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5F8A8">
      <w:pPr>
        <w:adjustRightInd w:val="0"/>
        <w:snapToGrid w:val="0"/>
        <w:spacing w:before="0" w:beforeLines="0" w:after="0" w:afterLines="0" w:line="360" w:lineRule="auto"/>
        <w:ind w:left="0" w:leftChars="0" w:firstLine="0" w:firstLineChars="0"/>
        <w:jc w:val="center"/>
        <w:outlineLvl w:val="9"/>
        <w:rPr>
          <w:rFonts w:hint="eastAsia" w:ascii="黑体" w:hAnsi="黑体" w:eastAsia="黑体" w:cs="黑体"/>
          <w:b w:val="0"/>
          <w:bCs w:val="0"/>
          <w:snapToGrid w:val="0"/>
          <w:color w:val="auto"/>
          <w:spacing w:val="0"/>
          <w:kern w:val="0"/>
          <w:sz w:val="44"/>
          <w:szCs w:val="44"/>
          <w:lang w:val="en-US" w:eastAsia="zh-CN"/>
        </w:rPr>
      </w:pPr>
      <w:bookmarkStart w:id="0" w:name="OLE_LINK1"/>
      <w:bookmarkStart w:id="1" w:name="_Toc4862"/>
      <w:bookmarkStart w:id="2" w:name="_Toc697"/>
      <w:bookmarkStart w:id="3" w:name="_Toc5317"/>
    </w:p>
    <w:p w14:paraId="19BA38E7">
      <w:pPr>
        <w:adjustRightInd w:val="0"/>
        <w:snapToGrid w:val="0"/>
        <w:spacing w:before="0" w:beforeLines="0" w:after="0" w:afterLines="0" w:line="360" w:lineRule="auto"/>
        <w:ind w:left="0" w:leftChars="0" w:firstLine="0" w:firstLineChars="0"/>
        <w:jc w:val="center"/>
        <w:outlineLvl w:val="9"/>
        <w:rPr>
          <w:rFonts w:hint="eastAsia" w:ascii="黑体" w:hAnsi="黑体" w:eastAsia="黑体" w:cs="黑体"/>
          <w:b w:val="0"/>
          <w:bCs w:val="0"/>
          <w:snapToGrid w:val="0"/>
          <w:color w:val="auto"/>
          <w:spacing w:val="0"/>
          <w:kern w:val="0"/>
          <w:sz w:val="44"/>
          <w:szCs w:val="44"/>
          <w:lang w:val="en-US" w:eastAsia="zh-CN"/>
        </w:rPr>
      </w:pPr>
    </w:p>
    <w:p w14:paraId="78F86FF5">
      <w:pPr>
        <w:adjustRightInd w:val="0"/>
        <w:snapToGrid w:val="0"/>
        <w:spacing w:before="0" w:beforeLines="0" w:after="0" w:afterLines="0" w:line="360" w:lineRule="auto"/>
        <w:ind w:left="0" w:leftChars="0" w:firstLine="0" w:firstLineChars="0"/>
        <w:jc w:val="center"/>
        <w:outlineLvl w:val="9"/>
        <w:rPr>
          <w:rFonts w:hint="eastAsia" w:ascii="黑体" w:hAnsi="黑体" w:eastAsia="黑体" w:cs="黑体"/>
          <w:b w:val="0"/>
          <w:bCs w:val="0"/>
          <w:snapToGrid w:val="0"/>
          <w:color w:val="auto"/>
          <w:spacing w:val="0"/>
          <w:kern w:val="0"/>
          <w:sz w:val="44"/>
          <w:szCs w:val="44"/>
          <w:lang w:val="en-US" w:eastAsia="zh-CN"/>
        </w:rPr>
      </w:pPr>
    </w:p>
    <w:p w14:paraId="60138C66">
      <w:pPr>
        <w:adjustRightInd w:val="0"/>
        <w:snapToGrid w:val="0"/>
        <w:spacing w:before="0" w:beforeLines="0" w:after="0" w:afterLines="0" w:line="360" w:lineRule="auto"/>
        <w:ind w:left="0" w:leftChars="0" w:firstLine="0" w:firstLineChars="0"/>
        <w:jc w:val="center"/>
        <w:outlineLvl w:val="9"/>
        <w:rPr>
          <w:rFonts w:hint="eastAsia" w:ascii="黑体" w:hAnsi="黑体" w:eastAsia="黑体" w:cs="黑体"/>
          <w:b w:val="0"/>
          <w:bCs w:val="0"/>
          <w:snapToGrid w:val="0"/>
          <w:color w:val="auto"/>
          <w:spacing w:val="0"/>
          <w:kern w:val="0"/>
          <w:sz w:val="44"/>
          <w:szCs w:val="44"/>
          <w:lang w:val="en-US" w:eastAsia="zh-CN"/>
        </w:rPr>
      </w:pPr>
    </w:p>
    <w:p w14:paraId="577EE1AA">
      <w:pPr>
        <w:adjustRightInd w:val="0"/>
        <w:snapToGrid w:val="0"/>
        <w:spacing w:before="0" w:beforeLines="0" w:after="0" w:afterLines="0" w:line="360" w:lineRule="auto"/>
        <w:ind w:left="0" w:leftChars="0" w:firstLine="0" w:firstLineChars="0"/>
        <w:jc w:val="center"/>
        <w:outlineLvl w:val="9"/>
        <w:rPr>
          <w:rFonts w:hint="eastAsia" w:ascii="黑体" w:hAnsi="黑体" w:eastAsia="黑体" w:cs="黑体"/>
          <w:b w:val="0"/>
          <w:bCs w:val="0"/>
          <w:snapToGrid w:val="0"/>
          <w:color w:val="auto"/>
          <w:spacing w:val="0"/>
          <w:kern w:val="0"/>
          <w:sz w:val="44"/>
          <w:szCs w:val="44"/>
          <w:lang w:val="en-US" w:eastAsia="zh-CN"/>
        </w:rPr>
      </w:pPr>
      <w:r>
        <w:rPr>
          <w:rFonts w:hint="eastAsia" w:ascii="黑体" w:hAnsi="黑体" w:eastAsia="黑体" w:cs="黑体"/>
          <w:b w:val="0"/>
          <w:bCs w:val="0"/>
          <w:snapToGrid w:val="0"/>
          <w:color w:val="auto"/>
          <w:spacing w:val="0"/>
          <w:kern w:val="0"/>
          <w:sz w:val="44"/>
          <w:szCs w:val="44"/>
          <w:lang w:val="en-US" w:eastAsia="zh-CN"/>
        </w:rPr>
        <w:t>鸡东县畜禽散养密集区划定</w:t>
      </w:r>
      <w:bookmarkEnd w:id="0"/>
      <w:r>
        <w:rPr>
          <w:rFonts w:hint="eastAsia" w:ascii="黑体" w:hAnsi="黑体" w:eastAsia="黑体" w:cs="黑体"/>
          <w:b w:val="0"/>
          <w:bCs w:val="0"/>
          <w:snapToGrid w:val="0"/>
          <w:color w:val="auto"/>
          <w:spacing w:val="0"/>
          <w:kern w:val="0"/>
          <w:sz w:val="44"/>
          <w:szCs w:val="44"/>
          <w:lang w:val="en-US" w:eastAsia="zh-CN"/>
        </w:rPr>
        <w:t>方案</w:t>
      </w:r>
      <w:bookmarkEnd w:id="1"/>
      <w:bookmarkEnd w:id="2"/>
      <w:bookmarkEnd w:id="3"/>
    </w:p>
    <w:p w14:paraId="6675E71A">
      <w:pPr>
        <w:adjustRightInd w:val="0"/>
        <w:snapToGrid w:val="0"/>
        <w:spacing w:before="0" w:beforeLines="0" w:after="0" w:afterLines="0" w:line="360" w:lineRule="auto"/>
        <w:ind w:left="0" w:leftChars="0" w:firstLine="0" w:firstLineChars="0"/>
        <w:jc w:val="center"/>
        <w:outlineLvl w:val="9"/>
        <w:rPr>
          <w:rFonts w:hint="default" w:ascii="黑体" w:hAnsi="黑体" w:eastAsia="黑体" w:cs="黑体"/>
          <w:b w:val="0"/>
          <w:bCs w:val="0"/>
          <w:snapToGrid w:val="0"/>
          <w:color w:val="auto"/>
          <w:spacing w:val="0"/>
          <w:kern w:val="0"/>
          <w:sz w:val="44"/>
          <w:szCs w:val="44"/>
          <w:lang w:val="en-US" w:eastAsia="zh-CN"/>
        </w:rPr>
      </w:pPr>
    </w:p>
    <w:p w14:paraId="5A4DCF9D">
      <w:pPr>
        <w:pStyle w:val="5"/>
        <w:ind w:firstLine="840" w:firstLineChars="400"/>
        <w:rPr>
          <w:rFonts w:hint="default"/>
          <w:color w:val="auto"/>
          <w:lang w:val="en-US" w:eastAsia="zh-CN"/>
        </w:rPr>
      </w:pPr>
    </w:p>
    <w:p w14:paraId="5CB355B7">
      <w:pPr>
        <w:spacing w:before="120" w:beforeLines="50" w:after="120" w:afterLines="50" w:line="360" w:lineRule="auto"/>
        <w:rPr>
          <w:rFonts w:hint="eastAsia" w:ascii="Times New Roman" w:hAnsi="Times New Roman" w:eastAsia="仿宋"/>
          <w:color w:val="auto"/>
        </w:rPr>
      </w:pPr>
    </w:p>
    <w:p w14:paraId="5E066750">
      <w:pPr>
        <w:spacing w:before="120" w:beforeLines="50" w:after="120" w:afterLines="50" w:line="360" w:lineRule="auto"/>
        <w:rPr>
          <w:rFonts w:hint="eastAsia" w:ascii="Times New Roman" w:hAnsi="Times New Roman" w:eastAsia="仿宋"/>
          <w:color w:val="auto"/>
        </w:rPr>
      </w:pPr>
    </w:p>
    <w:p w14:paraId="0E0D2FAD">
      <w:pPr>
        <w:spacing w:before="120" w:beforeLines="50" w:after="120" w:afterLines="50" w:line="360" w:lineRule="auto"/>
        <w:rPr>
          <w:rFonts w:hint="eastAsia" w:ascii="Times New Roman" w:hAnsi="Times New Roman" w:eastAsia="仿宋"/>
          <w:color w:val="auto"/>
        </w:rPr>
      </w:pPr>
    </w:p>
    <w:p w14:paraId="54AD4F2D">
      <w:pPr>
        <w:spacing w:before="120" w:beforeLines="50" w:after="120" w:afterLines="50" w:line="360" w:lineRule="auto"/>
        <w:rPr>
          <w:rFonts w:hint="eastAsia" w:ascii="Times New Roman" w:hAnsi="Times New Roman" w:eastAsia="仿宋"/>
          <w:color w:val="auto"/>
        </w:rPr>
      </w:pPr>
    </w:p>
    <w:p w14:paraId="13B18D83">
      <w:pPr>
        <w:spacing w:before="120" w:beforeLines="50" w:after="120" w:afterLines="50" w:line="360" w:lineRule="auto"/>
        <w:rPr>
          <w:rFonts w:hint="eastAsia" w:ascii="Times New Roman" w:hAnsi="Times New Roman" w:eastAsia="仿宋"/>
          <w:color w:val="auto"/>
        </w:rPr>
      </w:pPr>
    </w:p>
    <w:p w14:paraId="139CF758">
      <w:pPr>
        <w:spacing w:before="120" w:beforeLines="50" w:after="120" w:afterLines="50" w:line="360" w:lineRule="auto"/>
        <w:rPr>
          <w:rFonts w:hint="eastAsia" w:ascii="Times New Roman" w:hAnsi="Times New Roman" w:eastAsia="仿宋"/>
          <w:color w:val="auto"/>
        </w:rPr>
      </w:pPr>
    </w:p>
    <w:p w14:paraId="78E9DFF3">
      <w:pPr>
        <w:spacing w:before="120" w:beforeLines="50" w:after="120" w:afterLines="50" w:line="360" w:lineRule="auto"/>
        <w:rPr>
          <w:rFonts w:hint="eastAsia" w:ascii="Times New Roman" w:hAnsi="Times New Roman" w:eastAsia="仿宋"/>
          <w:color w:val="auto"/>
        </w:rPr>
      </w:pPr>
    </w:p>
    <w:p w14:paraId="4F614E25">
      <w:pPr>
        <w:spacing w:before="120" w:beforeLines="50" w:after="120" w:afterLines="50" w:line="360" w:lineRule="auto"/>
        <w:rPr>
          <w:rFonts w:hint="eastAsia" w:ascii="Times New Roman" w:hAnsi="Times New Roman" w:eastAsia="仿宋"/>
          <w:color w:val="auto"/>
        </w:rPr>
      </w:pPr>
    </w:p>
    <w:p w14:paraId="589368C9">
      <w:pPr>
        <w:spacing w:before="120" w:beforeLines="50" w:after="120" w:afterLines="50" w:line="360" w:lineRule="auto"/>
        <w:rPr>
          <w:rFonts w:hint="eastAsia" w:ascii="Times New Roman" w:hAnsi="Times New Roman" w:eastAsia="仿宋"/>
          <w:color w:val="auto"/>
        </w:rPr>
      </w:pPr>
    </w:p>
    <w:p w14:paraId="2218E304">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firstLine="0" w:firstLineChars="0"/>
        <w:jc w:val="center"/>
        <w:textAlignment w:val="auto"/>
        <w:outlineLvl w:val="9"/>
        <w:rPr>
          <w:rFonts w:hint="eastAsia" w:ascii="仿宋" w:hAnsi="仿宋" w:eastAsia="仿宋" w:cs="仿宋"/>
          <w:b/>
          <w:bCs/>
          <w:snapToGrid w:val="0"/>
          <w:color w:val="auto"/>
          <w:spacing w:val="0"/>
          <w:kern w:val="0"/>
          <w:sz w:val="32"/>
          <w:szCs w:val="32"/>
          <w:lang w:val="en-US" w:eastAsia="zh-CN"/>
        </w:rPr>
      </w:pPr>
      <w:bookmarkStart w:id="4" w:name="_Toc20610"/>
      <w:bookmarkStart w:id="5" w:name="_Toc19592"/>
      <w:bookmarkStart w:id="6" w:name="_Toc16812"/>
      <w:r>
        <w:rPr>
          <w:rFonts w:hint="eastAsia" w:ascii="仿宋" w:hAnsi="仿宋" w:eastAsia="仿宋" w:cs="仿宋"/>
          <w:b/>
          <w:bCs/>
          <w:snapToGrid w:val="0"/>
          <w:color w:val="auto"/>
          <w:kern w:val="0"/>
          <w:sz w:val="32"/>
          <w:szCs w:val="32"/>
          <w:lang w:val="en-US" w:eastAsia="zh-CN"/>
        </w:rPr>
        <w:t>鸡东县农业农村局</w:t>
      </w:r>
      <w:bookmarkEnd w:id="4"/>
      <w:bookmarkEnd w:id="5"/>
      <w:bookmarkEnd w:id="6"/>
    </w:p>
    <w:p w14:paraId="2CAFD7C4">
      <w:pPr>
        <w:ind w:left="0" w:leftChars="0" w:firstLine="0" w:firstLineChars="0"/>
        <w:jc w:val="center"/>
        <w:rPr>
          <w:rFonts w:hint="eastAsia" w:ascii="仿宋" w:hAnsi="仿宋" w:eastAsia="仿宋" w:cs="仿宋"/>
          <w:b/>
          <w:bCs/>
          <w:snapToGrid w:val="0"/>
          <w:color w:val="auto"/>
          <w:spacing w:val="0"/>
          <w:kern w:val="0"/>
          <w:sz w:val="32"/>
          <w:szCs w:val="32"/>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upperRoman"/>
          <w:cols w:space="425" w:num="1"/>
          <w:docGrid w:type="lines" w:linePitch="312" w:charSpace="0"/>
        </w:sectPr>
      </w:pPr>
      <w:r>
        <w:rPr>
          <w:rFonts w:hint="eastAsia" w:ascii="仿宋" w:hAnsi="仿宋" w:eastAsia="仿宋" w:cs="仿宋"/>
          <w:b/>
          <w:bCs/>
          <w:snapToGrid w:val="0"/>
          <w:color w:val="auto"/>
          <w:spacing w:val="0"/>
          <w:kern w:val="0"/>
          <w:sz w:val="32"/>
          <w:szCs w:val="32"/>
          <w:lang w:val="en-US" w:eastAsia="zh-CN"/>
        </w:rPr>
        <w:t>二〇二六年八</w:t>
      </w:r>
      <w:bookmarkStart w:id="140" w:name="_GoBack"/>
      <w:bookmarkEnd w:id="140"/>
      <w:r>
        <w:rPr>
          <w:rFonts w:hint="eastAsia" w:ascii="仿宋" w:hAnsi="仿宋" w:eastAsia="仿宋" w:cs="仿宋"/>
          <w:b/>
          <w:bCs/>
          <w:snapToGrid w:val="0"/>
          <w:color w:val="auto"/>
          <w:spacing w:val="0"/>
          <w:kern w:val="0"/>
          <w:sz w:val="32"/>
          <w:szCs w:val="32"/>
          <w:lang w:val="en-US" w:eastAsia="zh-CN"/>
        </w:rPr>
        <w:t>月</w:t>
      </w:r>
    </w:p>
    <w:p w14:paraId="44BB4C66">
      <w:pPr>
        <w:pStyle w:val="17"/>
        <w:spacing w:line="360" w:lineRule="auto"/>
        <w:ind w:left="0" w:leftChars="0" w:firstLine="0" w:firstLineChars="0"/>
        <w:jc w:val="center"/>
        <w:rPr>
          <w:rFonts w:hint="default" w:ascii="Times New Roman" w:hAnsi="Times New Roman" w:eastAsia="黑体" w:cs="Times New Roman"/>
          <w:color w:val="auto"/>
          <w:kern w:val="2"/>
          <w:sz w:val="44"/>
          <w:szCs w:val="44"/>
          <w:lang w:val="en-US" w:eastAsia="zh-CN" w:bidi="ar-SA"/>
        </w:rPr>
      </w:pPr>
    </w:p>
    <w:p w14:paraId="1BCB8304">
      <w:pPr>
        <w:pStyle w:val="17"/>
        <w:spacing w:line="360" w:lineRule="auto"/>
        <w:ind w:left="0" w:leftChars="0" w:firstLine="0" w:firstLineChars="0"/>
        <w:jc w:val="center"/>
        <w:outlineLvl w:val="9"/>
        <w:rPr>
          <w:rFonts w:hint="default" w:ascii="Times New Roman" w:hAnsi="Times New Roman" w:eastAsia="仿宋" w:cs="Times New Roman"/>
          <w:color w:val="auto"/>
          <w:sz w:val="44"/>
          <w:szCs w:val="44"/>
        </w:rPr>
      </w:pPr>
      <w:r>
        <w:rPr>
          <w:rFonts w:hint="default" w:ascii="Times New Roman" w:hAnsi="Times New Roman" w:eastAsia="黑体" w:cs="Times New Roman"/>
          <w:color w:val="auto"/>
          <w:kern w:val="2"/>
          <w:sz w:val="44"/>
          <w:szCs w:val="44"/>
          <w:lang w:val="en-US" w:eastAsia="zh-CN" w:bidi="ar-SA"/>
        </w:rPr>
        <w:t>划定方案编制人员名单</w:t>
      </w:r>
    </w:p>
    <w:p w14:paraId="0A19FE09">
      <w:pPr>
        <w:pStyle w:val="17"/>
        <w:spacing w:line="360" w:lineRule="auto"/>
        <w:ind w:left="0" w:leftChars="0" w:firstLine="0" w:firstLineChars="0"/>
        <w:jc w:val="center"/>
        <w:rPr>
          <w:rFonts w:hint="default" w:ascii="Times New Roman" w:hAnsi="Times New Roman" w:eastAsia="仿宋" w:cs="Times New Roman"/>
          <w:color w:val="auto"/>
          <w:sz w:val="44"/>
          <w:szCs w:val="44"/>
        </w:rPr>
      </w:pPr>
    </w:p>
    <w:p w14:paraId="5ABE0F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审      批</w:t>
      </w:r>
      <w:r>
        <w:rPr>
          <w:rFonts w:hint="eastAsia"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val="en-US" w:eastAsia="zh-CN"/>
        </w:rPr>
        <w:t>耿玉杰</w:t>
      </w: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val="en-US" w:eastAsia="zh-CN"/>
        </w:rPr>
        <w:t xml:space="preserve"> 总 经 理    </w:t>
      </w:r>
      <w:r>
        <w:rPr>
          <w:rFonts w:hint="default" w:ascii="Times New Roman" w:hAnsi="Times New Roman" w:eastAsia="黑体" w:cs="Times New Roman"/>
          <w:color w:val="auto"/>
          <w:sz w:val="32"/>
          <w:szCs w:val="32"/>
        </w:rPr>
        <w:t>高级</w:t>
      </w:r>
      <w:r>
        <w:rPr>
          <w:rFonts w:hint="default" w:ascii="Times New Roman" w:hAnsi="Times New Roman" w:eastAsia="黑体" w:cs="Times New Roman"/>
          <w:color w:val="auto"/>
          <w:sz w:val="32"/>
          <w:szCs w:val="32"/>
          <w:lang w:val="en-US" w:eastAsia="zh-CN"/>
        </w:rPr>
        <w:t>经济</w:t>
      </w:r>
      <w:r>
        <w:rPr>
          <w:rFonts w:hint="default" w:ascii="Times New Roman" w:hAnsi="Times New Roman" w:eastAsia="黑体" w:cs="Times New Roman"/>
          <w:color w:val="auto"/>
          <w:sz w:val="32"/>
          <w:szCs w:val="32"/>
        </w:rPr>
        <w:t xml:space="preserve">师   </w:t>
      </w:r>
    </w:p>
    <w:p w14:paraId="777E1D07">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注册咨询师</w:t>
      </w:r>
    </w:p>
    <w:p w14:paraId="19B2898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审      核</w:t>
      </w:r>
      <w:r>
        <w:rPr>
          <w:rFonts w:hint="eastAsia"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eastAsia="zh-CN"/>
        </w:rPr>
        <w:t>戚建新</w:t>
      </w: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val="en-US" w:eastAsia="zh-CN"/>
        </w:rPr>
        <w:t xml:space="preserve"> 总工程师    </w:t>
      </w:r>
      <w:r>
        <w:rPr>
          <w:rFonts w:hint="default" w:ascii="Times New Roman" w:hAnsi="Times New Roman" w:eastAsia="黑体" w:cs="Times New Roman"/>
          <w:color w:val="auto"/>
          <w:sz w:val="32"/>
          <w:szCs w:val="32"/>
        </w:rPr>
        <w:t>高级工程师</w:t>
      </w:r>
    </w:p>
    <w:p w14:paraId="3051B010">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注册咨询师</w:t>
      </w:r>
    </w:p>
    <w:p w14:paraId="040204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项目负责人：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val="en-US" w:eastAsia="zh-CN"/>
        </w:rPr>
        <w:t>范丽敏</w:t>
      </w: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高级工程师  注册咨询师</w:t>
      </w:r>
    </w:p>
    <w:p w14:paraId="2D36CF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p>
    <w:p w14:paraId="083223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 xml:space="preserve">编      制：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eastAsia="zh-CN"/>
        </w:rPr>
        <w:t>周艳芬</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高级</w:t>
      </w:r>
      <w:r>
        <w:rPr>
          <w:rFonts w:hint="default" w:ascii="Times New Roman" w:hAnsi="Times New Roman" w:eastAsia="黑体" w:cs="Times New Roman"/>
          <w:color w:val="auto"/>
          <w:sz w:val="32"/>
          <w:szCs w:val="32"/>
          <w:lang w:val="en-US" w:eastAsia="zh-CN"/>
        </w:rPr>
        <w:t>经济</w:t>
      </w:r>
      <w:r>
        <w:rPr>
          <w:rFonts w:hint="default" w:ascii="Times New Roman" w:hAnsi="Times New Roman" w:eastAsia="黑体" w:cs="Times New Roman"/>
          <w:color w:val="auto"/>
          <w:sz w:val="32"/>
          <w:szCs w:val="32"/>
        </w:rPr>
        <w:t>师</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注册咨询师</w:t>
      </w:r>
    </w:p>
    <w:p w14:paraId="5303EE46">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 xml:space="preserve">耿  炎  </w:t>
      </w:r>
      <w:r>
        <w:rPr>
          <w:rFonts w:hint="default" w:ascii="Times New Roman" w:hAnsi="Times New Roman" w:eastAsia="黑体" w:cs="Times New Roman"/>
          <w:color w:val="auto"/>
          <w:sz w:val="32"/>
          <w:szCs w:val="32"/>
        </w:rPr>
        <w:t>高级工程师</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注册咨询师</w:t>
      </w:r>
    </w:p>
    <w:p w14:paraId="12A717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              王劲松  </w:t>
      </w:r>
      <w:r>
        <w:rPr>
          <w:rFonts w:hint="default" w:ascii="Times New Roman" w:hAnsi="Times New Roman" w:eastAsia="黑体" w:cs="Times New Roman"/>
          <w:color w:val="auto"/>
          <w:sz w:val="32"/>
          <w:szCs w:val="32"/>
        </w:rPr>
        <w:t>高级</w:t>
      </w:r>
      <w:r>
        <w:rPr>
          <w:rFonts w:hint="default" w:ascii="Times New Roman" w:hAnsi="Times New Roman" w:eastAsia="黑体" w:cs="Times New Roman"/>
          <w:color w:val="auto"/>
          <w:sz w:val="32"/>
          <w:szCs w:val="32"/>
          <w:lang w:val="en-US" w:eastAsia="zh-CN"/>
        </w:rPr>
        <w:t>工程</w:t>
      </w:r>
      <w:r>
        <w:rPr>
          <w:rFonts w:hint="default" w:ascii="Times New Roman" w:hAnsi="Times New Roman" w:eastAsia="黑体" w:cs="Times New Roman"/>
          <w:color w:val="auto"/>
          <w:sz w:val="32"/>
          <w:szCs w:val="32"/>
        </w:rPr>
        <w:t>师</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注册咨询师</w:t>
      </w:r>
    </w:p>
    <w:p w14:paraId="2EF94BA3">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left"/>
        <w:textAlignment w:val="auto"/>
        <w:rPr>
          <w:rFonts w:hint="eastAsia" w:ascii="Times New Roman" w:hAnsi="Times New Roman" w:eastAsia="黑体" w:cs="Times New Roman"/>
          <w:color w:val="auto"/>
          <w:spacing w:val="-20"/>
          <w:sz w:val="32"/>
          <w:szCs w:val="32"/>
          <w:lang w:val="en-US" w:eastAsia="zh-CN"/>
        </w:rPr>
      </w:pPr>
      <w:r>
        <w:rPr>
          <w:rFonts w:hint="default" w:ascii="Times New Roman" w:hAnsi="Times New Roman" w:eastAsia="黑体" w:cs="Times New Roman"/>
          <w:color w:val="auto"/>
          <w:sz w:val="32"/>
          <w:szCs w:val="32"/>
          <w:lang w:val="en-US" w:eastAsia="zh-CN"/>
        </w:rPr>
        <w:t xml:space="preserve">周康源 </w:t>
      </w:r>
      <w:r>
        <w:rPr>
          <w:rFonts w:hint="eastAsia" w:eastAsia="黑体" w:cs="Times New Roman"/>
          <w:color w:val="auto"/>
          <w:spacing w:val="-20"/>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工程师 </w:t>
      </w:r>
      <w:r>
        <w:rPr>
          <w:rFonts w:hint="eastAsia" w:ascii="Times New Roman" w:hAnsi="Times New Roman" w:eastAsia="黑体" w:cs="Times New Roman"/>
          <w:color w:val="auto"/>
          <w:spacing w:val="-20"/>
          <w:sz w:val="32"/>
          <w:szCs w:val="32"/>
          <w:lang w:val="en-US" w:eastAsia="zh-CN"/>
        </w:rPr>
        <w:t xml:space="preserve">    </w:t>
      </w:r>
      <w:r>
        <w:rPr>
          <w:rFonts w:hint="default" w:ascii="Times New Roman" w:hAnsi="Times New Roman" w:eastAsia="黑体" w:cs="Times New Roman"/>
          <w:color w:val="auto"/>
          <w:spacing w:val="-20"/>
          <w:sz w:val="32"/>
          <w:szCs w:val="32"/>
          <w:lang w:val="en-US" w:eastAsia="zh-CN"/>
        </w:rPr>
        <w:t>鸡西市鸡东和鸡冠</w:t>
      </w:r>
      <w:r>
        <w:rPr>
          <w:rFonts w:hint="eastAsia" w:ascii="Times New Roman" w:hAnsi="Times New Roman" w:eastAsia="黑体" w:cs="Times New Roman"/>
          <w:color w:val="auto"/>
          <w:spacing w:val="-20"/>
          <w:sz w:val="32"/>
          <w:szCs w:val="32"/>
          <w:lang w:val="en-US" w:eastAsia="zh-CN"/>
        </w:rPr>
        <w:t xml:space="preserve">  </w:t>
      </w:r>
    </w:p>
    <w:p w14:paraId="6AD3681E">
      <w:pPr>
        <w:keepNext w:val="0"/>
        <w:keepLines w:val="0"/>
        <w:pageBreakBefore w:val="0"/>
        <w:widowControl w:val="0"/>
        <w:kinsoku/>
        <w:wordWrap/>
        <w:overflowPunct/>
        <w:topLinePunct w:val="0"/>
        <w:autoSpaceDE/>
        <w:autoSpaceDN/>
        <w:bidi w:val="0"/>
        <w:adjustRightInd/>
        <w:snapToGrid/>
        <w:spacing w:line="560" w:lineRule="exact"/>
        <w:ind w:firstLine="5880" w:firstLineChars="2100"/>
        <w:jc w:val="left"/>
        <w:textAlignment w:val="auto"/>
        <w:outlineLvl w:val="9"/>
        <w:rPr>
          <w:rFonts w:hint="default" w:ascii="Times New Roman" w:hAnsi="Times New Roman" w:eastAsia="黑体" w:cs="Times New Roman"/>
          <w:color w:val="auto"/>
          <w:spacing w:val="-20"/>
          <w:sz w:val="32"/>
          <w:szCs w:val="32"/>
          <w:lang w:val="en-US" w:eastAsia="zh-CN"/>
        </w:rPr>
      </w:pPr>
      <w:r>
        <w:rPr>
          <w:rFonts w:hint="default" w:ascii="Times New Roman" w:hAnsi="Times New Roman" w:eastAsia="黑体" w:cs="Times New Roman"/>
          <w:color w:val="auto"/>
          <w:spacing w:val="-20"/>
          <w:sz w:val="32"/>
          <w:szCs w:val="32"/>
          <w:lang w:val="en-US" w:eastAsia="zh-CN"/>
        </w:rPr>
        <w:t>生态环境监控中心</w:t>
      </w:r>
    </w:p>
    <w:p w14:paraId="65E4BD83">
      <w:pPr>
        <w:keepNext w:val="0"/>
        <w:keepLines w:val="0"/>
        <w:pageBreakBefore w:val="0"/>
        <w:widowControl w:val="0"/>
        <w:kinsoku/>
        <w:wordWrap/>
        <w:overflowPunct/>
        <w:topLinePunct w:val="0"/>
        <w:autoSpaceDE/>
        <w:autoSpaceDN/>
        <w:bidi w:val="0"/>
        <w:adjustRightInd/>
        <w:snapToGrid/>
        <w:spacing w:line="560" w:lineRule="exact"/>
        <w:ind w:left="6073" w:leftChars="1368" w:hanging="3200" w:hangingChars="1000"/>
        <w:jc w:val="left"/>
        <w:textAlignment w:val="auto"/>
        <w:rPr>
          <w:rFonts w:hint="default" w:ascii="Times New Roman" w:hAnsi="Times New Roman" w:eastAsia="黑体" w:cs="Times New Roman"/>
          <w:color w:val="auto"/>
          <w:spacing w:val="-20"/>
          <w:sz w:val="32"/>
          <w:szCs w:val="32"/>
          <w:lang w:val="en-US" w:eastAsia="zh-CN"/>
        </w:rPr>
      </w:pPr>
      <w:r>
        <w:rPr>
          <w:rFonts w:hint="default" w:ascii="Times New Roman" w:hAnsi="Times New Roman" w:eastAsia="黑体" w:cs="Times New Roman"/>
          <w:color w:val="auto"/>
          <w:sz w:val="32"/>
          <w:szCs w:val="32"/>
          <w:lang w:val="en-US" w:eastAsia="zh-CN"/>
        </w:rPr>
        <w:t>舒</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val="en-US" w:eastAsia="zh-CN"/>
        </w:rPr>
        <w:t>鑫</w:t>
      </w:r>
      <w:r>
        <w:rPr>
          <w:rFonts w:hint="eastAsia" w:ascii="Times New Roman" w:hAnsi="Times New Roman" w:eastAsia="黑体" w:cs="Times New Roman"/>
          <w:color w:val="auto"/>
          <w:sz w:val="32"/>
          <w:szCs w:val="32"/>
          <w:lang w:val="en-US" w:eastAsia="zh-CN"/>
        </w:rPr>
        <w:t xml:space="preserve">  工程师   </w:t>
      </w:r>
      <w:r>
        <w:rPr>
          <w:rFonts w:hint="eastAsia" w:eastAsia="黑体" w:cs="Times New Roman"/>
          <w:color w:val="auto"/>
          <w:spacing w:val="-20"/>
          <w:sz w:val="32"/>
          <w:szCs w:val="32"/>
          <w:lang w:val="en-US" w:eastAsia="zh-CN"/>
        </w:rPr>
        <w:t xml:space="preserve"> </w:t>
      </w:r>
      <w:r>
        <w:rPr>
          <w:rFonts w:hint="default" w:ascii="Times New Roman" w:hAnsi="Times New Roman" w:eastAsia="黑体" w:cs="Times New Roman"/>
          <w:color w:val="auto"/>
          <w:spacing w:val="-20"/>
          <w:sz w:val="32"/>
          <w:szCs w:val="32"/>
          <w:lang w:val="en-US" w:eastAsia="zh-CN"/>
        </w:rPr>
        <w:t>鸡西市鸡东和鸡冠</w:t>
      </w:r>
    </w:p>
    <w:p w14:paraId="67D96D96">
      <w:pPr>
        <w:keepNext w:val="0"/>
        <w:keepLines w:val="0"/>
        <w:pageBreakBefore w:val="0"/>
        <w:widowControl w:val="0"/>
        <w:kinsoku/>
        <w:wordWrap/>
        <w:overflowPunct/>
        <w:topLinePunct w:val="0"/>
        <w:autoSpaceDE/>
        <w:autoSpaceDN/>
        <w:bidi w:val="0"/>
        <w:adjustRightInd/>
        <w:snapToGrid/>
        <w:spacing w:line="560" w:lineRule="exact"/>
        <w:ind w:left="6064" w:leftChars="2800" w:hanging="184" w:hangingChars="66"/>
        <w:jc w:val="left"/>
        <w:textAlignment w:val="auto"/>
        <w:outlineLvl w:val="9"/>
        <w:rPr>
          <w:rFonts w:hint="default" w:ascii="Times New Roman" w:hAnsi="Times New Roman" w:eastAsia="黑体" w:cs="Times New Roman"/>
          <w:color w:val="auto"/>
          <w:spacing w:val="-20"/>
          <w:sz w:val="32"/>
          <w:szCs w:val="32"/>
          <w:lang w:val="en-US" w:eastAsia="zh-CN"/>
        </w:rPr>
      </w:pPr>
      <w:r>
        <w:rPr>
          <w:rFonts w:hint="default" w:ascii="Times New Roman" w:hAnsi="Times New Roman" w:eastAsia="黑体" w:cs="Times New Roman"/>
          <w:color w:val="auto"/>
          <w:spacing w:val="-20"/>
          <w:sz w:val="32"/>
          <w:szCs w:val="32"/>
          <w:lang w:val="en-US" w:eastAsia="zh-CN"/>
        </w:rPr>
        <w:t>生态环境监控中心</w:t>
      </w:r>
    </w:p>
    <w:p w14:paraId="13F8E704">
      <w:pPr>
        <w:pStyle w:val="5"/>
        <w:jc w:val="left"/>
        <w:rPr>
          <w:rFonts w:hint="default" w:ascii="Times New Roman" w:hAnsi="Times New Roman" w:cs="Times New Roman"/>
          <w:color w:val="auto"/>
        </w:rPr>
      </w:pPr>
    </w:p>
    <w:p w14:paraId="3BEFC9A4">
      <w:pPr>
        <w:rPr>
          <w:rFonts w:hint="default" w:ascii="Times New Roman" w:hAnsi="Times New Roman" w:cs="Times New Roman"/>
          <w:color w:val="auto"/>
        </w:rPr>
      </w:pPr>
    </w:p>
    <w:p w14:paraId="1F35B358">
      <w:pPr>
        <w:pStyle w:val="12"/>
        <w:ind w:left="0" w:leftChars="0" w:firstLine="560" w:firstLineChars="175"/>
        <w:jc w:val="center"/>
        <w:rPr>
          <w:rFonts w:hint="eastAsia" w:ascii="黑体" w:hAnsi="黑体" w:eastAsia="黑体" w:cs="黑体"/>
          <w:color w:val="auto"/>
          <w:kern w:val="2"/>
          <w:sz w:val="32"/>
          <w:szCs w:val="32"/>
          <w:lang w:val="en-US" w:eastAsia="zh-CN" w:bidi="ar-SA"/>
        </w:rPr>
      </w:pPr>
    </w:p>
    <w:p w14:paraId="3F52CA03">
      <w:pPr>
        <w:pStyle w:val="12"/>
        <w:ind w:left="0" w:leftChars="0" w:firstLine="560" w:firstLineChars="175"/>
        <w:jc w:val="center"/>
        <w:rPr>
          <w:rFonts w:hint="eastAsia" w:ascii="黑体" w:hAnsi="黑体" w:eastAsia="黑体" w:cs="黑体"/>
          <w:color w:val="auto"/>
          <w:kern w:val="2"/>
          <w:sz w:val="32"/>
          <w:szCs w:val="32"/>
          <w:lang w:val="en-US" w:eastAsia="zh-CN" w:bidi="ar-SA"/>
        </w:rPr>
      </w:pPr>
    </w:p>
    <w:p w14:paraId="1D616493">
      <w:pPr>
        <w:pStyle w:val="12"/>
        <w:ind w:left="0" w:leftChars="0" w:firstLine="560" w:firstLineChars="175"/>
        <w:jc w:val="center"/>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编制单位：海南省国际工程咨询有限公司黑龙江分公司</w:t>
      </w:r>
    </w:p>
    <w:p w14:paraId="0664DBD5">
      <w:pPr>
        <w:ind w:firstLine="640" w:firstLineChars="200"/>
        <w:jc w:val="both"/>
        <w:rPr>
          <w:rFonts w:hint="eastAsia" w:ascii="黑体" w:hAnsi="黑体" w:eastAsia="黑体" w:cs="黑体"/>
          <w:color w:val="auto"/>
          <w:sz w:val="32"/>
          <w:szCs w:val="32"/>
          <w:lang w:val="en-US"/>
        </w:rPr>
      </w:pPr>
      <w:r>
        <w:rPr>
          <w:rFonts w:hint="eastAsia" w:ascii="黑体" w:hAnsi="黑体" w:eastAsia="黑体" w:cs="黑体"/>
          <w:color w:val="auto"/>
          <w:kern w:val="2"/>
          <w:sz w:val="32"/>
          <w:szCs w:val="32"/>
          <w:lang w:val="en-US" w:eastAsia="zh-CN" w:bidi="ar-SA"/>
        </w:rPr>
        <w:t>编制日期：二○二六年八月</w:t>
      </w:r>
    </w:p>
    <w:p w14:paraId="443FD98D">
      <w:pPr>
        <w:ind w:left="0" w:leftChars="0" w:firstLine="0" w:firstLineChars="0"/>
        <w:jc w:val="center"/>
        <w:rPr>
          <w:rFonts w:hint="eastAsia" w:ascii="黑体" w:hAnsi="黑体" w:eastAsia="黑体" w:cs="黑体"/>
          <w:b/>
          <w:bCs/>
          <w:snapToGrid w:val="0"/>
          <w:color w:val="auto"/>
          <w:spacing w:val="0"/>
          <w:kern w:val="0"/>
          <w:sz w:val="32"/>
          <w:szCs w:val="32"/>
          <w:lang w:val="en-US" w:eastAsia="zh-CN"/>
        </w:rPr>
        <w:sectPr>
          <w:footerReference r:id="rId3" w:type="default"/>
          <w:pgSz w:w="11906" w:h="16838"/>
          <w:pgMar w:top="1440" w:right="1800" w:bottom="1440" w:left="1800" w:header="851" w:footer="992" w:gutter="0"/>
          <w:pgNumType w:fmt="upperRoman"/>
          <w:cols w:space="425" w:num="1"/>
          <w:docGrid w:type="lines" w:linePitch="312" w:charSpace="0"/>
        </w:sectPr>
      </w:pPr>
    </w:p>
    <w:p w14:paraId="76695847">
      <w:pPr>
        <w:keepNext w:val="0"/>
        <w:keepLines w:val="0"/>
        <w:pageBreakBefore w:val="0"/>
        <w:widowControl w:val="0"/>
        <w:kinsoku/>
        <w:wordWrap/>
        <w:overflowPunct/>
        <w:topLinePunct w:val="0"/>
        <w:autoSpaceDE/>
        <w:autoSpaceDN/>
        <w:bidi w:val="0"/>
        <w:adjustRightInd w:val="0"/>
        <w:snapToGrid w:val="0"/>
        <w:spacing w:before="313" w:beforeLines="100" w:after="157" w:afterLines="50"/>
        <w:ind w:left="0" w:leftChars="0" w:firstLine="0" w:firstLineChars="0"/>
        <w:jc w:val="center"/>
        <w:textAlignment w:val="auto"/>
        <w:rPr>
          <w:rFonts w:hint="eastAsia" w:ascii="仿宋" w:hAnsi="仿宋" w:eastAsia="仿宋" w:cs="仿宋"/>
          <w:b/>
          <w:bCs/>
          <w:snapToGrid w:val="0"/>
          <w:color w:val="auto"/>
          <w:spacing w:val="0"/>
          <w:kern w:val="0"/>
          <w:sz w:val="44"/>
          <w:szCs w:val="44"/>
          <w:lang w:val="en-US" w:eastAsia="zh-CN"/>
        </w:rPr>
      </w:pPr>
      <w:r>
        <w:rPr>
          <w:rFonts w:hint="eastAsia" w:ascii="仿宋" w:hAnsi="仿宋" w:eastAsia="仿宋" w:cs="仿宋"/>
          <w:b/>
          <w:bCs/>
          <w:snapToGrid w:val="0"/>
          <w:color w:val="auto"/>
          <w:spacing w:val="0"/>
          <w:kern w:val="0"/>
          <w:sz w:val="44"/>
          <w:szCs w:val="44"/>
          <w:lang w:val="en-US" w:eastAsia="zh-CN"/>
        </w:rPr>
        <w:drawing>
          <wp:inline distT="0" distB="0" distL="114300" distR="114300">
            <wp:extent cx="8214360" cy="5808980"/>
            <wp:effectExtent l="0" t="0" r="1270" b="15240"/>
            <wp:docPr id="1" name="图片 1" descr="海南资质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海南资质图片"/>
                    <pic:cNvPicPr>
                      <a:picLocks noChangeAspect="1"/>
                    </pic:cNvPicPr>
                  </pic:nvPicPr>
                  <pic:blipFill>
                    <a:blip r:embed="rId10"/>
                    <a:stretch>
                      <a:fillRect/>
                    </a:stretch>
                  </pic:blipFill>
                  <pic:spPr>
                    <a:xfrm rot="16200000">
                      <a:off x="0" y="0"/>
                      <a:ext cx="8214360" cy="5808980"/>
                    </a:xfrm>
                    <a:prstGeom prst="rect">
                      <a:avLst/>
                    </a:prstGeom>
                  </pic:spPr>
                </pic:pic>
              </a:graphicData>
            </a:graphic>
          </wp:inline>
        </w:drawing>
      </w:r>
    </w:p>
    <w:p w14:paraId="1D82F2A5">
      <w:pPr>
        <w:keepNext w:val="0"/>
        <w:keepLines w:val="0"/>
        <w:pageBreakBefore w:val="0"/>
        <w:widowControl w:val="0"/>
        <w:kinsoku/>
        <w:wordWrap/>
        <w:overflowPunct/>
        <w:topLinePunct w:val="0"/>
        <w:autoSpaceDE/>
        <w:autoSpaceDN/>
        <w:bidi w:val="0"/>
        <w:adjustRightInd w:val="0"/>
        <w:snapToGrid w:val="0"/>
        <w:spacing w:before="313" w:beforeLines="100" w:after="157" w:afterLines="50"/>
        <w:ind w:left="0" w:leftChars="0" w:firstLine="0" w:firstLineChars="0"/>
        <w:jc w:val="center"/>
        <w:textAlignment w:val="auto"/>
        <w:rPr>
          <w:rFonts w:hint="eastAsia" w:ascii="仿宋" w:hAnsi="仿宋" w:eastAsia="仿宋" w:cs="仿宋"/>
          <w:b/>
          <w:bCs/>
          <w:snapToGrid w:val="0"/>
          <w:color w:val="auto"/>
          <w:spacing w:val="0"/>
          <w:kern w:val="0"/>
          <w:sz w:val="44"/>
          <w:szCs w:val="44"/>
          <w:lang w:val="en-US" w:eastAsia="zh-CN"/>
        </w:rPr>
        <w:sectPr>
          <w:headerReference r:id="rId4" w:type="default"/>
          <w:footerReference r:id="rId5" w:type="default"/>
          <w:pgSz w:w="11906" w:h="16838"/>
          <w:pgMar w:top="1700" w:right="1440" w:bottom="1600" w:left="1440" w:header="960" w:footer="1000" w:gutter="0"/>
          <w:pgBorders>
            <w:top w:val="none" w:sz="0" w:space="0"/>
            <w:left w:val="none" w:sz="0" w:space="0"/>
            <w:bottom w:val="none" w:sz="0" w:space="0"/>
            <w:right w:val="none" w:sz="0" w:space="0"/>
          </w:pgBorders>
          <w:pgNumType w:start="1"/>
          <w:cols w:space="425" w:num="1"/>
          <w:docGrid w:linePitch="381" w:charSpace="0"/>
        </w:sectPr>
      </w:pPr>
    </w:p>
    <w:p w14:paraId="38A9CD2A">
      <w:pPr>
        <w:keepNext w:val="0"/>
        <w:keepLines w:val="0"/>
        <w:pageBreakBefore w:val="0"/>
        <w:widowControl w:val="0"/>
        <w:kinsoku/>
        <w:wordWrap/>
        <w:overflowPunct/>
        <w:topLinePunct w:val="0"/>
        <w:autoSpaceDE/>
        <w:autoSpaceDN/>
        <w:bidi w:val="0"/>
        <w:adjustRightInd w:val="0"/>
        <w:snapToGrid w:val="0"/>
        <w:spacing w:before="313" w:beforeLines="100" w:after="157" w:afterLines="50"/>
        <w:ind w:left="0" w:leftChars="0" w:firstLine="0" w:firstLineChars="0"/>
        <w:jc w:val="center"/>
        <w:textAlignment w:val="auto"/>
        <w:rPr>
          <w:rFonts w:hint="eastAsia" w:ascii="仿宋" w:hAnsi="仿宋" w:eastAsia="仿宋" w:cs="仿宋"/>
          <w:b/>
          <w:bCs/>
          <w:snapToGrid w:val="0"/>
          <w:color w:val="auto"/>
          <w:spacing w:val="0"/>
          <w:kern w:val="0"/>
          <w:sz w:val="44"/>
          <w:szCs w:val="44"/>
          <w:lang w:val="en-US" w:eastAsia="zh-CN"/>
        </w:rPr>
      </w:pPr>
      <w:r>
        <w:rPr>
          <w:rFonts w:hint="eastAsia" w:ascii="仿宋" w:hAnsi="仿宋" w:eastAsia="仿宋" w:cs="仿宋"/>
          <w:b/>
          <w:bCs/>
          <w:snapToGrid w:val="0"/>
          <w:color w:val="auto"/>
          <w:spacing w:val="0"/>
          <w:kern w:val="0"/>
          <w:sz w:val="44"/>
          <w:szCs w:val="44"/>
          <w:lang w:val="en-US" w:eastAsia="zh-CN"/>
        </w:rPr>
        <w:t>目 录</w:t>
      </w:r>
    </w:p>
    <w:sdt>
      <w:sdtPr>
        <w:rPr>
          <w:rFonts w:ascii="宋体" w:hAnsi="宋体" w:eastAsia="宋体" w:cstheme="minorBidi"/>
          <w:color w:val="auto"/>
          <w:kern w:val="2"/>
          <w:sz w:val="21"/>
          <w:szCs w:val="24"/>
          <w:lang w:val="en-US" w:eastAsia="zh-CN" w:bidi="ar-SA"/>
        </w:rPr>
        <w:id w:val="147460871"/>
        <w15:color w:val="DBDBDB"/>
        <w:docPartObj>
          <w:docPartGallery w:val="Table of Contents"/>
          <w:docPartUnique/>
        </w:docPartObj>
      </w:sdtPr>
      <w:sdtEndPr>
        <w:rPr>
          <w:rFonts w:asciiTheme="minorHAnsi" w:hAnsiTheme="minorHAnsi" w:eastAsiaTheme="minorEastAsia" w:cstheme="minorBidi"/>
          <w:b/>
          <w:color w:val="auto"/>
          <w:kern w:val="2"/>
          <w:sz w:val="32"/>
          <w:szCs w:val="24"/>
          <w:lang w:val="en-US" w:eastAsia="zh-CN" w:bidi="ar-SA"/>
        </w:rPr>
      </w:sdtEndPr>
      <w:sdtContent>
        <w:p w14:paraId="746D715D">
          <w:pPr>
            <w:spacing w:before="0" w:beforeLines="0" w:after="0" w:afterLines="0" w:line="240" w:lineRule="auto"/>
            <w:ind w:left="0" w:leftChars="0" w:right="0" w:rightChars="0" w:firstLine="0" w:firstLineChars="0"/>
            <w:jc w:val="center"/>
            <w:rPr>
              <w:color w:val="auto"/>
            </w:rPr>
          </w:pPr>
        </w:p>
        <w:p w14:paraId="1E84D7AB">
          <w:pPr>
            <w:pStyle w:val="10"/>
            <w:tabs>
              <w:tab w:val="right" w:leader="dot" w:pos="9026"/>
              <w:tab w:val="clear" w:pos="9016"/>
            </w:tabs>
          </w:pPr>
          <w:r>
            <w:rPr>
              <w:color w:val="auto"/>
            </w:rPr>
            <w:fldChar w:fldCharType="begin"/>
          </w:r>
          <w:r>
            <w:rPr>
              <w:color w:val="auto"/>
            </w:rPr>
            <w:instrText xml:space="preserve">TOC \o "1-2" \h \u </w:instrText>
          </w:r>
          <w:r>
            <w:rPr>
              <w:color w:val="auto"/>
            </w:rPr>
            <w:fldChar w:fldCharType="separate"/>
          </w:r>
          <w:r>
            <w:rPr>
              <w:color w:val="auto"/>
            </w:rPr>
            <w:fldChar w:fldCharType="begin"/>
          </w:r>
          <w:r>
            <w:instrText xml:space="preserve"> HYPERLINK \l _Toc13717 </w:instrText>
          </w:r>
          <w:r>
            <w:fldChar w:fldCharType="separate"/>
          </w:r>
          <w:r>
            <w:t>1</w:t>
          </w:r>
          <w:r>
            <w:rPr>
              <w:rFonts w:hint="eastAsia"/>
              <w:lang w:eastAsia="zh-CN"/>
            </w:rPr>
            <w:t>、</w:t>
          </w:r>
          <w:r>
            <w:rPr>
              <w:rFonts w:hint="eastAsia" w:ascii="楷体" w:hAnsi="楷体" w:eastAsia="楷体" w:cs="楷体"/>
              <w:lang w:val="en-US" w:eastAsia="zh-CN"/>
            </w:rPr>
            <w:t>总体情况</w:t>
          </w:r>
          <w:r>
            <w:tab/>
          </w:r>
          <w:r>
            <w:fldChar w:fldCharType="begin"/>
          </w:r>
          <w:r>
            <w:instrText xml:space="preserve"> PAGEREF _Toc13717 \h </w:instrText>
          </w:r>
          <w:r>
            <w:fldChar w:fldCharType="separate"/>
          </w:r>
          <w:r>
            <w:t>1</w:t>
          </w:r>
          <w:r>
            <w:fldChar w:fldCharType="end"/>
          </w:r>
          <w:r>
            <w:rPr>
              <w:color w:val="auto"/>
            </w:rPr>
            <w:fldChar w:fldCharType="end"/>
          </w:r>
        </w:p>
        <w:p w14:paraId="6C1FDA50">
          <w:pPr>
            <w:pStyle w:val="11"/>
            <w:tabs>
              <w:tab w:val="right" w:leader="dot" w:pos="9026"/>
            </w:tabs>
          </w:pPr>
          <w:r>
            <w:rPr>
              <w:color w:val="auto"/>
            </w:rPr>
            <w:fldChar w:fldCharType="begin"/>
          </w:r>
          <w:r>
            <w:instrText xml:space="preserve"> HYPERLINK \l _Toc32469 </w:instrText>
          </w:r>
          <w:r>
            <w:fldChar w:fldCharType="separate"/>
          </w:r>
          <w:r>
            <w:rPr>
              <w:szCs w:val="30"/>
            </w:rPr>
            <w:t>1.</w:t>
          </w:r>
          <w:r>
            <w:rPr>
              <w:rFonts w:hint="eastAsia"/>
              <w:szCs w:val="30"/>
              <w:lang w:val="en-US" w:eastAsia="zh-CN"/>
            </w:rPr>
            <w:t xml:space="preserve">1 </w:t>
          </w:r>
          <w:r>
            <w:rPr>
              <w:rFonts w:hint="eastAsia" w:ascii="楷体" w:hAnsi="楷体" w:eastAsia="楷体" w:cs="楷体"/>
              <w:szCs w:val="30"/>
            </w:rPr>
            <w:t>指导思想</w:t>
          </w:r>
          <w:r>
            <w:tab/>
          </w:r>
          <w:r>
            <w:fldChar w:fldCharType="begin"/>
          </w:r>
          <w:r>
            <w:instrText xml:space="preserve"> PAGEREF _Toc32469 \h </w:instrText>
          </w:r>
          <w:r>
            <w:fldChar w:fldCharType="separate"/>
          </w:r>
          <w:r>
            <w:t>1</w:t>
          </w:r>
          <w:r>
            <w:fldChar w:fldCharType="end"/>
          </w:r>
          <w:r>
            <w:rPr>
              <w:color w:val="auto"/>
            </w:rPr>
            <w:fldChar w:fldCharType="end"/>
          </w:r>
        </w:p>
        <w:p w14:paraId="65B06E38">
          <w:pPr>
            <w:pStyle w:val="11"/>
            <w:tabs>
              <w:tab w:val="right" w:leader="dot" w:pos="9026"/>
            </w:tabs>
          </w:pPr>
          <w:r>
            <w:rPr>
              <w:color w:val="auto"/>
            </w:rPr>
            <w:fldChar w:fldCharType="begin"/>
          </w:r>
          <w:r>
            <w:instrText xml:space="preserve"> HYPERLINK \l _Toc6974 </w:instrText>
          </w:r>
          <w:r>
            <w:fldChar w:fldCharType="separate"/>
          </w:r>
          <w:r>
            <w:rPr>
              <w:szCs w:val="30"/>
            </w:rPr>
            <w:t>1.</w:t>
          </w:r>
          <w:r>
            <w:rPr>
              <w:rFonts w:hint="eastAsia"/>
              <w:szCs w:val="30"/>
              <w:lang w:val="en-US" w:eastAsia="zh-CN"/>
            </w:rPr>
            <w:t>2</w:t>
          </w:r>
          <w:r>
            <w:rPr>
              <w:rFonts w:hint="eastAsia" w:ascii="楷体" w:hAnsi="楷体" w:eastAsia="楷体" w:cs="楷体"/>
              <w:szCs w:val="32"/>
            </w:rPr>
            <w:t>划定原则</w:t>
          </w:r>
          <w:r>
            <w:tab/>
          </w:r>
          <w:r>
            <w:fldChar w:fldCharType="begin"/>
          </w:r>
          <w:r>
            <w:instrText xml:space="preserve"> PAGEREF _Toc6974 \h </w:instrText>
          </w:r>
          <w:r>
            <w:fldChar w:fldCharType="separate"/>
          </w:r>
          <w:r>
            <w:t>2</w:t>
          </w:r>
          <w:r>
            <w:fldChar w:fldCharType="end"/>
          </w:r>
          <w:r>
            <w:rPr>
              <w:color w:val="auto"/>
            </w:rPr>
            <w:fldChar w:fldCharType="end"/>
          </w:r>
        </w:p>
        <w:p w14:paraId="70F86B8D">
          <w:pPr>
            <w:pStyle w:val="11"/>
            <w:tabs>
              <w:tab w:val="right" w:leader="dot" w:pos="9026"/>
            </w:tabs>
          </w:pPr>
          <w:r>
            <w:rPr>
              <w:color w:val="auto"/>
            </w:rPr>
            <w:fldChar w:fldCharType="begin"/>
          </w:r>
          <w:r>
            <w:instrText xml:space="preserve"> HYPERLINK \l _Toc10746 </w:instrText>
          </w:r>
          <w:r>
            <w:fldChar w:fldCharType="separate"/>
          </w:r>
          <w:r>
            <w:rPr>
              <w:rFonts w:hint="eastAsia"/>
              <w:szCs w:val="30"/>
            </w:rPr>
            <w:t>1.</w:t>
          </w:r>
          <w:r>
            <w:rPr>
              <w:rFonts w:hint="eastAsia"/>
              <w:szCs w:val="30"/>
              <w:lang w:val="en-US" w:eastAsia="zh-CN"/>
            </w:rPr>
            <w:t>3</w:t>
          </w:r>
          <w:r>
            <w:rPr>
              <w:rFonts w:hint="eastAsia"/>
              <w:szCs w:val="30"/>
            </w:rPr>
            <w:t xml:space="preserve"> 划定</w:t>
          </w:r>
          <w:r>
            <w:rPr>
              <w:rFonts w:hint="eastAsia"/>
              <w:szCs w:val="30"/>
              <w:lang w:val="en-US" w:eastAsia="zh-CN"/>
            </w:rPr>
            <w:t>依据及范围</w:t>
          </w:r>
          <w:r>
            <w:tab/>
          </w:r>
          <w:r>
            <w:fldChar w:fldCharType="begin"/>
          </w:r>
          <w:r>
            <w:instrText xml:space="preserve"> PAGEREF _Toc10746 \h </w:instrText>
          </w:r>
          <w:r>
            <w:fldChar w:fldCharType="separate"/>
          </w:r>
          <w:r>
            <w:t>8</w:t>
          </w:r>
          <w:r>
            <w:fldChar w:fldCharType="end"/>
          </w:r>
          <w:r>
            <w:rPr>
              <w:color w:val="auto"/>
            </w:rPr>
            <w:fldChar w:fldCharType="end"/>
          </w:r>
        </w:p>
        <w:p w14:paraId="4E8B4AA2">
          <w:pPr>
            <w:pStyle w:val="10"/>
            <w:tabs>
              <w:tab w:val="right" w:leader="dot" w:pos="9026"/>
              <w:tab w:val="clear" w:pos="9016"/>
            </w:tabs>
          </w:pPr>
          <w:r>
            <w:rPr>
              <w:color w:val="auto"/>
            </w:rPr>
            <w:fldChar w:fldCharType="begin"/>
          </w:r>
          <w:r>
            <w:instrText xml:space="preserve"> HYPERLINK \l _Toc11408 </w:instrText>
          </w:r>
          <w:r>
            <w:fldChar w:fldCharType="separate"/>
          </w:r>
          <w:r>
            <w:rPr>
              <w:rFonts w:hint="eastAsia" w:ascii="楷体" w:hAnsi="楷体" w:eastAsia="楷体" w:cs="楷体"/>
              <w:szCs w:val="40"/>
            </w:rPr>
            <w:t>2</w:t>
          </w:r>
          <w:r>
            <w:rPr>
              <w:rFonts w:hint="eastAsia" w:ascii="楷体" w:hAnsi="楷体" w:eastAsia="楷体" w:cs="楷体"/>
              <w:szCs w:val="40"/>
              <w:lang w:eastAsia="zh-CN"/>
            </w:rPr>
            <w:t>、</w:t>
          </w:r>
          <w:r>
            <w:rPr>
              <w:rFonts w:hint="eastAsia" w:ascii="楷体" w:hAnsi="楷体" w:eastAsia="楷体" w:cs="楷体"/>
              <w:szCs w:val="40"/>
            </w:rPr>
            <w:t>编制依据</w:t>
          </w:r>
          <w:r>
            <w:tab/>
          </w:r>
          <w:r>
            <w:fldChar w:fldCharType="begin"/>
          </w:r>
          <w:r>
            <w:instrText xml:space="preserve"> PAGEREF _Toc11408 \h </w:instrText>
          </w:r>
          <w:r>
            <w:fldChar w:fldCharType="separate"/>
          </w:r>
          <w:r>
            <w:t>9</w:t>
          </w:r>
          <w:r>
            <w:fldChar w:fldCharType="end"/>
          </w:r>
          <w:r>
            <w:rPr>
              <w:color w:val="auto"/>
            </w:rPr>
            <w:fldChar w:fldCharType="end"/>
          </w:r>
        </w:p>
        <w:p w14:paraId="31D86DA7">
          <w:pPr>
            <w:pStyle w:val="11"/>
            <w:tabs>
              <w:tab w:val="right" w:leader="dot" w:pos="9026"/>
            </w:tabs>
          </w:pPr>
          <w:r>
            <w:rPr>
              <w:color w:val="auto"/>
            </w:rPr>
            <w:fldChar w:fldCharType="begin"/>
          </w:r>
          <w:r>
            <w:instrText xml:space="preserve"> HYPERLINK \l _Toc18524 </w:instrText>
          </w:r>
          <w:r>
            <w:fldChar w:fldCharType="separate"/>
          </w:r>
          <w:r>
            <w:rPr>
              <w:rFonts w:hint="eastAsia" w:ascii="楷体" w:hAnsi="楷体" w:eastAsia="楷体" w:cs="楷体"/>
              <w:szCs w:val="32"/>
            </w:rPr>
            <w:t>2.1政策性文件</w:t>
          </w:r>
          <w:r>
            <w:tab/>
          </w:r>
          <w:r>
            <w:fldChar w:fldCharType="begin"/>
          </w:r>
          <w:r>
            <w:instrText xml:space="preserve"> PAGEREF _Toc18524 \h </w:instrText>
          </w:r>
          <w:r>
            <w:fldChar w:fldCharType="separate"/>
          </w:r>
          <w:r>
            <w:t>9</w:t>
          </w:r>
          <w:r>
            <w:fldChar w:fldCharType="end"/>
          </w:r>
          <w:r>
            <w:rPr>
              <w:color w:val="auto"/>
            </w:rPr>
            <w:fldChar w:fldCharType="end"/>
          </w:r>
        </w:p>
        <w:p w14:paraId="50B0B90C">
          <w:pPr>
            <w:pStyle w:val="11"/>
            <w:tabs>
              <w:tab w:val="right" w:leader="dot" w:pos="9026"/>
            </w:tabs>
          </w:pPr>
          <w:r>
            <w:rPr>
              <w:color w:val="auto"/>
            </w:rPr>
            <w:fldChar w:fldCharType="begin"/>
          </w:r>
          <w:r>
            <w:instrText xml:space="preserve"> HYPERLINK \l _Toc14973 </w:instrText>
          </w:r>
          <w:r>
            <w:fldChar w:fldCharType="separate"/>
          </w:r>
          <w:r>
            <w:rPr>
              <w:rFonts w:hint="eastAsia" w:ascii="楷体" w:hAnsi="楷体" w:eastAsia="楷体" w:cs="楷体"/>
              <w:szCs w:val="32"/>
            </w:rPr>
            <w:t>2.2有关规范、标准</w:t>
          </w:r>
          <w:r>
            <w:tab/>
          </w:r>
          <w:r>
            <w:fldChar w:fldCharType="begin"/>
          </w:r>
          <w:r>
            <w:instrText xml:space="preserve"> PAGEREF _Toc14973 \h </w:instrText>
          </w:r>
          <w:r>
            <w:fldChar w:fldCharType="separate"/>
          </w:r>
          <w:r>
            <w:t>9</w:t>
          </w:r>
          <w:r>
            <w:fldChar w:fldCharType="end"/>
          </w:r>
          <w:r>
            <w:rPr>
              <w:color w:val="auto"/>
            </w:rPr>
            <w:fldChar w:fldCharType="end"/>
          </w:r>
        </w:p>
        <w:p w14:paraId="16076AA8">
          <w:pPr>
            <w:pStyle w:val="11"/>
            <w:tabs>
              <w:tab w:val="right" w:leader="dot" w:pos="9026"/>
            </w:tabs>
          </w:pPr>
          <w:r>
            <w:rPr>
              <w:color w:val="auto"/>
            </w:rPr>
            <w:fldChar w:fldCharType="begin"/>
          </w:r>
          <w:r>
            <w:instrText xml:space="preserve"> HYPERLINK \l _Toc17147 </w:instrText>
          </w:r>
          <w:r>
            <w:fldChar w:fldCharType="separate"/>
          </w:r>
          <w:r>
            <w:rPr>
              <w:rFonts w:hint="eastAsia" w:ascii="楷体" w:hAnsi="楷体" w:eastAsia="楷体" w:cs="楷体"/>
              <w:szCs w:val="32"/>
            </w:rPr>
            <w:t>2.3术语和定义</w:t>
          </w:r>
          <w:r>
            <w:tab/>
          </w:r>
          <w:r>
            <w:fldChar w:fldCharType="begin"/>
          </w:r>
          <w:r>
            <w:instrText xml:space="preserve"> PAGEREF _Toc17147 \h </w:instrText>
          </w:r>
          <w:r>
            <w:fldChar w:fldCharType="separate"/>
          </w:r>
          <w:r>
            <w:t>10</w:t>
          </w:r>
          <w:r>
            <w:fldChar w:fldCharType="end"/>
          </w:r>
          <w:r>
            <w:rPr>
              <w:color w:val="auto"/>
            </w:rPr>
            <w:fldChar w:fldCharType="end"/>
          </w:r>
        </w:p>
        <w:p w14:paraId="2602E3D1">
          <w:pPr>
            <w:pStyle w:val="10"/>
            <w:tabs>
              <w:tab w:val="right" w:leader="dot" w:pos="9026"/>
              <w:tab w:val="clear" w:pos="9016"/>
            </w:tabs>
          </w:pPr>
          <w:r>
            <w:rPr>
              <w:color w:val="auto"/>
            </w:rPr>
            <w:fldChar w:fldCharType="begin"/>
          </w:r>
          <w:r>
            <w:instrText xml:space="preserve"> HYPERLINK \l _Toc16016 </w:instrText>
          </w:r>
          <w:r>
            <w:fldChar w:fldCharType="separate"/>
          </w:r>
          <w:r>
            <w:rPr>
              <w:rFonts w:hint="eastAsia" w:ascii="楷体" w:hAnsi="楷体" w:eastAsia="楷体" w:cs="楷体"/>
              <w:szCs w:val="32"/>
              <w:lang w:val="en-US" w:eastAsia="zh-CN"/>
            </w:rPr>
            <w:t>3.鸡东县</w:t>
          </w:r>
          <w:r>
            <w:rPr>
              <w:rFonts w:hint="eastAsia" w:ascii="楷体" w:hAnsi="楷体" w:eastAsia="楷体" w:cs="楷体"/>
              <w:szCs w:val="32"/>
            </w:rPr>
            <w:t>概况</w:t>
          </w:r>
          <w:r>
            <w:tab/>
          </w:r>
          <w:r>
            <w:fldChar w:fldCharType="begin"/>
          </w:r>
          <w:r>
            <w:instrText xml:space="preserve"> PAGEREF _Toc16016 \h </w:instrText>
          </w:r>
          <w:r>
            <w:fldChar w:fldCharType="separate"/>
          </w:r>
          <w:r>
            <w:t>12</w:t>
          </w:r>
          <w:r>
            <w:fldChar w:fldCharType="end"/>
          </w:r>
          <w:r>
            <w:rPr>
              <w:color w:val="auto"/>
            </w:rPr>
            <w:fldChar w:fldCharType="end"/>
          </w:r>
        </w:p>
        <w:p w14:paraId="75623862">
          <w:pPr>
            <w:pStyle w:val="11"/>
            <w:tabs>
              <w:tab w:val="right" w:leader="dot" w:pos="9026"/>
            </w:tabs>
          </w:pPr>
          <w:r>
            <w:rPr>
              <w:color w:val="auto"/>
            </w:rPr>
            <w:fldChar w:fldCharType="begin"/>
          </w:r>
          <w:r>
            <w:instrText xml:space="preserve"> HYPERLINK \l _Toc14230 </w:instrText>
          </w:r>
          <w:r>
            <w:fldChar w:fldCharType="separate"/>
          </w:r>
          <w:r>
            <w:rPr>
              <w:rFonts w:hint="eastAsia" w:ascii="楷体" w:hAnsi="楷体" w:eastAsia="楷体" w:cs="楷体"/>
              <w:szCs w:val="32"/>
              <w:lang w:val="en-US" w:eastAsia="zh-CN"/>
            </w:rPr>
            <w:t>3.1基本情况</w:t>
          </w:r>
          <w:r>
            <w:tab/>
          </w:r>
          <w:r>
            <w:fldChar w:fldCharType="begin"/>
          </w:r>
          <w:r>
            <w:instrText xml:space="preserve"> PAGEREF _Toc14230 \h </w:instrText>
          </w:r>
          <w:r>
            <w:fldChar w:fldCharType="separate"/>
          </w:r>
          <w:r>
            <w:t>12</w:t>
          </w:r>
          <w:r>
            <w:fldChar w:fldCharType="end"/>
          </w:r>
          <w:r>
            <w:rPr>
              <w:color w:val="auto"/>
            </w:rPr>
            <w:fldChar w:fldCharType="end"/>
          </w:r>
        </w:p>
        <w:p w14:paraId="52852D1F">
          <w:pPr>
            <w:pStyle w:val="11"/>
            <w:tabs>
              <w:tab w:val="right" w:leader="dot" w:pos="9026"/>
            </w:tabs>
          </w:pPr>
          <w:r>
            <w:rPr>
              <w:color w:val="auto"/>
            </w:rPr>
            <w:fldChar w:fldCharType="begin"/>
          </w:r>
          <w:r>
            <w:instrText xml:space="preserve"> HYPERLINK \l _Toc18529 </w:instrText>
          </w:r>
          <w:r>
            <w:fldChar w:fldCharType="separate"/>
          </w:r>
          <w:r>
            <w:rPr>
              <w:rFonts w:hint="eastAsia" w:ascii="楷体" w:hAnsi="楷体" w:eastAsia="楷体" w:cs="楷体"/>
              <w:szCs w:val="32"/>
              <w:lang w:val="en-US" w:eastAsia="zh-CN"/>
            </w:rPr>
            <w:t>3.2 地形地貌</w:t>
          </w:r>
          <w:r>
            <w:tab/>
          </w:r>
          <w:r>
            <w:fldChar w:fldCharType="begin"/>
          </w:r>
          <w:r>
            <w:instrText xml:space="preserve"> PAGEREF _Toc18529 \h </w:instrText>
          </w:r>
          <w:r>
            <w:fldChar w:fldCharType="separate"/>
          </w:r>
          <w:r>
            <w:t>14</w:t>
          </w:r>
          <w:r>
            <w:fldChar w:fldCharType="end"/>
          </w:r>
          <w:r>
            <w:rPr>
              <w:color w:val="auto"/>
            </w:rPr>
            <w:fldChar w:fldCharType="end"/>
          </w:r>
        </w:p>
        <w:p w14:paraId="5DF62DDD">
          <w:pPr>
            <w:pStyle w:val="11"/>
            <w:tabs>
              <w:tab w:val="right" w:leader="dot" w:pos="9026"/>
            </w:tabs>
          </w:pPr>
          <w:r>
            <w:rPr>
              <w:color w:val="auto"/>
            </w:rPr>
            <w:fldChar w:fldCharType="begin"/>
          </w:r>
          <w:r>
            <w:instrText xml:space="preserve"> HYPERLINK \l _Toc9431 </w:instrText>
          </w:r>
          <w:r>
            <w:fldChar w:fldCharType="separate"/>
          </w:r>
          <w:r>
            <w:rPr>
              <w:rFonts w:hint="eastAsia" w:ascii="楷体" w:hAnsi="楷体" w:eastAsia="楷体" w:cs="楷体"/>
              <w:szCs w:val="32"/>
              <w:lang w:val="en-US" w:eastAsia="zh-CN"/>
            </w:rPr>
            <w:t>3.3 水文地质</w:t>
          </w:r>
          <w:r>
            <w:tab/>
          </w:r>
          <w:r>
            <w:fldChar w:fldCharType="begin"/>
          </w:r>
          <w:r>
            <w:instrText xml:space="preserve"> PAGEREF _Toc9431 \h </w:instrText>
          </w:r>
          <w:r>
            <w:fldChar w:fldCharType="separate"/>
          </w:r>
          <w:r>
            <w:t>16</w:t>
          </w:r>
          <w:r>
            <w:fldChar w:fldCharType="end"/>
          </w:r>
          <w:r>
            <w:rPr>
              <w:color w:val="auto"/>
            </w:rPr>
            <w:fldChar w:fldCharType="end"/>
          </w:r>
        </w:p>
        <w:p w14:paraId="7E90CEEA">
          <w:pPr>
            <w:pStyle w:val="11"/>
            <w:tabs>
              <w:tab w:val="right" w:leader="dot" w:pos="9026"/>
            </w:tabs>
          </w:pPr>
          <w:r>
            <w:rPr>
              <w:color w:val="auto"/>
            </w:rPr>
            <w:fldChar w:fldCharType="begin"/>
          </w:r>
          <w:r>
            <w:instrText xml:space="preserve"> HYPERLINK \l _Toc7075 </w:instrText>
          </w:r>
          <w:r>
            <w:fldChar w:fldCharType="separate"/>
          </w:r>
          <w:r>
            <w:rPr>
              <w:rFonts w:hint="eastAsia" w:ascii="楷体" w:hAnsi="楷体" w:eastAsia="楷体" w:cs="楷体"/>
              <w:szCs w:val="32"/>
              <w:lang w:val="en-US" w:eastAsia="zh-CN"/>
            </w:rPr>
            <w:t>3.4 气候特征</w:t>
          </w:r>
          <w:r>
            <w:tab/>
          </w:r>
          <w:r>
            <w:fldChar w:fldCharType="begin"/>
          </w:r>
          <w:r>
            <w:instrText xml:space="preserve"> PAGEREF _Toc7075 \h </w:instrText>
          </w:r>
          <w:r>
            <w:fldChar w:fldCharType="separate"/>
          </w:r>
          <w:r>
            <w:t>18</w:t>
          </w:r>
          <w:r>
            <w:fldChar w:fldCharType="end"/>
          </w:r>
          <w:r>
            <w:rPr>
              <w:color w:val="auto"/>
            </w:rPr>
            <w:fldChar w:fldCharType="end"/>
          </w:r>
        </w:p>
        <w:p w14:paraId="2735D694">
          <w:pPr>
            <w:pStyle w:val="11"/>
            <w:tabs>
              <w:tab w:val="right" w:leader="dot" w:pos="9026"/>
            </w:tabs>
          </w:pPr>
          <w:r>
            <w:rPr>
              <w:color w:val="auto"/>
            </w:rPr>
            <w:fldChar w:fldCharType="begin"/>
          </w:r>
          <w:r>
            <w:instrText xml:space="preserve"> HYPERLINK \l _Toc10407 </w:instrText>
          </w:r>
          <w:r>
            <w:fldChar w:fldCharType="separate"/>
          </w:r>
          <w:r>
            <w:rPr>
              <w:rFonts w:hint="eastAsia" w:ascii="楷体" w:hAnsi="楷体" w:eastAsia="楷体" w:cs="楷体"/>
              <w:szCs w:val="32"/>
              <w:lang w:val="en-US" w:eastAsia="zh-CN"/>
            </w:rPr>
            <w:t>3.5 河流水系</w:t>
          </w:r>
          <w:r>
            <w:tab/>
          </w:r>
          <w:r>
            <w:fldChar w:fldCharType="begin"/>
          </w:r>
          <w:r>
            <w:instrText xml:space="preserve"> PAGEREF _Toc10407 \h </w:instrText>
          </w:r>
          <w:r>
            <w:fldChar w:fldCharType="separate"/>
          </w:r>
          <w:r>
            <w:t>19</w:t>
          </w:r>
          <w:r>
            <w:fldChar w:fldCharType="end"/>
          </w:r>
          <w:r>
            <w:rPr>
              <w:color w:val="auto"/>
            </w:rPr>
            <w:fldChar w:fldCharType="end"/>
          </w:r>
        </w:p>
        <w:p w14:paraId="6E43C0EA">
          <w:pPr>
            <w:pStyle w:val="11"/>
            <w:tabs>
              <w:tab w:val="right" w:leader="dot" w:pos="9026"/>
            </w:tabs>
          </w:pPr>
          <w:r>
            <w:rPr>
              <w:color w:val="auto"/>
            </w:rPr>
            <w:fldChar w:fldCharType="begin"/>
          </w:r>
          <w:r>
            <w:instrText xml:space="preserve"> HYPERLINK \l _Toc11152 </w:instrText>
          </w:r>
          <w:r>
            <w:fldChar w:fldCharType="separate"/>
          </w:r>
          <w:r>
            <w:rPr>
              <w:rFonts w:hint="eastAsia" w:ascii="楷体" w:hAnsi="楷体" w:eastAsia="楷体" w:cs="楷体"/>
              <w:szCs w:val="32"/>
              <w:lang w:val="en-US" w:eastAsia="zh-CN"/>
            </w:rPr>
            <w:t>3.6 社会经济</w:t>
          </w:r>
          <w:r>
            <w:tab/>
          </w:r>
          <w:r>
            <w:fldChar w:fldCharType="begin"/>
          </w:r>
          <w:r>
            <w:instrText xml:space="preserve"> PAGEREF _Toc11152 \h </w:instrText>
          </w:r>
          <w:r>
            <w:fldChar w:fldCharType="separate"/>
          </w:r>
          <w:r>
            <w:t>21</w:t>
          </w:r>
          <w:r>
            <w:fldChar w:fldCharType="end"/>
          </w:r>
          <w:r>
            <w:rPr>
              <w:color w:val="auto"/>
            </w:rPr>
            <w:fldChar w:fldCharType="end"/>
          </w:r>
        </w:p>
        <w:p w14:paraId="4F7EF0F9">
          <w:pPr>
            <w:pStyle w:val="11"/>
            <w:tabs>
              <w:tab w:val="right" w:leader="dot" w:pos="9026"/>
            </w:tabs>
          </w:pPr>
          <w:r>
            <w:rPr>
              <w:color w:val="auto"/>
            </w:rPr>
            <w:fldChar w:fldCharType="begin"/>
          </w:r>
          <w:r>
            <w:instrText xml:space="preserve"> HYPERLINK \l _Toc27245 </w:instrText>
          </w:r>
          <w:r>
            <w:fldChar w:fldCharType="separate"/>
          </w:r>
          <w:r>
            <w:rPr>
              <w:rFonts w:hint="eastAsia" w:ascii="楷体" w:hAnsi="楷体" w:eastAsia="楷体" w:cs="楷体"/>
              <w:szCs w:val="32"/>
              <w:lang w:val="en-US" w:eastAsia="zh-CN"/>
            </w:rPr>
            <w:t>3.7 土壤特征</w:t>
          </w:r>
          <w:r>
            <w:tab/>
          </w:r>
          <w:r>
            <w:fldChar w:fldCharType="begin"/>
          </w:r>
          <w:r>
            <w:instrText xml:space="preserve"> PAGEREF _Toc27245 \h </w:instrText>
          </w:r>
          <w:r>
            <w:fldChar w:fldCharType="separate"/>
          </w:r>
          <w:r>
            <w:t>23</w:t>
          </w:r>
          <w:r>
            <w:fldChar w:fldCharType="end"/>
          </w:r>
          <w:r>
            <w:rPr>
              <w:color w:val="auto"/>
            </w:rPr>
            <w:fldChar w:fldCharType="end"/>
          </w:r>
        </w:p>
        <w:p w14:paraId="26D409C6">
          <w:pPr>
            <w:pStyle w:val="11"/>
            <w:tabs>
              <w:tab w:val="right" w:leader="dot" w:pos="9026"/>
            </w:tabs>
          </w:pPr>
          <w:r>
            <w:rPr>
              <w:color w:val="auto"/>
            </w:rPr>
            <w:fldChar w:fldCharType="begin"/>
          </w:r>
          <w:r>
            <w:instrText xml:space="preserve"> HYPERLINK \l _Toc18108 </w:instrText>
          </w:r>
          <w:r>
            <w:fldChar w:fldCharType="separate"/>
          </w:r>
          <w:r>
            <w:rPr>
              <w:rFonts w:hint="eastAsia" w:ascii="楷体" w:hAnsi="楷体" w:eastAsia="楷体" w:cs="楷体"/>
              <w:szCs w:val="32"/>
              <w:lang w:val="en-US" w:eastAsia="zh-CN"/>
            </w:rPr>
            <w:t>3.8 区域环境功能划分</w:t>
          </w:r>
          <w:r>
            <w:tab/>
          </w:r>
          <w:r>
            <w:fldChar w:fldCharType="begin"/>
          </w:r>
          <w:r>
            <w:instrText xml:space="preserve"> PAGEREF _Toc18108 \h </w:instrText>
          </w:r>
          <w:r>
            <w:fldChar w:fldCharType="separate"/>
          </w:r>
          <w:r>
            <w:t>24</w:t>
          </w:r>
          <w:r>
            <w:fldChar w:fldCharType="end"/>
          </w:r>
          <w:r>
            <w:rPr>
              <w:color w:val="auto"/>
            </w:rPr>
            <w:fldChar w:fldCharType="end"/>
          </w:r>
        </w:p>
        <w:p w14:paraId="2C191DE9">
          <w:pPr>
            <w:pStyle w:val="10"/>
            <w:tabs>
              <w:tab w:val="right" w:leader="dot" w:pos="9026"/>
              <w:tab w:val="clear" w:pos="9016"/>
            </w:tabs>
          </w:pPr>
          <w:r>
            <w:rPr>
              <w:color w:val="auto"/>
            </w:rPr>
            <w:fldChar w:fldCharType="begin"/>
          </w:r>
          <w:r>
            <w:instrText xml:space="preserve"> HYPERLINK \l _Toc22538 </w:instrText>
          </w:r>
          <w:r>
            <w:fldChar w:fldCharType="separate"/>
          </w:r>
          <w:r>
            <w:rPr>
              <w:rFonts w:hint="eastAsia" w:ascii="楷体" w:hAnsi="楷体" w:eastAsia="楷体" w:cs="楷体"/>
              <w:szCs w:val="40"/>
              <w:lang w:val="en-US" w:eastAsia="zh-CN"/>
            </w:rPr>
            <w:t>4.畜禽养殖及污染防治现状</w:t>
          </w:r>
          <w:r>
            <w:tab/>
          </w:r>
          <w:r>
            <w:fldChar w:fldCharType="begin"/>
          </w:r>
          <w:r>
            <w:instrText xml:space="preserve"> PAGEREF _Toc22538 \h </w:instrText>
          </w:r>
          <w:r>
            <w:fldChar w:fldCharType="separate"/>
          </w:r>
          <w:r>
            <w:t>25</w:t>
          </w:r>
          <w:r>
            <w:fldChar w:fldCharType="end"/>
          </w:r>
          <w:r>
            <w:rPr>
              <w:color w:val="auto"/>
            </w:rPr>
            <w:fldChar w:fldCharType="end"/>
          </w:r>
        </w:p>
        <w:p w14:paraId="212BD4C3">
          <w:pPr>
            <w:pStyle w:val="11"/>
            <w:tabs>
              <w:tab w:val="right" w:leader="dot" w:pos="9026"/>
            </w:tabs>
          </w:pPr>
          <w:r>
            <w:rPr>
              <w:color w:val="auto"/>
            </w:rPr>
            <w:fldChar w:fldCharType="begin"/>
          </w:r>
          <w:r>
            <w:instrText xml:space="preserve"> HYPERLINK \l _Toc7842 </w:instrText>
          </w:r>
          <w:r>
            <w:fldChar w:fldCharType="separate"/>
          </w:r>
          <w:r>
            <w:rPr>
              <w:rFonts w:hint="eastAsia" w:ascii="楷体" w:hAnsi="楷体" w:eastAsia="楷体" w:cs="楷体"/>
              <w:szCs w:val="32"/>
              <w:lang w:val="en-US" w:eastAsia="zh-CN"/>
            </w:rPr>
            <w:t>4.1 畜禽养殖现状</w:t>
          </w:r>
          <w:r>
            <w:tab/>
          </w:r>
          <w:r>
            <w:fldChar w:fldCharType="begin"/>
          </w:r>
          <w:r>
            <w:instrText xml:space="preserve"> PAGEREF _Toc7842 \h </w:instrText>
          </w:r>
          <w:r>
            <w:fldChar w:fldCharType="separate"/>
          </w:r>
          <w:r>
            <w:t>25</w:t>
          </w:r>
          <w:r>
            <w:fldChar w:fldCharType="end"/>
          </w:r>
          <w:r>
            <w:rPr>
              <w:color w:val="auto"/>
            </w:rPr>
            <w:fldChar w:fldCharType="end"/>
          </w:r>
        </w:p>
        <w:p w14:paraId="62F82DEF">
          <w:pPr>
            <w:pStyle w:val="11"/>
            <w:tabs>
              <w:tab w:val="right" w:leader="dot" w:pos="9026"/>
            </w:tabs>
          </w:pPr>
          <w:r>
            <w:rPr>
              <w:color w:val="auto"/>
            </w:rPr>
            <w:fldChar w:fldCharType="begin"/>
          </w:r>
          <w:r>
            <w:instrText xml:space="preserve"> HYPERLINK \l _Toc21442 </w:instrText>
          </w:r>
          <w:r>
            <w:fldChar w:fldCharType="separate"/>
          </w:r>
          <w:r>
            <w:rPr>
              <w:rFonts w:hint="eastAsia" w:ascii="楷体" w:hAnsi="楷体" w:eastAsia="楷体" w:cs="楷体"/>
              <w:szCs w:val="32"/>
              <w:lang w:val="en-US" w:eastAsia="zh-CN"/>
            </w:rPr>
            <w:t>4.2污染防治现状</w:t>
          </w:r>
          <w:r>
            <w:tab/>
          </w:r>
          <w:r>
            <w:fldChar w:fldCharType="begin"/>
          </w:r>
          <w:r>
            <w:instrText xml:space="preserve"> PAGEREF _Toc21442 \h </w:instrText>
          </w:r>
          <w:r>
            <w:fldChar w:fldCharType="separate"/>
          </w:r>
          <w:r>
            <w:t>28</w:t>
          </w:r>
          <w:r>
            <w:fldChar w:fldCharType="end"/>
          </w:r>
          <w:r>
            <w:rPr>
              <w:color w:val="auto"/>
            </w:rPr>
            <w:fldChar w:fldCharType="end"/>
          </w:r>
        </w:p>
        <w:p w14:paraId="4E7A99B8">
          <w:pPr>
            <w:pStyle w:val="11"/>
            <w:tabs>
              <w:tab w:val="right" w:leader="dot" w:pos="9026"/>
            </w:tabs>
          </w:pPr>
          <w:r>
            <w:rPr>
              <w:color w:val="auto"/>
            </w:rPr>
            <w:fldChar w:fldCharType="begin"/>
          </w:r>
          <w:r>
            <w:instrText xml:space="preserve"> HYPERLINK \l _Toc28768 </w:instrText>
          </w:r>
          <w:r>
            <w:fldChar w:fldCharType="separate"/>
          </w:r>
          <w:r>
            <w:rPr>
              <w:rFonts w:hint="eastAsia" w:ascii="楷体" w:hAnsi="楷体" w:eastAsia="楷体" w:cs="楷体"/>
              <w:szCs w:val="32"/>
              <w:lang w:val="en-US" w:eastAsia="zh-CN"/>
            </w:rPr>
            <w:t>4.3种养结合现状</w:t>
          </w:r>
          <w:r>
            <w:tab/>
          </w:r>
          <w:r>
            <w:fldChar w:fldCharType="begin"/>
          </w:r>
          <w:r>
            <w:instrText xml:space="preserve"> PAGEREF _Toc28768 \h </w:instrText>
          </w:r>
          <w:r>
            <w:fldChar w:fldCharType="separate"/>
          </w:r>
          <w:r>
            <w:t>37</w:t>
          </w:r>
          <w:r>
            <w:fldChar w:fldCharType="end"/>
          </w:r>
          <w:r>
            <w:rPr>
              <w:color w:val="auto"/>
            </w:rPr>
            <w:fldChar w:fldCharType="end"/>
          </w:r>
        </w:p>
        <w:p w14:paraId="2DD72A57">
          <w:pPr>
            <w:pStyle w:val="11"/>
            <w:tabs>
              <w:tab w:val="right" w:leader="dot" w:pos="9026"/>
            </w:tabs>
          </w:pPr>
          <w:r>
            <w:rPr>
              <w:color w:val="auto"/>
            </w:rPr>
            <w:fldChar w:fldCharType="begin"/>
          </w:r>
          <w:r>
            <w:instrText xml:space="preserve"> HYPERLINK \l _Toc8827 </w:instrText>
          </w:r>
          <w:r>
            <w:fldChar w:fldCharType="separate"/>
          </w:r>
          <w:r>
            <w:rPr>
              <w:rFonts w:hint="eastAsia" w:ascii="楷体" w:hAnsi="楷体" w:eastAsia="楷体" w:cs="楷体"/>
              <w:szCs w:val="32"/>
              <w:lang w:val="en-US" w:eastAsia="zh-CN"/>
            </w:rPr>
            <w:t>4.4畜禽养殖业污染治理情况</w:t>
          </w:r>
          <w:r>
            <w:tab/>
          </w:r>
          <w:r>
            <w:fldChar w:fldCharType="begin"/>
          </w:r>
          <w:r>
            <w:instrText xml:space="preserve"> PAGEREF _Toc8827 \h </w:instrText>
          </w:r>
          <w:r>
            <w:fldChar w:fldCharType="separate"/>
          </w:r>
          <w:r>
            <w:t>39</w:t>
          </w:r>
          <w:r>
            <w:fldChar w:fldCharType="end"/>
          </w:r>
          <w:r>
            <w:rPr>
              <w:color w:val="auto"/>
            </w:rPr>
            <w:fldChar w:fldCharType="end"/>
          </w:r>
        </w:p>
        <w:p w14:paraId="752615B2">
          <w:pPr>
            <w:pStyle w:val="10"/>
            <w:tabs>
              <w:tab w:val="right" w:leader="dot" w:pos="9026"/>
              <w:tab w:val="clear" w:pos="9016"/>
            </w:tabs>
          </w:pPr>
          <w:r>
            <w:rPr>
              <w:color w:val="auto"/>
            </w:rPr>
            <w:fldChar w:fldCharType="begin"/>
          </w:r>
          <w:r>
            <w:instrText xml:space="preserve"> HYPERLINK \l _Toc121 </w:instrText>
          </w:r>
          <w:r>
            <w:fldChar w:fldCharType="separate"/>
          </w:r>
          <w:r>
            <w:rPr>
              <w:rFonts w:hint="eastAsia" w:ascii="楷体" w:hAnsi="楷体" w:eastAsia="楷体" w:cs="楷体"/>
              <w:lang w:val="en-US" w:eastAsia="zh-CN"/>
            </w:rPr>
            <w:t>5</w:t>
          </w:r>
          <w:r>
            <w:rPr>
              <w:rFonts w:hint="eastAsia" w:ascii="楷体" w:hAnsi="楷体" w:eastAsia="楷体" w:cs="楷体"/>
              <w:lang w:eastAsia="zh-CN"/>
            </w:rPr>
            <w:t>、</w:t>
          </w:r>
          <w:r>
            <w:rPr>
              <w:rFonts w:hint="eastAsia" w:ascii="楷体" w:hAnsi="楷体" w:eastAsia="楷体" w:cs="楷体"/>
            </w:rPr>
            <w:t>畜禽散养密集区的划定</w:t>
          </w:r>
          <w:r>
            <w:tab/>
          </w:r>
          <w:r>
            <w:fldChar w:fldCharType="begin"/>
          </w:r>
          <w:r>
            <w:instrText xml:space="preserve"> PAGEREF _Toc121 \h </w:instrText>
          </w:r>
          <w:r>
            <w:fldChar w:fldCharType="separate"/>
          </w:r>
          <w:r>
            <w:t>41</w:t>
          </w:r>
          <w:r>
            <w:fldChar w:fldCharType="end"/>
          </w:r>
          <w:r>
            <w:rPr>
              <w:color w:val="auto"/>
            </w:rPr>
            <w:fldChar w:fldCharType="end"/>
          </w:r>
        </w:p>
        <w:p w14:paraId="77F8EF1A">
          <w:pPr>
            <w:pStyle w:val="11"/>
            <w:tabs>
              <w:tab w:val="right" w:leader="dot" w:pos="9026"/>
            </w:tabs>
          </w:pPr>
          <w:r>
            <w:rPr>
              <w:color w:val="auto"/>
            </w:rPr>
            <w:fldChar w:fldCharType="begin"/>
          </w:r>
          <w:r>
            <w:instrText xml:space="preserve"> HYPERLINK \l _Toc9470 </w:instrText>
          </w:r>
          <w:r>
            <w:fldChar w:fldCharType="separate"/>
          </w:r>
          <w:r>
            <w:rPr>
              <w:rFonts w:hint="eastAsia" w:ascii="楷体" w:hAnsi="楷体" w:eastAsia="楷体" w:cs="楷体"/>
              <w:szCs w:val="32"/>
              <w:lang w:val="en-US" w:eastAsia="zh-CN"/>
            </w:rPr>
            <w:t>5.1 畜禽散养调研情况</w:t>
          </w:r>
          <w:r>
            <w:tab/>
          </w:r>
          <w:r>
            <w:fldChar w:fldCharType="begin"/>
          </w:r>
          <w:r>
            <w:instrText xml:space="preserve"> PAGEREF _Toc9470 \h </w:instrText>
          </w:r>
          <w:r>
            <w:fldChar w:fldCharType="separate"/>
          </w:r>
          <w:r>
            <w:t>41</w:t>
          </w:r>
          <w:r>
            <w:fldChar w:fldCharType="end"/>
          </w:r>
          <w:r>
            <w:rPr>
              <w:color w:val="auto"/>
            </w:rPr>
            <w:fldChar w:fldCharType="end"/>
          </w:r>
        </w:p>
        <w:p w14:paraId="60BB5796">
          <w:pPr>
            <w:pStyle w:val="11"/>
            <w:tabs>
              <w:tab w:val="right" w:leader="dot" w:pos="9026"/>
            </w:tabs>
          </w:pPr>
          <w:r>
            <w:rPr>
              <w:color w:val="auto"/>
            </w:rPr>
            <w:fldChar w:fldCharType="begin"/>
          </w:r>
          <w:r>
            <w:instrText xml:space="preserve"> HYPERLINK \l _Toc27041 </w:instrText>
          </w:r>
          <w:r>
            <w:fldChar w:fldCharType="separate"/>
          </w:r>
          <w:r>
            <w:rPr>
              <w:rFonts w:hint="eastAsia" w:ascii="楷体" w:hAnsi="楷体" w:eastAsia="楷体" w:cs="楷体"/>
              <w:szCs w:val="32"/>
              <w:lang w:val="en-US" w:eastAsia="zh-CN"/>
            </w:rPr>
            <w:t>5.2畜禽散养密集区划定方案</w:t>
          </w:r>
          <w:r>
            <w:tab/>
          </w:r>
          <w:r>
            <w:fldChar w:fldCharType="begin"/>
          </w:r>
          <w:r>
            <w:instrText xml:space="preserve"> PAGEREF _Toc27041 \h </w:instrText>
          </w:r>
          <w:r>
            <w:fldChar w:fldCharType="separate"/>
          </w:r>
          <w:r>
            <w:t>69</w:t>
          </w:r>
          <w:r>
            <w:fldChar w:fldCharType="end"/>
          </w:r>
          <w:r>
            <w:rPr>
              <w:color w:val="auto"/>
            </w:rPr>
            <w:fldChar w:fldCharType="end"/>
          </w:r>
        </w:p>
        <w:p w14:paraId="5774893D">
          <w:pPr>
            <w:pStyle w:val="11"/>
            <w:tabs>
              <w:tab w:val="right" w:leader="dot" w:pos="9026"/>
            </w:tabs>
          </w:pPr>
          <w:r>
            <w:rPr>
              <w:color w:val="auto"/>
            </w:rPr>
            <w:fldChar w:fldCharType="begin"/>
          </w:r>
          <w:r>
            <w:instrText xml:space="preserve"> HYPERLINK \l _Toc31764 </w:instrText>
          </w:r>
          <w:r>
            <w:fldChar w:fldCharType="separate"/>
          </w:r>
          <w:r>
            <w:rPr>
              <w:rFonts w:hint="eastAsia" w:ascii="楷体" w:hAnsi="楷体" w:eastAsia="楷体" w:cs="楷体"/>
              <w:szCs w:val="28"/>
              <w:lang w:val="en-US" w:eastAsia="zh-CN"/>
            </w:rPr>
            <w:t>5</w:t>
          </w:r>
          <w:r>
            <w:rPr>
              <w:rFonts w:hint="eastAsia" w:ascii="楷体" w:hAnsi="楷体" w:eastAsia="楷体" w:cs="楷体"/>
              <w:szCs w:val="28"/>
            </w:rPr>
            <w:t>.</w:t>
          </w:r>
          <w:r>
            <w:rPr>
              <w:rFonts w:hint="eastAsia" w:ascii="楷体" w:hAnsi="楷体" w:eastAsia="楷体" w:cs="楷体"/>
              <w:szCs w:val="28"/>
              <w:lang w:val="en-US" w:eastAsia="zh-CN"/>
            </w:rPr>
            <w:t xml:space="preserve">3 </w:t>
          </w:r>
          <w:r>
            <w:rPr>
              <w:rFonts w:hint="eastAsia" w:ascii="楷体" w:hAnsi="楷体" w:eastAsia="楷体" w:cs="楷体"/>
              <w:szCs w:val="28"/>
            </w:rPr>
            <w:t>管控要求</w:t>
          </w:r>
          <w:r>
            <w:tab/>
          </w:r>
          <w:r>
            <w:fldChar w:fldCharType="begin"/>
          </w:r>
          <w:r>
            <w:instrText xml:space="preserve"> PAGEREF _Toc31764 \h </w:instrText>
          </w:r>
          <w:r>
            <w:fldChar w:fldCharType="separate"/>
          </w:r>
          <w:r>
            <w:t>71</w:t>
          </w:r>
          <w:r>
            <w:fldChar w:fldCharType="end"/>
          </w:r>
          <w:r>
            <w:rPr>
              <w:color w:val="auto"/>
            </w:rPr>
            <w:fldChar w:fldCharType="end"/>
          </w:r>
        </w:p>
        <w:p w14:paraId="2D005EE3">
          <w:pPr>
            <w:pStyle w:val="2"/>
            <w:keepNext/>
            <w:keepLines/>
            <w:pageBreakBefore w:val="0"/>
            <w:widowControl w:val="0"/>
            <w:kinsoku/>
            <w:wordWrap/>
            <w:overflowPunct/>
            <w:topLinePunct w:val="0"/>
            <w:autoSpaceDE/>
            <w:autoSpaceDN/>
            <w:bidi w:val="0"/>
            <w:adjustRightInd w:val="0"/>
            <w:snapToGrid w:val="0"/>
            <w:spacing w:before="0" w:beforeLines="0" w:beforeAutospacing="0" w:after="192" w:afterLines="50" w:afterAutospacing="0" w:line="240" w:lineRule="auto"/>
            <w:ind w:firstLine="0" w:firstLineChars="0"/>
            <w:jc w:val="left"/>
            <w:textAlignment w:val="auto"/>
            <w:outlineLvl w:val="9"/>
            <w:rPr>
              <w:rFonts w:asciiTheme="minorHAnsi" w:hAnsiTheme="minorHAnsi" w:eastAsiaTheme="minorEastAsia" w:cstheme="minorBidi"/>
              <w:b/>
              <w:color w:val="auto"/>
              <w:kern w:val="2"/>
              <w:sz w:val="32"/>
              <w:szCs w:val="24"/>
              <w:lang w:val="en-US" w:eastAsia="zh-CN" w:bidi="ar-SA"/>
            </w:rPr>
          </w:pPr>
          <w:r>
            <w:rPr>
              <w:color w:val="auto"/>
            </w:rPr>
            <w:fldChar w:fldCharType="end"/>
          </w:r>
        </w:p>
      </w:sdtContent>
    </w:sdt>
    <w:p w14:paraId="74B3F130">
      <w:pPr>
        <w:rPr>
          <w:color w:val="auto"/>
        </w:rPr>
        <w:sectPr>
          <w:footerReference r:id="rId6" w:type="default"/>
          <w:pgSz w:w="11906" w:h="16838"/>
          <w:pgMar w:top="1700" w:right="1440" w:bottom="1600" w:left="1440" w:header="960" w:footer="1000" w:gutter="0"/>
          <w:pgBorders>
            <w:top w:val="none" w:sz="0" w:space="0"/>
            <w:left w:val="none" w:sz="0" w:space="0"/>
            <w:bottom w:val="none" w:sz="0" w:space="0"/>
            <w:right w:val="none" w:sz="0" w:space="0"/>
          </w:pgBorders>
          <w:pgNumType w:start="1"/>
          <w:cols w:space="425" w:num="1"/>
          <w:docGrid w:linePitch="381" w:charSpace="0"/>
        </w:sectPr>
      </w:pPr>
    </w:p>
    <w:p w14:paraId="077DF29F">
      <w:pPr>
        <w:pStyle w:val="2"/>
        <w:keepNext/>
        <w:keepLines/>
        <w:pageBreakBefore w:val="0"/>
        <w:widowControl w:val="0"/>
        <w:kinsoku/>
        <w:wordWrap/>
        <w:overflowPunct/>
        <w:topLinePunct w:val="0"/>
        <w:autoSpaceDE/>
        <w:autoSpaceDN/>
        <w:bidi w:val="0"/>
        <w:adjustRightInd w:val="0"/>
        <w:snapToGrid w:val="0"/>
        <w:spacing w:before="0" w:beforeLines="0" w:beforeAutospacing="0" w:after="192" w:afterLines="50" w:afterAutospacing="0" w:line="240" w:lineRule="auto"/>
        <w:ind w:firstLine="640" w:firstLineChars="200"/>
        <w:jc w:val="left"/>
        <w:textAlignment w:val="auto"/>
        <w:rPr>
          <w:rFonts w:hint="eastAsia" w:ascii="楷体" w:hAnsi="楷体" w:eastAsia="楷体" w:cs="楷体"/>
          <w:color w:val="auto"/>
          <w:lang w:val="en-US"/>
        </w:rPr>
      </w:pPr>
      <w:bookmarkStart w:id="7" w:name="_Toc13717"/>
      <w:r>
        <w:rPr>
          <w:color w:val="auto"/>
        </w:rPr>
        <w:t>1</w:t>
      </w:r>
      <w:r>
        <w:rPr>
          <w:rFonts w:hint="eastAsia"/>
          <w:color w:val="auto"/>
          <w:lang w:eastAsia="zh-CN"/>
        </w:rPr>
        <w:t>、</w:t>
      </w:r>
      <w:r>
        <w:rPr>
          <w:rFonts w:hint="eastAsia" w:ascii="楷体" w:hAnsi="楷体" w:eastAsia="楷体" w:cs="楷体"/>
          <w:color w:val="auto"/>
          <w:lang w:val="en-US" w:eastAsia="zh-CN"/>
        </w:rPr>
        <w:t>总体情况</w:t>
      </w:r>
      <w:bookmarkEnd w:id="7"/>
    </w:p>
    <w:p w14:paraId="0DB34E8E">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color w:val="auto"/>
          <w:sz w:val="32"/>
          <w:szCs w:val="32"/>
          <w:lang w:val="en-US" w:eastAsia="zh-CN"/>
        </w:rPr>
      </w:pPr>
      <w:bookmarkStart w:id="8" w:name="_Toc11155"/>
      <w:bookmarkStart w:id="9" w:name="_Toc27132"/>
      <w:bookmarkStart w:id="10" w:name="_Toc13947"/>
      <w:bookmarkStart w:id="11" w:name="_Toc448154776"/>
      <w:bookmarkStart w:id="12" w:name="_Toc448213336"/>
      <w:bookmarkStart w:id="13" w:name="_Toc448213578"/>
      <w:bookmarkStart w:id="14" w:name="_Toc350763074"/>
      <w:bookmarkStart w:id="15" w:name="_Toc313522519"/>
      <w:bookmarkStart w:id="16" w:name="_Toc293472434"/>
      <w:bookmarkStart w:id="17" w:name="_Toc176179772"/>
      <w:bookmarkStart w:id="18" w:name="_Toc350762348"/>
      <w:r>
        <w:rPr>
          <w:rFonts w:hint="default" w:ascii="Times New Roman" w:hAnsi="Times New Roman" w:eastAsia="仿宋" w:cs="Times New Roman"/>
          <w:color w:val="auto"/>
          <w:sz w:val="32"/>
          <w:szCs w:val="32"/>
          <w:lang w:val="en-US" w:eastAsia="zh-CN"/>
        </w:rPr>
        <w:t>为深入贯彻习近平总书记重要指示批示精神，认真落实国务院常务会议和生态环境部、农业农村部以及</w:t>
      </w:r>
      <w:r>
        <w:rPr>
          <w:rFonts w:hint="eastAsia" w:ascii="Times New Roman" w:hAnsi="Times New Roman" w:eastAsia="仿宋" w:cs="Times New Roman"/>
          <w:color w:val="auto"/>
          <w:sz w:val="32"/>
          <w:szCs w:val="32"/>
          <w:lang w:val="en-US" w:eastAsia="zh-CN"/>
        </w:rPr>
        <w:t>鸡东县</w:t>
      </w:r>
      <w:r>
        <w:rPr>
          <w:rFonts w:hint="default" w:ascii="Times New Roman" w:hAnsi="Times New Roman" w:eastAsia="仿宋" w:cs="Times New Roman"/>
          <w:color w:val="auto"/>
          <w:sz w:val="32"/>
          <w:szCs w:val="32"/>
          <w:lang w:val="en-US" w:eastAsia="zh-CN"/>
        </w:rPr>
        <w:t>政府加快推进畜牧业转型升级、规范散养区划定的决策部署，协调畜禽养殖发展与生态环境保护，优化畜禽养殖业区域布局，促进</w:t>
      </w:r>
      <w:r>
        <w:rPr>
          <w:rFonts w:hint="eastAsia" w:ascii="Times New Roman" w:hAnsi="Times New Roman" w:eastAsia="仿宋" w:cs="Times New Roman"/>
          <w:color w:val="auto"/>
          <w:sz w:val="32"/>
          <w:szCs w:val="32"/>
          <w:lang w:val="en-US" w:eastAsia="zh-CN"/>
        </w:rPr>
        <w:t>鸡东县</w:t>
      </w:r>
      <w:r>
        <w:rPr>
          <w:rFonts w:hint="default" w:ascii="Times New Roman" w:hAnsi="Times New Roman" w:eastAsia="仿宋" w:cs="Times New Roman"/>
          <w:color w:val="auto"/>
          <w:sz w:val="32"/>
          <w:szCs w:val="32"/>
          <w:lang w:val="en-US" w:eastAsia="zh-CN"/>
        </w:rPr>
        <w:t>畜禽养殖业</w:t>
      </w:r>
      <w:r>
        <w:rPr>
          <w:rFonts w:hint="eastAsia" w:ascii="Times New Roman" w:hAnsi="Times New Roman" w:eastAsia="仿宋" w:cs="Times New Roman"/>
          <w:color w:val="auto"/>
          <w:sz w:val="32"/>
          <w:szCs w:val="32"/>
          <w:lang w:val="en-US" w:eastAsia="zh-CN"/>
        </w:rPr>
        <w:t>高质量</w:t>
      </w:r>
      <w:r>
        <w:rPr>
          <w:rFonts w:hint="default" w:ascii="Times New Roman" w:hAnsi="Times New Roman" w:eastAsia="仿宋" w:cs="Times New Roman"/>
          <w:color w:val="auto"/>
          <w:sz w:val="32"/>
          <w:szCs w:val="32"/>
          <w:lang w:val="en-US" w:eastAsia="zh-CN"/>
        </w:rPr>
        <w:t>发展，根据</w:t>
      </w:r>
      <w:r>
        <w:rPr>
          <w:rFonts w:hint="eastAsia" w:ascii="Times New Roman" w:hAnsi="Times New Roman" w:eastAsia="仿宋" w:cs="Times New Roman"/>
          <w:color w:val="auto"/>
          <w:sz w:val="32"/>
          <w:szCs w:val="32"/>
          <w:lang w:val="en-US" w:eastAsia="zh-CN"/>
        </w:rPr>
        <w:t>相关</w:t>
      </w:r>
      <w:r>
        <w:rPr>
          <w:rFonts w:hint="default" w:ascii="Times New Roman" w:hAnsi="Times New Roman" w:eastAsia="仿宋" w:cs="Times New Roman"/>
          <w:color w:val="auto"/>
          <w:sz w:val="32"/>
          <w:szCs w:val="32"/>
          <w:lang w:val="en-US" w:eastAsia="zh-CN"/>
        </w:rPr>
        <w:t>法律法规</w:t>
      </w:r>
      <w:r>
        <w:rPr>
          <w:rFonts w:hint="eastAsia" w:ascii="Times New Roman" w:hAnsi="Times New Roman" w:eastAsia="仿宋" w:cs="Times New Roman"/>
          <w:color w:val="auto"/>
          <w:sz w:val="32"/>
          <w:szCs w:val="32"/>
          <w:lang w:val="en-US" w:eastAsia="zh-CN"/>
        </w:rPr>
        <w:t>要求</w:t>
      </w:r>
      <w:r>
        <w:rPr>
          <w:rFonts w:hint="default" w:ascii="Times New Roman" w:hAnsi="Times New Roman" w:eastAsia="仿宋" w:cs="Times New Roman"/>
          <w:color w:val="auto"/>
          <w:sz w:val="32"/>
          <w:szCs w:val="32"/>
          <w:lang w:val="en-US" w:eastAsia="zh-CN"/>
        </w:rPr>
        <w:t>，结合</w:t>
      </w:r>
      <w:r>
        <w:rPr>
          <w:rFonts w:hint="eastAsia" w:ascii="Times New Roman" w:hAnsi="Times New Roman" w:eastAsia="仿宋" w:cs="Times New Roman"/>
          <w:color w:val="auto"/>
          <w:sz w:val="32"/>
          <w:szCs w:val="32"/>
          <w:lang w:val="en-US" w:eastAsia="zh-CN"/>
        </w:rPr>
        <w:t>鸡东</w:t>
      </w:r>
      <w:r>
        <w:rPr>
          <w:rFonts w:hint="default" w:ascii="Times New Roman" w:hAnsi="Times New Roman" w:eastAsia="仿宋" w:cs="Times New Roman"/>
          <w:color w:val="auto"/>
          <w:sz w:val="32"/>
          <w:szCs w:val="32"/>
          <w:lang w:val="en-US" w:eastAsia="zh-CN"/>
        </w:rPr>
        <w:t>县</w:t>
      </w:r>
      <w:r>
        <w:rPr>
          <w:rFonts w:hint="eastAsia" w:ascii="Times New Roman" w:hAnsi="Times New Roman" w:eastAsia="仿宋" w:cs="Times New Roman"/>
          <w:color w:val="auto"/>
          <w:sz w:val="32"/>
          <w:szCs w:val="32"/>
          <w:lang w:val="en-US" w:eastAsia="zh-CN"/>
        </w:rPr>
        <w:t>畜牧产业发展现状</w:t>
      </w:r>
      <w:r>
        <w:rPr>
          <w:rFonts w:hint="default" w:ascii="Times New Roman" w:hAnsi="Times New Roman" w:eastAsia="仿宋" w:cs="Times New Roman"/>
          <w:color w:val="auto"/>
          <w:sz w:val="32"/>
          <w:szCs w:val="32"/>
          <w:lang w:val="en-US" w:eastAsia="zh-CN"/>
        </w:rPr>
        <w:t>，特制定本方案。</w:t>
      </w:r>
      <w:bookmarkEnd w:id="8"/>
      <w:bookmarkEnd w:id="9"/>
      <w:bookmarkEnd w:id="10"/>
    </w:p>
    <w:bookmarkEnd w:id="11"/>
    <w:bookmarkEnd w:id="12"/>
    <w:bookmarkEnd w:id="13"/>
    <w:bookmarkEnd w:id="14"/>
    <w:bookmarkEnd w:id="15"/>
    <w:bookmarkEnd w:id="16"/>
    <w:bookmarkEnd w:id="17"/>
    <w:bookmarkEnd w:id="18"/>
    <w:p w14:paraId="0A3DA325">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00" w:firstLineChars="200"/>
        <w:jc w:val="both"/>
        <w:textAlignment w:val="auto"/>
        <w:rPr>
          <w:rFonts w:hint="eastAsia" w:ascii="楷体" w:hAnsi="楷体" w:eastAsia="楷体" w:cs="楷体"/>
          <w:color w:val="auto"/>
          <w:szCs w:val="30"/>
        </w:rPr>
      </w:pPr>
      <w:bookmarkStart w:id="19" w:name="_Toc448213344"/>
      <w:bookmarkStart w:id="20" w:name="_Toc350762356"/>
      <w:bookmarkStart w:id="21" w:name="_Toc448154779"/>
      <w:bookmarkStart w:id="22" w:name="_Toc350763077"/>
      <w:bookmarkStart w:id="23" w:name="_Toc448213586"/>
      <w:bookmarkStart w:id="24" w:name="_Toc176179773"/>
      <w:bookmarkStart w:id="25" w:name="_Toc32469"/>
      <w:r>
        <w:rPr>
          <w:color w:val="auto"/>
          <w:szCs w:val="30"/>
        </w:rPr>
        <w:t>1.</w:t>
      </w:r>
      <w:bookmarkEnd w:id="19"/>
      <w:bookmarkEnd w:id="20"/>
      <w:bookmarkEnd w:id="21"/>
      <w:bookmarkEnd w:id="22"/>
      <w:bookmarkEnd w:id="23"/>
      <w:r>
        <w:rPr>
          <w:rFonts w:hint="eastAsia"/>
          <w:color w:val="auto"/>
          <w:szCs w:val="30"/>
          <w:lang w:val="en-US" w:eastAsia="zh-CN"/>
        </w:rPr>
        <w:t xml:space="preserve">1 </w:t>
      </w:r>
      <w:r>
        <w:rPr>
          <w:rFonts w:hint="eastAsia" w:ascii="楷体" w:hAnsi="楷体" w:eastAsia="楷体" w:cs="楷体"/>
          <w:color w:val="auto"/>
          <w:szCs w:val="30"/>
        </w:rPr>
        <w:t>指导思想</w:t>
      </w:r>
      <w:bookmarkEnd w:id="24"/>
      <w:bookmarkEnd w:id="25"/>
    </w:p>
    <w:p w14:paraId="7001E4EF">
      <w:pPr>
        <w:keepNext w:val="0"/>
        <w:keepLines w:val="0"/>
        <w:pageBreakBefore w:val="0"/>
        <w:kinsoku/>
        <w:wordWrap/>
        <w:overflowPunct/>
        <w:topLinePunct w:val="0"/>
        <w:autoSpaceDE/>
        <w:autoSpaceDN/>
        <w:bidi w:val="0"/>
        <w:adjustRightInd/>
        <w:snapToGrid/>
        <w:spacing w:line="560" w:lineRule="exact"/>
        <w:ind w:firstLine="640" w:firstLineChars="200"/>
        <w:rPr>
          <w:rFonts w:eastAsia="仿宋"/>
          <w:color w:val="auto"/>
          <w:sz w:val="32"/>
          <w:szCs w:val="32"/>
        </w:rPr>
      </w:pPr>
      <w:bookmarkStart w:id="26" w:name="_Toc176179774"/>
      <w:r>
        <w:rPr>
          <w:rFonts w:hint="default" w:ascii="Times New Roman" w:hAnsi="Times New Roman" w:eastAsia="仿宋" w:cs="Times New Roman"/>
          <w:color w:val="auto"/>
          <w:sz w:val="32"/>
          <w:szCs w:val="32"/>
        </w:rPr>
        <w:t>深入贯彻</w:t>
      </w:r>
      <w:r>
        <w:rPr>
          <w:rFonts w:eastAsia="仿宋"/>
          <w:color w:val="auto"/>
          <w:sz w:val="32"/>
          <w:szCs w:val="32"/>
        </w:rPr>
        <w:t>习近平</w:t>
      </w:r>
      <w:r>
        <w:rPr>
          <w:rFonts w:hint="eastAsia" w:eastAsia="仿宋"/>
          <w:color w:val="auto"/>
          <w:sz w:val="32"/>
          <w:szCs w:val="32"/>
          <w:lang w:val="en-US" w:eastAsia="zh-CN"/>
        </w:rPr>
        <w:t>总书记</w:t>
      </w:r>
      <w:r>
        <w:rPr>
          <w:rFonts w:eastAsia="仿宋"/>
          <w:color w:val="auto"/>
          <w:sz w:val="32"/>
          <w:szCs w:val="32"/>
        </w:rPr>
        <w:t>生态文明思想</w:t>
      </w:r>
      <w:r>
        <w:rPr>
          <w:rFonts w:hint="eastAsia" w:eastAsia="仿宋"/>
          <w:color w:val="auto"/>
          <w:sz w:val="32"/>
          <w:szCs w:val="32"/>
          <w:lang w:val="en-US" w:eastAsia="zh-CN"/>
        </w:rPr>
        <w:t>及</w:t>
      </w:r>
      <w:r>
        <w:rPr>
          <w:rFonts w:eastAsia="仿宋"/>
          <w:color w:val="auto"/>
          <w:sz w:val="32"/>
          <w:szCs w:val="32"/>
        </w:rPr>
        <w:t>重要指示</w:t>
      </w:r>
      <w:r>
        <w:rPr>
          <w:rFonts w:hint="eastAsia" w:eastAsia="仿宋"/>
          <w:color w:val="auto"/>
          <w:sz w:val="32"/>
          <w:szCs w:val="32"/>
          <w:lang w:val="en-US" w:eastAsia="zh-CN"/>
        </w:rPr>
        <w:t>批示精神</w:t>
      </w:r>
      <w:r>
        <w:rPr>
          <w:rFonts w:eastAsia="仿宋"/>
          <w:color w:val="auto"/>
          <w:sz w:val="32"/>
          <w:szCs w:val="32"/>
        </w:rPr>
        <w:t>，</w:t>
      </w:r>
      <w:r>
        <w:rPr>
          <w:rFonts w:hint="default" w:ascii="Times New Roman" w:hAnsi="Times New Roman" w:eastAsia="仿宋" w:cs="Times New Roman"/>
          <w:color w:val="auto"/>
          <w:sz w:val="32"/>
          <w:szCs w:val="32"/>
        </w:rPr>
        <w:t>落实党中央、国务院决策部署，</w:t>
      </w:r>
      <w:r>
        <w:rPr>
          <w:rFonts w:eastAsia="仿宋"/>
          <w:color w:val="auto"/>
          <w:sz w:val="32"/>
          <w:szCs w:val="32"/>
        </w:rPr>
        <w:t>统筹生态环境保护、种植业及畜牧业协调发展，坚持源头减量、过程控制、末端利用的治理方式，完善畜禽粪污资源化利用机制，强化畜禽养殖污染防治监管，</w:t>
      </w:r>
      <w:r>
        <w:rPr>
          <w:rFonts w:hint="default" w:ascii="Times New Roman" w:hAnsi="Times New Roman" w:eastAsia="仿宋" w:cs="Times New Roman"/>
          <w:color w:val="auto"/>
          <w:sz w:val="32"/>
          <w:szCs w:val="32"/>
        </w:rPr>
        <w:t>进一步规范畜禽养殖</w:t>
      </w:r>
      <w:r>
        <w:rPr>
          <w:rFonts w:hint="eastAsia" w:ascii="Times New Roman" w:hAnsi="Times New Roman" w:eastAsia="仿宋" w:cs="Times New Roman"/>
          <w:color w:val="auto"/>
          <w:sz w:val="32"/>
          <w:szCs w:val="32"/>
          <w:lang w:val="en-US" w:eastAsia="zh-CN"/>
        </w:rPr>
        <w:t>废弃物处理</w:t>
      </w:r>
      <w:r>
        <w:rPr>
          <w:rFonts w:hint="default" w:ascii="Times New Roman" w:hAnsi="Times New Roman" w:eastAsia="仿宋" w:cs="Times New Roman"/>
          <w:color w:val="auto"/>
          <w:sz w:val="32"/>
          <w:szCs w:val="32"/>
        </w:rPr>
        <w:t>与管控，实现畜禽养殖业高质量发展。以国家和地方环境保护法律、法规为依据，以</w:t>
      </w:r>
      <w:r>
        <w:rPr>
          <w:rFonts w:hint="default" w:ascii="Times New Roman" w:hAnsi="Times New Roman" w:eastAsia="仿宋" w:cs="Times New Roman"/>
          <w:color w:val="auto"/>
          <w:sz w:val="32"/>
          <w:szCs w:val="32"/>
          <w:lang w:eastAsia="zh-CN"/>
        </w:rPr>
        <w:t>畜禽养殖</w:t>
      </w:r>
      <w:r>
        <w:rPr>
          <w:rFonts w:hint="default" w:ascii="Times New Roman" w:hAnsi="Times New Roman" w:eastAsia="仿宋" w:cs="Times New Roman"/>
          <w:color w:val="auto"/>
          <w:sz w:val="32"/>
          <w:szCs w:val="32"/>
        </w:rPr>
        <w:t>业可持续发展和改善生态环境质量为目标，</w:t>
      </w:r>
      <w:r>
        <w:rPr>
          <w:rFonts w:eastAsia="仿宋"/>
          <w:color w:val="auto"/>
          <w:sz w:val="32"/>
          <w:szCs w:val="32"/>
        </w:rPr>
        <w:t>以促进畜禽养殖业健康发展、改善农村生态环境质量和防范环境风险为切入点，结合</w:t>
      </w:r>
      <w:r>
        <w:rPr>
          <w:rFonts w:hint="eastAsia" w:eastAsia="仿宋"/>
          <w:color w:val="auto"/>
          <w:sz w:val="32"/>
          <w:szCs w:val="32"/>
          <w:lang w:val="en-US" w:eastAsia="zh-CN"/>
        </w:rPr>
        <w:t>鸡东县</w:t>
      </w:r>
      <w:r>
        <w:rPr>
          <w:rFonts w:eastAsia="仿宋"/>
          <w:color w:val="auto"/>
          <w:sz w:val="32"/>
          <w:szCs w:val="32"/>
        </w:rPr>
        <w:t>生态环境建设要求，优化</w:t>
      </w:r>
      <w:r>
        <w:rPr>
          <w:rFonts w:hint="eastAsia" w:eastAsia="仿宋"/>
          <w:color w:val="auto"/>
          <w:sz w:val="32"/>
          <w:szCs w:val="32"/>
          <w:lang w:val="en-US" w:eastAsia="zh-CN"/>
        </w:rPr>
        <w:t>全县</w:t>
      </w:r>
      <w:r>
        <w:rPr>
          <w:rFonts w:eastAsia="仿宋"/>
          <w:color w:val="auto"/>
          <w:sz w:val="32"/>
          <w:szCs w:val="32"/>
        </w:rPr>
        <w:t>畜禽养殖业的生产布局，</w:t>
      </w:r>
      <w:r>
        <w:rPr>
          <w:rFonts w:ascii="Times New Roman" w:hAnsi="Times New Roman" w:eastAsia="仿宋" w:cs="Times New Roman"/>
          <w:color w:val="auto"/>
          <w:sz w:val="32"/>
          <w:szCs w:val="32"/>
        </w:rPr>
        <w:t>全面</w:t>
      </w:r>
      <w:r>
        <w:rPr>
          <w:rFonts w:hint="default" w:ascii="Times New Roman" w:hAnsi="Times New Roman" w:eastAsia="仿宋" w:cs="Times New Roman"/>
          <w:color w:val="auto"/>
          <w:sz w:val="32"/>
          <w:szCs w:val="32"/>
        </w:rPr>
        <w:t>划定</w:t>
      </w:r>
      <w:r>
        <w:rPr>
          <w:rFonts w:hint="eastAsia" w:ascii="Times New Roman" w:hAnsi="Times New Roman" w:eastAsia="仿宋" w:cs="Times New Roman"/>
          <w:color w:val="auto"/>
          <w:sz w:val="32"/>
          <w:szCs w:val="32"/>
          <w:lang w:val="en-US" w:eastAsia="zh-CN"/>
        </w:rPr>
        <w:t>畜禽散养密集区</w:t>
      </w:r>
      <w:r>
        <w:rPr>
          <w:rFonts w:hint="eastAsia" w:eastAsia="仿宋" w:cs="Times New Roman"/>
          <w:color w:val="auto"/>
          <w:sz w:val="32"/>
          <w:szCs w:val="32"/>
          <w:lang w:eastAsia="zh-CN"/>
        </w:rPr>
        <w:t>，</w:t>
      </w:r>
      <w:r>
        <w:rPr>
          <w:rFonts w:eastAsia="仿宋"/>
          <w:color w:val="auto"/>
          <w:sz w:val="32"/>
          <w:szCs w:val="32"/>
        </w:rPr>
        <w:t>促进畜禽养殖污染综合防治，改善生态环境质量，保障人民群众身体健康，</w:t>
      </w:r>
      <w:r>
        <w:rPr>
          <w:rFonts w:hint="eastAsia" w:eastAsia="仿宋"/>
          <w:color w:val="auto"/>
          <w:sz w:val="32"/>
          <w:szCs w:val="32"/>
          <w:lang w:val="en-US" w:eastAsia="zh-CN"/>
        </w:rPr>
        <w:t>推动</w:t>
      </w:r>
      <w:r>
        <w:rPr>
          <w:rFonts w:eastAsia="仿宋"/>
          <w:color w:val="auto"/>
          <w:sz w:val="32"/>
          <w:szCs w:val="32"/>
        </w:rPr>
        <w:t>畜牧业生产与生态环境全面协调发展。</w:t>
      </w:r>
    </w:p>
    <w:p w14:paraId="7D63223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baseline"/>
        <w:rPr>
          <w:rFonts w:hint="eastAsia" w:eastAsia="仿宋"/>
          <w:color w:val="auto"/>
          <w:sz w:val="32"/>
          <w:szCs w:val="32"/>
          <w:shd w:val="clear" w:color="auto" w:fill="FFFFFF"/>
          <w:lang w:eastAsia="zh-CN"/>
        </w:rPr>
      </w:pPr>
      <w:r>
        <w:rPr>
          <w:rFonts w:hint="eastAsia" w:eastAsia="仿宋" w:cs="Times New Roman"/>
          <w:color w:val="auto"/>
          <w:sz w:val="32"/>
          <w:szCs w:val="32"/>
          <w:lang w:val="en-US" w:eastAsia="zh-CN"/>
        </w:rPr>
        <w:t>鸡东</w:t>
      </w:r>
      <w:r>
        <w:rPr>
          <w:rFonts w:hint="eastAsia" w:ascii="Times New Roman" w:hAnsi="Times New Roman" w:eastAsia="仿宋" w:cs="Times New Roman"/>
          <w:color w:val="auto"/>
          <w:sz w:val="32"/>
          <w:szCs w:val="32"/>
          <w:lang w:val="en-US" w:eastAsia="zh-CN"/>
        </w:rPr>
        <w:t>县畜禽散养密集区划定方案旨在通过科学划定散养密集区，有效防治畜禽养殖污染，兼顾经济、建设等多方面</w:t>
      </w:r>
      <w:r>
        <w:rPr>
          <w:rFonts w:hint="eastAsia" w:eastAsia="仿宋" w:cs="Times New Roman"/>
          <w:color w:val="auto"/>
          <w:sz w:val="32"/>
          <w:szCs w:val="32"/>
          <w:lang w:val="en-US" w:eastAsia="zh-CN"/>
        </w:rPr>
        <w:t>因素</w:t>
      </w:r>
      <w:r>
        <w:rPr>
          <w:rFonts w:hint="eastAsia" w:ascii="Times New Roman" w:hAnsi="Times New Roman" w:eastAsia="仿宋" w:cs="Times New Roman"/>
          <w:color w:val="auto"/>
          <w:sz w:val="32"/>
          <w:szCs w:val="32"/>
          <w:lang w:val="en-US" w:eastAsia="zh-CN"/>
        </w:rPr>
        <w:t>，结合</w:t>
      </w:r>
      <w:r>
        <w:rPr>
          <w:rFonts w:hint="eastAsia" w:eastAsia="仿宋" w:cs="Times New Roman"/>
          <w:color w:val="auto"/>
          <w:sz w:val="32"/>
          <w:szCs w:val="32"/>
          <w:lang w:val="en-US" w:eastAsia="zh-CN"/>
        </w:rPr>
        <w:t>区域养殖生产</w:t>
      </w:r>
      <w:r>
        <w:rPr>
          <w:rFonts w:hint="eastAsia" w:ascii="Times New Roman" w:hAnsi="Times New Roman" w:eastAsia="仿宋" w:cs="Times New Roman"/>
          <w:color w:val="auto"/>
          <w:sz w:val="32"/>
          <w:szCs w:val="32"/>
          <w:lang w:val="en-US" w:eastAsia="zh-CN"/>
        </w:rPr>
        <w:t>情况</w:t>
      </w:r>
      <w:r>
        <w:rPr>
          <w:rFonts w:hint="eastAsia" w:eastAsia="仿宋" w:cs="Times New Roman"/>
          <w:color w:val="auto"/>
          <w:sz w:val="32"/>
          <w:szCs w:val="32"/>
          <w:lang w:val="en-US" w:eastAsia="zh-CN"/>
        </w:rPr>
        <w:t>、河湖水系保护情况、水源保护地及生态保护区等各方面考量</w:t>
      </w:r>
      <w:r>
        <w:rPr>
          <w:rFonts w:hint="eastAsia" w:ascii="Times New Roman" w:hAnsi="Times New Roman" w:eastAsia="仿宋" w:cs="Times New Roman"/>
          <w:color w:val="auto"/>
          <w:sz w:val="32"/>
          <w:szCs w:val="32"/>
          <w:lang w:val="en-US" w:eastAsia="zh-CN"/>
        </w:rPr>
        <w:t>，将部分区域</w:t>
      </w:r>
      <w:r>
        <w:rPr>
          <w:rFonts w:hint="eastAsia" w:eastAsia="仿宋" w:cs="Times New Roman"/>
          <w:color w:val="auto"/>
          <w:sz w:val="32"/>
          <w:szCs w:val="32"/>
          <w:lang w:val="en-US" w:eastAsia="zh-CN"/>
        </w:rPr>
        <w:t>划定</w:t>
      </w:r>
      <w:r>
        <w:rPr>
          <w:rFonts w:hint="eastAsia" w:ascii="Times New Roman" w:hAnsi="Times New Roman" w:eastAsia="仿宋" w:cs="Times New Roman"/>
          <w:color w:val="auto"/>
          <w:sz w:val="32"/>
          <w:szCs w:val="32"/>
          <w:lang w:val="en-US" w:eastAsia="zh-CN"/>
        </w:rPr>
        <w:t>为散养密集区，</w:t>
      </w:r>
      <w:r>
        <w:rPr>
          <w:rFonts w:hint="eastAsia" w:eastAsia="仿宋" w:cs="Times New Roman"/>
          <w:color w:val="auto"/>
          <w:sz w:val="32"/>
          <w:szCs w:val="32"/>
          <w:lang w:val="en-US" w:eastAsia="zh-CN"/>
        </w:rPr>
        <w:t>并</w:t>
      </w:r>
      <w:r>
        <w:rPr>
          <w:rFonts w:hint="eastAsia" w:ascii="Times New Roman" w:hAnsi="Times New Roman" w:eastAsia="仿宋" w:cs="Times New Roman"/>
          <w:color w:val="auto"/>
          <w:sz w:val="32"/>
          <w:szCs w:val="32"/>
          <w:lang w:val="en-US" w:eastAsia="zh-CN"/>
        </w:rPr>
        <w:t>制定相应的</w:t>
      </w:r>
      <w:r>
        <w:rPr>
          <w:rFonts w:hint="eastAsia" w:eastAsia="仿宋" w:cs="Times New Roman"/>
          <w:color w:val="auto"/>
          <w:sz w:val="32"/>
          <w:szCs w:val="32"/>
          <w:lang w:val="en-US" w:eastAsia="zh-CN"/>
        </w:rPr>
        <w:t>管理</w:t>
      </w:r>
      <w:r>
        <w:rPr>
          <w:rFonts w:hint="eastAsia" w:ascii="Times New Roman" w:hAnsi="Times New Roman" w:eastAsia="仿宋" w:cs="Times New Roman"/>
          <w:color w:val="auto"/>
          <w:sz w:val="32"/>
          <w:szCs w:val="32"/>
          <w:lang w:val="en-US" w:eastAsia="zh-CN"/>
        </w:rPr>
        <w:t>方</w:t>
      </w:r>
      <w:r>
        <w:rPr>
          <w:rFonts w:eastAsia="仿宋"/>
          <w:color w:val="auto"/>
          <w:sz w:val="32"/>
          <w:szCs w:val="32"/>
          <w:shd w:val="clear" w:color="auto" w:fill="FFFFFF"/>
        </w:rPr>
        <w:t>案。通过合理划定散养密集区，以保障生态环境安全、控制农业面源污染、优化畜禽养殖产业布局，实现畜禽养殖业</w:t>
      </w:r>
      <w:r>
        <w:rPr>
          <w:rFonts w:hint="eastAsia" w:eastAsia="仿宋"/>
          <w:color w:val="auto"/>
          <w:sz w:val="32"/>
          <w:szCs w:val="32"/>
          <w:shd w:val="clear" w:color="auto" w:fill="FFFFFF"/>
          <w:lang w:val="en-US" w:eastAsia="zh-CN"/>
        </w:rPr>
        <w:t>和社会经济</w:t>
      </w:r>
      <w:r>
        <w:rPr>
          <w:rFonts w:eastAsia="仿宋"/>
          <w:color w:val="auto"/>
          <w:sz w:val="32"/>
          <w:szCs w:val="32"/>
          <w:shd w:val="clear" w:color="auto" w:fill="FFFFFF"/>
        </w:rPr>
        <w:t>的绿色可持续</w:t>
      </w:r>
      <w:r>
        <w:rPr>
          <w:rFonts w:hint="eastAsia" w:eastAsia="仿宋"/>
          <w:color w:val="auto"/>
          <w:sz w:val="32"/>
          <w:szCs w:val="32"/>
          <w:shd w:val="clear" w:color="auto" w:fill="FFFFFF"/>
          <w:lang w:val="en-US" w:eastAsia="zh-CN"/>
        </w:rPr>
        <w:t>高质量</w:t>
      </w:r>
      <w:r>
        <w:rPr>
          <w:rFonts w:eastAsia="仿宋"/>
          <w:color w:val="auto"/>
          <w:sz w:val="32"/>
          <w:szCs w:val="32"/>
          <w:shd w:val="clear" w:color="auto" w:fill="FFFFFF"/>
        </w:rPr>
        <w:t>发展</w:t>
      </w:r>
      <w:r>
        <w:rPr>
          <w:rFonts w:hint="eastAsia" w:eastAsia="仿宋"/>
          <w:color w:val="auto"/>
          <w:sz w:val="32"/>
          <w:szCs w:val="32"/>
          <w:shd w:val="clear" w:color="auto" w:fill="FFFFFF"/>
          <w:lang w:eastAsia="zh-CN"/>
        </w:rPr>
        <w:t>。</w:t>
      </w:r>
    </w:p>
    <w:p w14:paraId="1B1667F6">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00" w:firstLineChars="200"/>
        <w:jc w:val="both"/>
        <w:textAlignment w:val="auto"/>
        <w:rPr>
          <w:rFonts w:hint="eastAsia" w:ascii="楷体" w:hAnsi="楷体" w:eastAsia="楷体" w:cs="楷体"/>
          <w:color w:val="auto"/>
          <w:sz w:val="32"/>
          <w:szCs w:val="32"/>
        </w:rPr>
      </w:pPr>
      <w:bookmarkStart w:id="27" w:name="_Toc6974"/>
      <w:r>
        <w:rPr>
          <w:color w:val="auto"/>
          <w:szCs w:val="30"/>
        </w:rPr>
        <w:t>1.</w:t>
      </w:r>
      <w:r>
        <w:rPr>
          <w:rFonts w:hint="eastAsia"/>
          <w:color w:val="auto"/>
          <w:szCs w:val="30"/>
          <w:lang w:val="en-US" w:eastAsia="zh-CN"/>
        </w:rPr>
        <w:t>2</w:t>
      </w:r>
      <w:r>
        <w:rPr>
          <w:rFonts w:hint="eastAsia" w:ascii="楷体" w:hAnsi="楷体" w:eastAsia="楷体" w:cs="楷体"/>
          <w:color w:val="auto"/>
          <w:sz w:val="32"/>
          <w:szCs w:val="32"/>
        </w:rPr>
        <w:t>划定原则</w:t>
      </w:r>
      <w:bookmarkEnd w:id="26"/>
      <w:bookmarkEnd w:id="27"/>
    </w:p>
    <w:p w14:paraId="16EB3980">
      <w:pPr>
        <w:pStyle w:val="4"/>
        <w:spacing w:before="120"/>
        <w:ind w:firstLine="560" w:firstLineChars="200"/>
        <w:rPr>
          <w:rFonts w:hint="eastAsia" w:ascii="楷体" w:hAnsi="楷体" w:eastAsia="楷体" w:cs="楷体"/>
          <w:color w:val="auto"/>
          <w:sz w:val="32"/>
          <w:szCs w:val="32"/>
        </w:rPr>
      </w:pPr>
      <w:r>
        <w:rPr>
          <w:rFonts w:hint="eastAsia"/>
          <w:color w:val="auto"/>
        </w:rPr>
        <w:t>1.</w:t>
      </w:r>
      <w:r>
        <w:rPr>
          <w:rFonts w:hint="eastAsia"/>
          <w:color w:val="auto"/>
          <w:lang w:val="en-US" w:eastAsia="zh-CN"/>
        </w:rPr>
        <w:t>2</w:t>
      </w:r>
      <w:r>
        <w:rPr>
          <w:rFonts w:hint="eastAsia"/>
          <w:color w:val="auto"/>
        </w:rPr>
        <w:t>.1</w:t>
      </w:r>
      <w:r>
        <w:rPr>
          <w:rFonts w:hint="eastAsia" w:ascii="楷体" w:hAnsi="楷体" w:eastAsia="楷体" w:cs="楷体"/>
          <w:color w:val="auto"/>
          <w:sz w:val="32"/>
          <w:szCs w:val="32"/>
        </w:rPr>
        <w:t>统筹兼顾原则</w:t>
      </w:r>
    </w:p>
    <w:p w14:paraId="12377B08">
      <w:pPr>
        <w:ind w:firstLine="640" w:firstLineChars="200"/>
        <w:jc w:val="left"/>
        <w:rPr>
          <w:rFonts w:hint="eastAsia" w:ascii="仿宋" w:hAnsi="仿宋" w:eastAsia="仿宋" w:cs="仿宋"/>
          <w:color w:val="auto"/>
          <w:sz w:val="32"/>
          <w:szCs w:val="40"/>
        </w:rPr>
      </w:pPr>
      <w:r>
        <w:rPr>
          <w:rFonts w:hint="eastAsia" w:ascii="仿宋" w:hAnsi="仿宋" w:eastAsia="仿宋" w:cs="仿宋"/>
          <w:color w:val="auto"/>
          <w:sz w:val="32"/>
          <w:szCs w:val="40"/>
        </w:rPr>
        <w:t>（1）经济发展与生态保护统筹兼顾</w:t>
      </w:r>
    </w:p>
    <w:p w14:paraId="3CE8D4CB">
      <w:pPr>
        <w:ind w:firstLine="560"/>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在划定散养区时，要充分考虑经济发展的需求和生态保护的要求。一方面，散养区的设立应有助于提高养殖效益，增加养殖户的收入，促进当地养殖业的发展；另一方面，要确保散养活动不会对当地的生态环境造成破坏，保护自然资源和生态系统的平衡。例如，在山区规划散养土鸡的区域时，可以选择植被丰富但生态敏感度相对较低的区域，既能让土鸡有充足的食物来源和活动空间，又不会因过度放养破坏山林植被和生态环境。通过合理规划散养区，土鸡养殖产业得以发展，同时山林生态也得到了保护，实现了经济与生态的双赢。</w:t>
      </w:r>
    </w:p>
    <w:p w14:paraId="46FB2DA7">
      <w:pPr>
        <w:ind w:firstLine="560"/>
        <w:jc w:val="left"/>
        <w:rPr>
          <w:rFonts w:hint="eastAsia" w:ascii="仿宋" w:hAnsi="仿宋" w:eastAsia="仿宋" w:cs="仿宋"/>
          <w:color w:val="auto"/>
          <w:sz w:val="32"/>
          <w:szCs w:val="40"/>
        </w:rPr>
      </w:pPr>
      <w:r>
        <w:rPr>
          <w:rFonts w:hint="eastAsia" w:ascii="仿宋" w:hAnsi="仿宋" w:eastAsia="仿宋" w:cs="仿宋"/>
          <w:color w:val="auto"/>
          <w:sz w:val="32"/>
          <w:szCs w:val="40"/>
        </w:rPr>
        <w:t>（2）短期利益与长期利益统筹兼顾</w:t>
      </w:r>
    </w:p>
    <w:p w14:paraId="55D2FA6C">
      <w:pPr>
        <w:ind w:firstLine="560"/>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不能只追求眼前的短期利益，而忽视了长远的发展。短期来看，可能需要快速扩大养殖规模、降低成本以获取较高的经济效益；但从长期发展的角度出发，必须考虑散养区的可持续性，包括土地资源的合理利用、生态环境的保护、养殖品种的优化和养殖技术的创新等方面。</w:t>
      </w:r>
    </w:p>
    <w:p w14:paraId="4E88093B">
      <w:pPr>
        <w:ind w:firstLine="560"/>
        <w:jc w:val="left"/>
        <w:rPr>
          <w:rFonts w:hint="eastAsia" w:ascii="仿宋" w:hAnsi="仿宋" w:eastAsia="仿宋" w:cs="仿宋"/>
          <w:color w:val="auto"/>
          <w:sz w:val="32"/>
          <w:szCs w:val="40"/>
        </w:rPr>
      </w:pPr>
      <w:r>
        <w:rPr>
          <w:rFonts w:hint="eastAsia" w:ascii="仿宋" w:hAnsi="仿宋" w:eastAsia="仿宋" w:cs="仿宋"/>
          <w:color w:val="auto"/>
          <w:sz w:val="32"/>
          <w:szCs w:val="40"/>
        </w:rPr>
        <w:t>（3）局部利益与整体利益统筹兼顾</w:t>
      </w:r>
    </w:p>
    <w:p w14:paraId="5FD9AD0D">
      <w:pPr>
        <w:ind w:firstLine="560"/>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散养区的划定不仅要考虑养殖户的个体利益，还要考虑当地社区、地区乃至整个社会的整体利益。在满足养殖户生产需求的同时，要确保散养活动不会对周边居民的生活环境、公共卫生安全等造成负面影响，不会对当地的产业布局、基础设施建设等产生冲突。</w:t>
      </w:r>
    </w:p>
    <w:p w14:paraId="64D394C4">
      <w:pPr>
        <w:ind w:firstLine="560"/>
        <w:jc w:val="left"/>
        <w:rPr>
          <w:rFonts w:hint="eastAsia" w:ascii="仿宋" w:hAnsi="仿宋" w:eastAsia="仿宋" w:cs="仿宋"/>
          <w:color w:val="auto"/>
          <w:sz w:val="32"/>
          <w:szCs w:val="40"/>
        </w:rPr>
      </w:pPr>
      <w:r>
        <w:rPr>
          <w:rFonts w:hint="eastAsia" w:ascii="仿宋" w:hAnsi="仿宋" w:eastAsia="仿宋" w:cs="仿宋"/>
          <w:color w:val="auto"/>
          <w:sz w:val="32"/>
          <w:szCs w:val="40"/>
        </w:rPr>
        <w:t>（4）养殖生产与公共安全统筹兼顾</w:t>
      </w:r>
    </w:p>
    <w:p w14:paraId="732773F6">
      <w:pPr>
        <w:ind w:firstLine="560"/>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散养区的设立要兼顾养殖生产活动的正常进行和公共安全的保障。一方面，要为散养动物提供安全、适宜的养殖环境，确保动物的健康生长和养殖生产的顺利开展；另一方面，要防止散养动物对周边人群造成伤害，避免动物疫病的传播和扩散，保障公共卫生安全。</w:t>
      </w:r>
    </w:p>
    <w:p w14:paraId="2E5082D3">
      <w:pPr>
        <w:pStyle w:val="4"/>
        <w:spacing w:before="120"/>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1.</w:t>
      </w:r>
      <w:r>
        <w:rPr>
          <w:rFonts w:hint="eastAsia" w:ascii="楷体" w:hAnsi="楷体" w:eastAsia="楷体" w:cs="楷体"/>
          <w:color w:val="auto"/>
          <w:sz w:val="32"/>
          <w:szCs w:val="32"/>
          <w:lang w:val="en-US" w:eastAsia="zh-CN"/>
        </w:rPr>
        <w:t>2</w:t>
      </w:r>
      <w:r>
        <w:rPr>
          <w:rFonts w:hint="eastAsia" w:ascii="楷体" w:hAnsi="楷体" w:eastAsia="楷体" w:cs="楷体"/>
          <w:color w:val="auto"/>
          <w:sz w:val="32"/>
          <w:szCs w:val="32"/>
        </w:rPr>
        <w:t>.2科学合理原则</w:t>
      </w:r>
    </w:p>
    <w:p w14:paraId="05B549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（1）资源评估与利用的科学性</w:t>
      </w:r>
    </w:p>
    <w:p w14:paraId="17A3BD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default" w:ascii="仿宋" w:hAnsi="仿宋" w:eastAsia="仿宋" w:cs="仿宋"/>
          <w:color w:val="auto"/>
          <w:sz w:val="32"/>
          <w:szCs w:val="40"/>
        </w:rPr>
        <w:t>①</w:t>
      </w:r>
      <w:r>
        <w:rPr>
          <w:rFonts w:hint="eastAsia" w:ascii="仿宋" w:hAnsi="仿宋" w:eastAsia="仿宋" w:cs="仿宋"/>
          <w:color w:val="auto"/>
          <w:sz w:val="32"/>
          <w:szCs w:val="40"/>
        </w:rPr>
        <w:t>土地资源评估</w:t>
      </w:r>
    </w:p>
    <w:p w14:paraId="05B701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在划定散养区之前，需要对土地的类型、面积、地形、土壤质量等进行详细的评估和分析。了解土地的承载能力，确保散养动物的数量与土地的资源供给相匹配，避免过度利用导致土地退化。例如，对于土质疏松、植被覆盖率高的草地，适合散养牛、羊等食草动物，但需要根据草地的产草量和再生能力，合理确定养殖数量；对于山地地形，要考虑坡度、海拔高度、植被分布等因素，选择适合散养土鸡、山羊等的区域，并根据山地面积和资源条件科学规划养殖规模。</w:t>
      </w:r>
    </w:p>
    <w:p w14:paraId="6F132B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default" w:ascii="仿宋" w:hAnsi="仿宋" w:eastAsia="仿宋" w:cs="仿宋"/>
          <w:color w:val="auto"/>
          <w:sz w:val="32"/>
          <w:szCs w:val="40"/>
        </w:rPr>
        <w:t>②</w:t>
      </w:r>
      <w:r>
        <w:rPr>
          <w:rFonts w:hint="eastAsia" w:ascii="仿宋" w:hAnsi="仿宋" w:eastAsia="仿宋" w:cs="仿宋"/>
          <w:color w:val="auto"/>
          <w:sz w:val="32"/>
          <w:szCs w:val="40"/>
        </w:rPr>
        <w:t>水资源评估</w:t>
      </w:r>
    </w:p>
    <w:p w14:paraId="0F0A79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对散养区内的水资源进行全面的勘查和评估，包括水源的类型（如河流、湖泊、地下水等）、水量、水质、水的补给和更新能力等。确保有足够的清洁水源满足散养动物的饮用、清洁和生产需求。比如，在靠近河流或湖泊的区域划定散养区时，要评估河流或湖泊的流量变化、水质污染情况以及周边农业用水和工业用水的竞争情况，合理规划取水方式和用水量；对于依赖地下水的散养区，要了解地下水资源的储量和开采潜力，避免过度开采导致地下水位下降和地面沉降。</w:t>
      </w:r>
    </w:p>
    <w:p w14:paraId="56B687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（2）养殖密度与空间布局的合理性</w:t>
      </w:r>
    </w:p>
    <w:p w14:paraId="776178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①养殖密度确定</w:t>
      </w:r>
    </w:p>
    <w:p w14:paraId="1B0894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根据散养动物的品种、生长阶段、饲养方式以及环境容纳量等因素，科学确定养殖密度。密度过高会导致动物之间的竞争加剧、疾病传播风险增加、环境质量下降；密度过低则会造成资源浪费和经济效益降低。以散养蛋鸡为例，成年蛋鸡的活动空间一般每只需要1</w:t>
      </w:r>
      <w:r>
        <w:rPr>
          <w:rFonts w:hint="eastAsia" w:ascii="仿宋" w:hAnsi="仿宋" w:eastAsia="仿宋" w:cs="仿宋"/>
          <w:color w:val="auto"/>
          <w:sz w:val="32"/>
          <w:szCs w:val="40"/>
          <w:shd w:val="clear" w:color="auto" w:fill="FFFFFF"/>
          <w:lang w:val="en-US" w:eastAsia="zh-CN"/>
        </w:rPr>
        <w:t>-</w:t>
      </w:r>
      <w:r>
        <w:rPr>
          <w:rFonts w:hint="eastAsia" w:ascii="仿宋" w:hAnsi="仿宋" w:eastAsia="仿宋" w:cs="仿宋"/>
          <w:color w:val="auto"/>
          <w:sz w:val="32"/>
          <w:szCs w:val="40"/>
          <w:shd w:val="clear" w:color="auto" w:fill="FFFFFF"/>
        </w:rPr>
        <w:t>2平方米，如果养殖密度过大，鸡的活动空间受限，会影响鸡的产蛋性能和健康状况；如果密度过低，则会增加养殖成本，降低土地利用率。</w:t>
      </w:r>
    </w:p>
    <w:p w14:paraId="218A5D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color w:val="auto"/>
          <w:sz w:val="32"/>
          <w:szCs w:val="40"/>
        </w:rPr>
      </w:pPr>
      <w:r>
        <w:rPr>
          <w:rFonts w:hint="default" w:ascii="仿宋" w:hAnsi="仿宋" w:eastAsia="仿宋" w:cs="仿宋"/>
          <w:color w:val="auto"/>
          <w:sz w:val="32"/>
          <w:szCs w:val="40"/>
        </w:rPr>
        <w:t>②</w:t>
      </w:r>
      <w:r>
        <w:rPr>
          <w:rFonts w:hint="eastAsia" w:ascii="仿宋" w:hAnsi="仿宋" w:eastAsia="仿宋" w:cs="仿宋"/>
          <w:color w:val="auto"/>
          <w:sz w:val="32"/>
          <w:szCs w:val="40"/>
        </w:rPr>
        <w:t>空间布局规划</w:t>
      </w:r>
    </w:p>
    <w:p w14:paraId="41EF48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合理规划散养区内的功能分区，包括养殖区、饲料储存区、水源区、粪便处理区、病死动物无害化处理区等。各个区域之间要保持适当的距离和隔离措施，防止交叉污染和疫病传播。例如，将养殖区设置在地势较高、通风良好的区域，远离污染源和居民区；饲料储存区要建在干燥、防潮的地方，便于饲料的储存和管理；粪便处理区和病死动物无害化处理区要位于下风向，远离养殖区和水源区，采用科学的处理方法和设施，减少对环境的污染。</w:t>
      </w:r>
    </w:p>
    <w:p w14:paraId="4248FF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（3）生态循环与可持续发展的科学性</w:t>
      </w:r>
    </w:p>
    <w:p w14:paraId="75A0C6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①生态循环模式建立</w:t>
      </w:r>
    </w:p>
    <w:p w14:paraId="1C3822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构建散养区内的生态循环系统，将养殖活动与种植业、林业、渔业等有机结合，实现资源的循环利用和废弃物的无害化处理。例如，将养殖动物的粪便作为有机肥料用于周边农田、果园、林地的施肥，促进农作物、果树和林木的生长；或者利用养殖废水进行水产养殖，种植水生植物净化水质，实现水资源的循环利用。比如，在一个综合性的农业园区内，散养的猪、鸡产生的粪便经过沼气池发酵处理后，产生的沼气用于园区的能源供应，沼渣和沼液作为有机肥料用于蔬菜、水果的种植，形成</w:t>
      </w:r>
      <w:r>
        <w:rPr>
          <w:rFonts w:hint="eastAsia" w:ascii="仿宋" w:hAnsi="仿宋" w:eastAsia="仿宋" w:cs="仿宋"/>
          <w:color w:val="auto"/>
          <w:sz w:val="32"/>
          <w:szCs w:val="40"/>
          <w:shd w:val="clear" w:color="auto" w:fill="FFFFFF"/>
          <w:lang w:eastAsia="zh-CN"/>
        </w:rPr>
        <w:t>“</w:t>
      </w:r>
      <w:r>
        <w:rPr>
          <w:rFonts w:hint="eastAsia" w:ascii="仿宋" w:hAnsi="仿宋" w:eastAsia="仿宋" w:cs="仿宋"/>
          <w:color w:val="auto"/>
          <w:sz w:val="32"/>
          <w:szCs w:val="40"/>
          <w:shd w:val="clear" w:color="auto" w:fill="FFFFFF"/>
        </w:rPr>
        <w:t>养殖-沼气-种植</w:t>
      </w:r>
      <w:r>
        <w:rPr>
          <w:rFonts w:hint="eastAsia" w:ascii="仿宋" w:hAnsi="仿宋" w:eastAsia="仿宋" w:cs="仿宋"/>
          <w:color w:val="auto"/>
          <w:sz w:val="32"/>
          <w:szCs w:val="40"/>
          <w:shd w:val="clear" w:color="auto" w:fill="FFFFFF"/>
          <w:lang w:eastAsia="zh-CN"/>
        </w:rPr>
        <w:t>”</w:t>
      </w:r>
      <w:r>
        <w:rPr>
          <w:rFonts w:hint="eastAsia" w:ascii="仿宋" w:hAnsi="仿宋" w:eastAsia="仿宋" w:cs="仿宋"/>
          <w:color w:val="auto"/>
          <w:sz w:val="32"/>
          <w:szCs w:val="40"/>
          <w:shd w:val="clear" w:color="auto" w:fill="FFFFFF"/>
        </w:rPr>
        <w:t>的生态循环模式，既减少了环境污染，又提高了资源利用效率。</w:t>
      </w:r>
    </w:p>
    <w:p w14:paraId="08E4C0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default" w:ascii="仿宋" w:hAnsi="仿宋" w:eastAsia="仿宋" w:cs="仿宋"/>
          <w:color w:val="auto"/>
          <w:sz w:val="32"/>
          <w:szCs w:val="40"/>
        </w:rPr>
        <w:t>②</w:t>
      </w:r>
      <w:r>
        <w:rPr>
          <w:rFonts w:hint="eastAsia" w:ascii="仿宋" w:hAnsi="仿宋" w:eastAsia="仿宋" w:cs="仿宋"/>
          <w:color w:val="auto"/>
          <w:sz w:val="32"/>
          <w:szCs w:val="40"/>
        </w:rPr>
        <w:t>可持续发展策略制定</w:t>
      </w:r>
    </w:p>
    <w:p w14:paraId="146EDA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lang w:eastAsia="zh-CN"/>
        </w:rPr>
      </w:pPr>
      <w:r>
        <w:rPr>
          <w:rFonts w:hint="eastAsia" w:ascii="仿宋" w:hAnsi="仿宋" w:eastAsia="仿宋" w:cs="仿宋"/>
          <w:color w:val="auto"/>
          <w:sz w:val="32"/>
          <w:szCs w:val="40"/>
          <w:shd w:val="clear" w:color="auto" w:fill="FFFFFF"/>
        </w:rPr>
        <w:t>制定长期的可持续发展策略，包括品种改良、养殖技术创新、资源保护和管理措施等。不断提高散养动物的生产性能和品质，降低养殖成本和环境压力，实现散养区的长期稳定发展。例如，定期引进优良的养殖品种，进行品种改良和选育，提高动物的抗病能力和生产性能；推广生态养殖技术、智能化养殖设备和管理系统，提高养殖效率和质量；加强对散养区的土地、水源、植被等资源的保护和管理，制定合理的轮牧制度、休耕制度和植被恢复计划，确保资源的可持续利用</w:t>
      </w:r>
      <w:r>
        <w:rPr>
          <w:rFonts w:hint="eastAsia" w:ascii="仿宋" w:hAnsi="仿宋" w:eastAsia="仿宋" w:cs="仿宋"/>
          <w:color w:val="auto"/>
          <w:sz w:val="32"/>
          <w:szCs w:val="40"/>
          <w:shd w:val="clear" w:color="auto" w:fill="FFFFFF"/>
          <w:lang w:eastAsia="zh-CN"/>
        </w:rPr>
        <w:t>。</w:t>
      </w:r>
    </w:p>
    <w:p w14:paraId="410C95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（4）疫病防控与安全管理的科学性</w:t>
      </w:r>
    </w:p>
    <w:p w14:paraId="013EAE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①疫病</w:t>
      </w:r>
      <w:r>
        <w:rPr>
          <w:rFonts w:hint="eastAsia" w:ascii="仿宋" w:hAnsi="仿宋" w:eastAsia="仿宋" w:cs="仿宋"/>
          <w:color w:val="auto"/>
          <w:sz w:val="32"/>
          <w:szCs w:val="40"/>
          <w:lang w:val="en-US" w:eastAsia="zh-CN"/>
        </w:rPr>
        <w:t>防控</w:t>
      </w:r>
      <w:r>
        <w:rPr>
          <w:rFonts w:hint="eastAsia" w:ascii="仿宋" w:hAnsi="仿宋" w:eastAsia="仿宋" w:cs="仿宋"/>
          <w:color w:val="auto"/>
          <w:sz w:val="32"/>
          <w:szCs w:val="40"/>
        </w:rPr>
        <w:t>体系建设</w:t>
      </w:r>
    </w:p>
    <w:p w14:paraId="175EE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lang w:eastAsia="zh-CN"/>
        </w:rPr>
      </w:pPr>
      <w:r>
        <w:rPr>
          <w:rFonts w:hint="eastAsia" w:ascii="仿宋" w:hAnsi="仿宋" w:eastAsia="仿宋" w:cs="仿宋"/>
          <w:color w:val="auto"/>
          <w:sz w:val="32"/>
          <w:szCs w:val="40"/>
          <w:shd w:val="clear" w:color="auto" w:fill="FFFFFF"/>
        </w:rPr>
        <w:t>建立健全散养区的疫病防控体系，包括免疫接种、疫病监测、检疫检验、隔离治疗等环节。制定科学的免疫程序和疫病防控方案，定期对散养动物进行免疫接种和疫病监测，及时发现和处理疫情，防止疫病的传播和扩散。比如，根据当地的疫病流行情况和养殖动物的品种、年龄等因素，制定合理的免疫计划，按时对动物进行疫苗接种；建立疫病监测点，定期采集动物血液、粪便等样本进行实验室检测，及时掌握疫病动态；对新引进的动物进行严格的检疫检验，隔离观察一段时间后再合群饲养；发现疑似病例，立即进行隔离治疗，并对污染区域进行彻底消毒</w:t>
      </w:r>
      <w:r>
        <w:rPr>
          <w:rFonts w:hint="eastAsia" w:ascii="仿宋" w:hAnsi="仿宋" w:eastAsia="仿宋" w:cs="仿宋"/>
          <w:color w:val="auto"/>
          <w:sz w:val="32"/>
          <w:szCs w:val="40"/>
          <w:shd w:val="clear" w:color="auto" w:fill="FFFFFF"/>
          <w:lang w:eastAsia="zh-CN"/>
        </w:rPr>
        <w:t>。</w:t>
      </w:r>
    </w:p>
    <w:p w14:paraId="2928DC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rPr>
      </w:pPr>
      <w:r>
        <w:rPr>
          <w:rFonts w:hint="default" w:ascii="仿宋" w:hAnsi="仿宋" w:eastAsia="仿宋" w:cs="仿宋"/>
          <w:color w:val="auto"/>
          <w:sz w:val="32"/>
          <w:szCs w:val="40"/>
        </w:rPr>
        <w:t>②</w:t>
      </w:r>
      <w:r>
        <w:rPr>
          <w:rFonts w:hint="eastAsia" w:ascii="仿宋" w:hAnsi="仿宋" w:eastAsia="仿宋" w:cs="仿宋"/>
          <w:color w:val="auto"/>
          <w:sz w:val="32"/>
          <w:szCs w:val="40"/>
        </w:rPr>
        <w:t>安全管理措施落实</w:t>
      </w:r>
    </w:p>
    <w:p w14:paraId="70F025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40"/>
          <w:shd w:val="clear" w:color="auto" w:fill="FFFFFF"/>
          <w:lang w:eastAsia="zh-CN"/>
        </w:rPr>
      </w:pPr>
      <w:r>
        <w:rPr>
          <w:rFonts w:hint="eastAsia" w:ascii="仿宋" w:hAnsi="仿宋" w:eastAsia="仿宋" w:cs="仿宋"/>
          <w:color w:val="auto"/>
          <w:sz w:val="32"/>
          <w:szCs w:val="40"/>
          <w:shd w:val="clear" w:color="auto" w:fill="FFFFFF"/>
        </w:rPr>
        <w:t>加强散养区的安全管理，包括人员安全、动物安全和环境安全等方面。制定安全管理制度和操作规程，加强对养殖人员的安全教育和培训，提高安全意识和操作技能；设置安全防护设施和警示标识，防止动物逃逸、伤人等事故的发生；加强对养殖环境的安全监测和评估，及时发现和消除安全隐患。例如，在散养区周围设置围栏、围墙等防护设施，防止动物跑出散养区；为养殖人员配备必要的防护用品，如工作服、手套、口罩等，防止感染疫病；定期对养殖设施、设备进行检查和维护，确保其安全运行；加强对饲料、兽药等投入品的管理，防止使用假冒伪劣产品和违禁药物，保障动物产品的质量安全</w:t>
      </w:r>
      <w:r>
        <w:rPr>
          <w:rFonts w:hint="eastAsia" w:ascii="仿宋" w:hAnsi="仿宋" w:eastAsia="仿宋" w:cs="仿宋"/>
          <w:color w:val="auto"/>
          <w:sz w:val="32"/>
          <w:szCs w:val="40"/>
          <w:shd w:val="clear" w:color="auto" w:fill="FFFFFF"/>
          <w:lang w:eastAsia="zh-CN"/>
        </w:rPr>
        <w:t>。</w:t>
      </w:r>
    </w:p>
    <w:p w14:paraId="65BF34C4">
      <w:pPr>
        <w:pStyle w:val="4"/>
        <w:spacing w:before="120"/>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1.</w:t>
      </w:r>
      <w:r>
        <w:rPr>
          <w:rFonts w:hint="eastAsia" w:ascii="楷体" w:hAnsi="楷体" w:eastAsia="楷体" w:cs="楷体"/>
          <w:color w:val="auto"/>
          <w:sz w:val="32"/>
          <w:szCs w:val="32"/>
          <w:lang w:val="en-US" w:eastAsia="zh-CN"/>
        </w:rPr>
        <w:t>2</w:t>
      </w:r>
      <w:r>
        <w:rPr>
          <w:rFonts w:hint="eastAsia" w:ascii="楷体" w:hAnsi="楷体" w:eastAsia="楷体" w:cs="楷体"/>
          <w:color w:val="auto"/>
          <w:sz w:val="32"/>
          <w:szCs w:val="32"/>
        </w:rPr>
        <w:t>.3协调一致原则</w:t>
      </w:r>
    </w:p>
    <w:p w14:paraId="718931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（1）与土地协调一致</w:t>
      </w:r>
    </w:p>
    <w:p w14:paraId="29D74C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散养区的划定应与当地的土地利用总体规划相契合，尊重土地的用途分区和功能定位。确保散养区不侵占基本农田、生态保护红线等受特殊保护的土地区域。例如，如果某区的土地规划将一片区域划分为农业生产区，那么在该区域内划定散养区时，应确保其布局和范围符合农业生产的整体规划，不与其他农业项目产生冲突。</w:t>
      </w:r>
    </w:p>
    <w:p w14:paraId="39B65A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与城市发展规划相协调，考虑城市扩张的趋势和方向，避免散养区位于未来城市建设的规划范围内，防止因城市发展而导致散养区的搬迁或拆除，造成资源浪费。假设城市规划中某一方向有未来的城市拓展计划，那么在该方向及周边区域应谨慎划定散养区，以保障城市发展的顺利推进和散养区的稳定运营。</w:t>
      </w:r>
    </w:p>
    <w:p w14:paraId="4DE5A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（2）与环境保护规划协调一致</w:t>
      </w:r>
    </w:p>
    <w:p w14:paraId="05728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散养区的建设和运营应符合当地的环境保护规划要求，严格控制养殖过程中产生的污染物排放，如污水、粪便、废气等，防止对周边的土壤、水体、大气等环境要素造成污染。比如，在环境敏感区域附近划定散养区时，需要配套建设先进的污水处理设施和粪便处理系统，确保污水达标排放，粪便得到合理处置和资源化利用，以保护当地的生态环境。</w:t>
      </w:r>
    </w:p>
    <w:p w14:paraId="3491D9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遵循生态功能区划，在划定散养区时，避开重要的生态功能区、自然保护区、风景名胜区等，保护生物多样性和生态系统的完整性。若是在有珍稀动植物栖息的自然保护区周边，应禁止划定散养区，避免养殖活动对保护区内的生态平衡和物种生存造成威胁。</w:t>
      </w:r>
    </w:p>
    <w:p w14:paraId="749A3E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（3）与产业发展规划协调一致</w:t>
      </w:r>
    </w:p>
    <w:p w14:paraId="781DCD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shd w:val="clear" w:color="auto" w:fill="FFFFFF"/>
        </w:rPr>
      </w:pPr>
      <w:r>
        <w:rPr>
          <w:rFonts w:hint="eastAsia" w:ascii="仿宋" w:hAnsi="仿宋" w:eastAsia="仿宋" w:cs="仿宋"/>
          <w:color w:val="auto"/>
          <w:sz w:val="32"/>
          <w:szCs w:val="40"/>
          <w:shd w:val="clear" w:color="auto" w:fill="FFFFFF"/>
        </w:rPr>
        <w:t>散养区的规划应与当地的农业产业发展规划相衔接，作为农业产业体系的一部分，发挥其在促进农业增效、农民增收方面的作用，与其他农业产业项目形成互补和协同发展的格局。如果当地的农业产业发展规划重点发展有机农业，那么散养区可以规划为有机养殖区域，为有机农产品的生产提供优质的有机肥料和有机畜产品，推动有机农业产业链的完善。</w:t>
      </w:r>
    </w:p>
    <w:p w14:paraId="061117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shd w:val="clear" w:color="auto" w:fill="FFFFFF"/>
        </w:rPr>
        <w:t>与畜牧业发展规划相一致，根据当地畜牧业的总体发展目标、布局和发展重点，合理确定散养区的规模、养殖品种和养殖方式，避免盲目发展和重复建设。比如</w:t>
      </w:r>
      <w:r>
        <w:rPr>
          <w:rFonts w:hint="eastAsia" w:ascii="仿宋" w:hAnsi="仿宋" w:eastAsia="仿宋" w:cs="仿宋"/>
          <w:color w:val="auto"/>
          <w:sz w:val="32"/>
          <w:szCs w:val="40"/>
          <w:shd w:val="clear" w:color="auto" w:fill="FFFFFF"/>
          <w:lang w:eastAsia="zh-CN"/>
        </w:rPr>
        <w:t>：</w:t>
      </w:r>
      <w:r>
        <w:rPr>
          <w:rFonts w:hint="eastAsia" w:ascii="仿宋" w:hAnsi="仿宋" w:eastAsia="仿宋" w:cs="仿宋"/>
          <w:color w:val="auto"/>
          <w:sz w:val="32"/>
          <w:szCs w:val="40"/>
          <w:shd w:val="clear" w:color="auto" w:fill="FFFFFF"/>
        </w:rPr>
        <w:t>某地区的畜牧业发展规划明确了重点发展牛羊养殖产业，那么在划定散养区时，应优先考虑牛羊养殖的需求，合理配置资源，促进牛羊养殖产业的规模化、标准化发展。</w:t>
      </w:r>
    </w:p>
    <w:p w14:paraId="487B8C4D">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00" w:firstLineChars="200"/>
        <w:jc w:val="both"/>
        <w:textAlignment w:val="auto"/>
        <w:rPr>
          <w:rFonts w:hint="eastAsia"/>
          <w:color w:val="auto"/>
          <w:szCs w:val="30"/>
          <w:lang w:val="en-US" w:eastAsia="zh-CN"/>
        </w:rPr>
      </w:pPr>
      <w:bookmarkStart w:id="28" w:name="_Toc10746"/>
      <w:r>
        <w:rPr>
          <w:rFonts w:hint="eastAsia"/>
          <w:color w:val="auto"/>
          <w:szCs w:val="30"/>
        </w:rPr>
        <w:t>1.</w:t>
      </w:r>
      <w:r>
        <w:rPr>
          <w:rFonts w:hint="eastAsia"/>
          <w:color w:val="auto"/>
          <w:szCs w:val="30"/>
          <w:lang w:val="en-US" w:eastAsia="zh-CN"/>
        </w:rPr>
        <w:t>3</w:t>
      </w:r>
      <w:r>
        <w:rPr>
          <w:rFonts w:hint="eastAsia"/>
          <w:color w:val="auto"/>
          <w:szCs w:val="30"/>
        </w:rPr>
        <w:t xml:space="preserve"> 划定</w:t>
      </w:r>
      <w:r>
        <w:rPr>
          <w:rFonts w:hint="eastAsia"/>
          <w:color w:val="auto"/>
          <w:szCs w:val="30"/>
          <w:lang w:val="en-US" w:eastAsia="zh-CN"/>
        </w:rPr>
        <w:t>依据及范围</w:t>
      </w:r>
      <w:bookmarkEnd w:id="28"/>
    </w:p>
    <w:p w14:paraId="44EA65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lang w:val="en-US" w:eastAsia="zh-CN"/>
        </w:rPr>
        <w:t>依据</w:t>
      </w:r>
      <w:bookmarkStart w:id="29" w:name="OLE_LINK11"/>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中华人民共和国生态环境法典</w:t>
      </w:r>
      <w:r>
        <w:rPr>
          <w:rFonts w:hint="eastAsia" w:ascii="仿宋" w:hAnsi="仿宋" w:eastAsia="仿宋" w:cs="仿宋"/>
          <w:color w:val="auto"/>
          <w:sz w:val="32"/>
          <w:szCs w:val="32"/>
        </w:rPr>
        <w:t>》、《中华人民共和国</w:t>
      </w:r>
      <w:r>
        <w:rPr>
          <w:rFonts w:hint="eastAsia" w:ascii="仿宋" w:hAnsi="仿宋" w:eastAsia="仿宋" w:cs="仿宋"/>
          <w:color w:val="auto"/>
          <w:sz w:val="32"/>
          <w:szCs w:val="32"/>
          <w:lang w:eastAsia="zh-CN"/>
        </w:rPr>
        <w:t>畜牧法</w:t>
      </w:r>
      <w:r>
        <w:rPr>
          <w:rFonts w:hint="eastAsia" w:ascii="仿宋" w:hAnsi="仿宋" w:eastAsia="仿宋" w:cs="仿宋"/>
          <w:color w:val="auto"/>
          <w:sz w:val="32"/>
          <w:szCs w:val="32"/>
        </w:rPr>
        <w:t>》、《中华人民共和国动物防疫法》、《中华人民共和国城乡规划法》、《畜禽规模养殖污染防治条例》</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《动物防疫条件审查办法》、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黑龙江省水污染防治条例</w:t>
      </w:r>
      <w:r>
        <w:rPr>
          <w:rFonts w:hint="eastAsia" w:ascii="仿宋" w:hAnsi="仿宋" w:eastAsia="仿宋" w:cs="仿宋"/>
          <w:color w:val="auto"/>
          <w:sz w:val="32"/>
          <w:szCs w:val="32"/>
          <w:lang w:eastAsia="zh-CN"/>
        </w:rPr>
        <w:t>》</w:t>
      </w:r>
      <w:bookmarkEnd w:id="29"/>
      <w:r>
        <w:rPr>
          <w:rFonts w:hint="eastAsia" w:ascii="仿宋" w:hAnsi="仿宋" w:eastAsia="仿宋" w:cs="仿宋"/>
          <w:color w:val="auto"/>
          <w:sz w:val="32"/>
          <w:szCs w:val="32"/>
        </w:rPr>
        <w:t>等有关法律法规</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推动鸡东县</w:t>
      </w:r>
      <w:r>
        <w:rPr>
          <w:rFonts w:hint="eastAsia" w:ascii="仿宋" w:hAnsi="仿宋" w:eastAsia="仿宋" w:cs="仿宋"/>
          <w:color w:val="auto"/>
          <w:sz w:val="32"/>
          <w:szCs w:val="32"/>
        </w:rPr>
        <w:t>畜禽养殖业</w:t>
      </w:r>
      <w:r>
        <w:rPr>
          <w:rFonts w:hint="eastAsia" w:ascii="仿宋" w:hAnsi="仿宋" w:eastAsia="仿宋" w:cs="仿宋"/>
          <w:color w:val="auto"/>
          <w:sz w:val="32"/>
          <w:szCs w:val="32"/>
          <w:lang w:val="en-US" w:eastAsia="zh-CN"/>
        </w:rPr>
        <w:t>及</w:t>
      </w:r>
      <w:r>
        <w:rPr>
          <w:rFonts w:hint="eastAsia" w:ascii="仿宋" w:hAnsi="仿宋" w:eastAsia="仿宋" w:cs="仿宋"/>
          <w:color w:val="auto"/>
          <w:sz w:val="32"/>
          <w:szCs w:val="32"/>
          <w:shd w:val="clear" w:color="auto" w:fill="FFFFFF"/>
        </w:rPr>
        <w:t>全</w:t>
      </w:r>
      <w:r>
        <w:rPr>
          <w:rFonts w:hint="eastAsia" w:ascii="仿宋" w:hAnsi="仿宋" w:eastAsia="仿宋" w:cs="仿宋"/>
          <w:color w:val="auto"/>
          <w:sz w:val="32"/>
          <w:szCs w:val="32"/>
          <w:shd w:val="clear" w:color="auto" w:fill="FFFFFF"/>
          <w:lang w:val="en-US" w:eastAsia="zh-CN"/>
        </w:rPr>
        <w:t>县</w:t>
      </w:r>
      <w:r>
        <w:rPr>
          <w:rFonts w:hint="eastAsia" w:ascii="仿宋" w:hAnsi="仿宋" w:eastAsia="仿宋" w:cs="仿宋"/>
          <w:color w:val="auto"/>
          <w:sz w:val="32"/>
          <w:szCs w:val="32"/>
          <w:shd w:val="clear" w:color="auto" w:fill="FFFFFF"/>
        </w:rPr>
        <w:t>社会经济</w:t>
      </w:r>
      <w:r>
        <w:rPr>
          <w:rFonts w:hint="eastAsia" w:ascii="仿宋" w:hAnsi="仿宋" w:eastAsia="仿宋" w:cs="仿宋"/>
          <w:color w:val="auto"/>
          <w:sz w:val="32"/>
          <w:szCs w:val="32"/>
          <w:lang w:val="en-US" w:eastAsia="zh-CN"/>
        </w:rPr>
        <w:t>高质量</w:t>
      </w:r>
      <w:r>
        <w:rPr>
          <w:rFonts w:hint="eastAsia" w:ascii="仿宋" w:hAnsi="仿宋" w:eastAsia="仿宋" w:cs="仿宋"/>
          <w:color w:val="auto"/>
          <w:sz w:val="32"/>
          <w:szCs w:val="32"/>
          <w:shd w:val="clear" w:color="auto" w:fill="FFFFFF"/>
        </w:rPr>
        <w:t>健康发展，在全</w:t>
      </w:r>
      <w:r>
        <w:rPr>
          <w:rFonts w:hint="eastAsia" w:ascii="仿宋" w:hAnsi="仿宋" w:eastAsia="仿宋" w:cs="仿宋"/>
          <w:color w:val="auto"/>
          <w:sz w:val="32"/>
          <w:szCs w:val="32"/>
          <w:shd w:val="clear" w:color="auto" w:fill="FFFFFF"/>
          <w:lang w:val="en-US" w:eastAsia="zh-CN"/>
        </w:rPr>
        <w:t>县</w:t>
      </w:r>
      <w:r>
        <w:rPr>
          <w:rFonts w:hint="eastAsia" w:ascii="仿宋" w:hAnsi="仿宋" w:eastAsia="仿宋" w:cs="仿宋"/>
          <w:color w:val="auto"/>
          <w:sz w:val="32"/>
          <w:szCs w:val="32"/>
          <w:shd w:val="clear" w:color="auto" w:fill="FFFFFF"/>
        </w:rPr>
        <w:t>范围内划定畜禽散养密集区。畜禽散养密集区</w:t>
      </w:r>
      <w:r>
        <w:rPr>
          <w:rFonts w:hint="eastAsia" w:ascii="仿宋" w:hAnsi="仿宋" w:eastAsia="仿宋" w:cs="仿宋"/>
          <w:color w:val="auto"/>
          <w:sz w:val="32"/>
          <w:szCs w:val="32"/>
          <w:highlight w:val="none"/>
          <w:lang w:val="en-US" w:eastAsia="zh-CN"/>
        </w:rPr>
        <w:t>划定</w:t>
      </w:r>
      <w:r>
        <w:rPr>
          <w:rFonts w:hint="eastAsia" w:ascii="仿宋" w:hAnsi="仿宋" w:eastAsia="仿宋" w:cs="仿宋"/>
          <w:color w:val="auto"/>
          <w:sz w:val="32"/>
          <w:szCs w:val="32"/>
          <w:highlight w:val="none"/>
        </w:rPr>
        <w:t>范围：</w:t>
      </w:r>
      <w:r>
        <w:rPr>
          <w:rFonts w:hint="eastAsia" w:ascii="仿宋" w:hAnsi="仿宋" w:eastAsia="仿宋" w:cs="仿宋"/>
          <w:color w:val="auto"/>
          <w:sz w:val="32"/>
          <w:szCs w:val="32"/>
          <w:highlight w:val="none"/>
          <w:lang w:val="en-US" w:eastAsia="zh-CN"/>
        </w:rPr>
        <w:t>鸡东县全域，</w:t>
      </w:r>
      <w:r>
        <w:rPr>
          <w:rFonts w:hint="eastAsia" w:ascii="仿宋" w:hAnsi="仿宋" w:eastAsia="仿宋" w:cs="仿宋"/>
          <w:color w:val="auto"/>
          <w:sz w:val="32"/>
          <w:szCs w:val="32"/>
          <w:highlight w:val="none"/>
        </w:rPr>
        <w:t>面积</w:t>
      </w:r>
      <w:r>
        <w:rPr>
          <w:rFonts w:hint="eastAsia" w:ascii="仿宋" w:hAnsi="仿宋" w:eastAsia="仿宋" w:cs="仿宋"/>
          <w:color w:val="auto"/>
          <w:sz w:val="32"/>
          <w:szCs w:val="32"/>
          <w:highlight w:val="none"/>
          <w:lang w:val="en-US" w:eastAsia="zh-CN"/>
        </w:rPr>
        <w:t>为323288.71</w:t>
      </w:r>
      <w:r>
        <w:rPr>
          <w:rFonts w:hint="eastAsia" w:ascii="仿宋" w:hAnsi="仿宋" w:eastAsia="仿宋" w:cs="仿宋"/>
          <w:color w:val="auto"/>
          <w:sz w:val="32"/>
          <w:szCs w:val="32"/>
          <w:highlight w:val="none"/>
        </w:rPr>
        <w:t>km</w:t>
      </w:r>
      <w:r>
        <w:rPr>
          <w:rFonts w:hint="eastAsia" w:ascii="仿宋" w:hAnsi="仿宋" w:eastAsia="仿宋" w:cs="仿宋"/>
          <w:color w:val="auto"/>
          <w:sz w:val="32"/>
          <w:szCs w:val="32"/>
          <w:highlight w:val="none"/>
          <w:vertAlign w:val="superscript"/>
        </w:rPr>
        <w:t>2</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共计11个乡镇，以及八五一0农场</w:t>
      </w:r>
      <w:r>
        <w:rPr>
          <w:rFonts w:hint="eastAsia" w:ascii="仿宋" w:hAnsi="仿宋" w:eastAsia="仿宋" w:cs="仿宋"/>
          <w:color w:val="auto"/>
          <w:sz w:val="32"/>
          <w:szCs w:val="32"/>
          <w:shd w:val="clear" w:color="auto" w:fill="FFFFFF"/>
        </w:rPr>
        <w:t>。</w:t>
      </w:r>
      <w:bookmarkStart w:id="30" w:name="_Toc448213585"/>
      <w:bookmarkStart w:id="31" w:name="_Toc350763076"/>
      <w:bookmarkStart w:id="32" w:name="_Toc313522526"/>
      <w:bookmarkStart w:id="33" w:name="_Toc350762355"/>
      <w:bookmarkStart w:id="34" w:name="_Toc448213343"/>
      <w:bookmarkStart w:id="35" w:name="_Toc448154778"/>
      <w:bookmarkStart w:id="36" w:name="_Toc176179775"/>
      <w:bookmarkStart w:id="37" w:name="_Toc171827157"/>
      <w:bookmarkStart w:id="38" w:name="_Toc233166681"/>
    </w:p>
    <w:p w14:paraId="0ACAC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楷体" w:hAnsi="楷体" w:eastAsia="楷体" w:cs="楷体"/>
          <w:color w:val="auto"/>
          <w:sz w:val="32"/>
          <w:szCs w:val="40"/>
        </w:rPr>
      </w:pPr>
      <w:bookmarkStart w:id="39" w:name="_Toc11408"/>
      <w:r>
        <w:rPr>
          <w:rFonts w:hint="eastAsia" w:ascii="楷体" w:hAnsi="楷体" w:eastAsia="楷体" w:cs="楷体"/>
          <w:color w:val="auto"/>
          <w:sz w:val="32"/>
          <w:szCs w:val="40"/>
        </w:rPr>
        <w:t>2</w:t>
      </w:r>
      <w:r>
        <w:rPr>
          <w:rFonts w:hint="eastAsia" w:ascii="楷体" w:hAnsi="楷体" w:eastAsia="楷体" w:cs="楷体"/>
          <w:color w:val="auto"/>
          <w:sz w:val="32"/>
          <w:szCs w:val="40"/>
          <w:lang w:eastAsia="zh-CN"/>
        </w:rPr>
        <w:t>、</w:t>
      </w:r>
      <w:r>
        <w:rPr>
          <w:rFonts w:hint="eastAsia" w:ascii="楷体" w:hAnsi="楷体" w:eastAsia="楷体" w:cs="楷体"/>
          <w:color w:val="auto"/>
          <w:sz w:val="32"/>
          <w:szCs w:val="40"/>
        </w:rPr>
        <w:t>编制</w:t>
      </w:r>
      <w:bookmarkEnd w:id="30"/>
      <w:bookmarkEnd w:id="31"/>
      <w:bookmarkEnd w:id="32"/>
      <w:bookmarkEnd w:id="33"/>
      <w:bookmarkEnd w:id="34"/>
      <w:bookmarkEnd w:id="35"/>
      <w:r>
        <w:rPr>
          <w:rFonts w:hint="eastAsia" w:ascii="楷体" w:hAnsi="楷体" w:eastAsia="楷体" w:cs="楷体"/>
          <w:color w:val="auto"/>
          <w:sz w:val="32"/>
          <w:szCs w:val="40"/>
        </w:rPr>
        <w:t>依据</w:t>
      </w:r>
      <w:bookmarkEnd w:id="36"/>
      <w:bookmarkEnd w:id="39"/>
    </w:p>
    <w:bookmarkEnd w:id="37"/>
    <w:bookmarkEnd w:id="38"/>
    <w:p w14:paraId="5E798457">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rPr>
      </w:pPr>
      <w:bookmarkStart w:id="40" w:name="_Toc448213348"/>
      <w:bookmarkStart w:id="41" w:name="_Toc256520371"/>
      <w:bookmarkStart w:id="42" w:name="_Toc256175213"/>
      <w:bookmarkStart w:id="43" w:name="_Toc448213590"/>
      <w:bookmarkStart w:id="44" w:name="_Toc176179776"/>
      <w:bookmarkStart w:id="45" w:name="_Toc18524"/>
      <w:r>
        <w:rPr>
          <w:rFonts w:hint="eastAsia" w:ascii="楷体" w:hAnsi="楷体" w:eastAsia="楷体" w:cs="楷体"/>
          <w:color w:val="auto"/>
          <w:sz w:val="32"/>
          <w:szCs w:val="32"/>
        </w:rPr>
        <w:t>2.</w:t>
      </w:r>
      <w:bookmarkEnd w:id="40"/>
      <w:bookmarkEnd w:id="41"/>
      <w:bookmarkEnd w:id="42"/>
      <w:bookmarkEnd w:id="43"/>
      <w:r>
        <w:rPr>
          <w:rFonts w:hint="eastAsia" w:ascii="楷体" w:hAnsi="楷体" w:eastAsia="楷体" w:cs="楷体"/>
          <w:color w:val="auto"/>
          <w:sz w:val="32"/>
          <w:szCs w:val="32"/>
        </w:rPr>
        <w:t>1政策性文件</w:t>
      </w:r>
      <w:bookmarkEnd w:id="44"/>
      <w:bookmarkEnd w:id="45"/>
    </w:p>
    <w:p w14:paraId="694B8D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——《国务院办公厅关于促进畜牧业高质量发展的意见》</w:t>
      </w:r>
    </w:p>
    <w:p w14:paraId="0430B2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rPr>
      </w:pPr>
      <w:r>
        <w:rPr>
          <w:rFonts w:hint="eastAsia" w:ascii="仿宋" w:hAnsi="仿宋" w:eastAsia="仿宋" w:cs="仿宋"/>
          <w:color w:val="auto"/>
          <w:sz w:val="32"/>
          <w:szCs w:val="40"/>
        </w:rPr>
        <w:t>——《农业农村部办公厅关于开展2024年畜禽养殖标准化示范创建活动的通知》；</w:t>
      </w:r>
    </w:p>
    <w:p w14:paraId="7E11E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
          <w:color w:val="auto"/>
        </w:rPr>
      </w:pPr>
      <w:r>
        <w:rPr>
          <w:rFonts w:hint="eastAsia" w:ascii="仿宋" w:hAnsi="仿宋" w:eastAsia="仿宋" w:cs="仿宋"/>
          <w:color w:val="auto"/>
          <w:sz w:val="32"/>
          <w:szCs w:val="40"/>
        </w:rPr>
        <w:t>——《关于印发&lt;黑龙江省畜禽粪污资源化利用三年行动方案（2024-2026）&gt;的通知》。</w:t>
      </w:r>
    </w:p>
    <w:p w14:paraId="3C748E5A">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rPr>
      </w:pPr>
      <w:bookmarkStart w:id="46" w:name="_Toc176179777"/>
      <w:bookmarkStart w:id="47" w:name="_Toc448213349"/>
      <w:bookmarkStart w:id="48" w:name="_Toc448213591"/>
      <w:bookmarkStart w:id="49" w:name="_Toc14973"/>
      <w:r>
        <w:rPr>
          <w:rFonts w:hint="eastAsia" w:ascii="楷体" w:hAnsi="楷体" w:eastAsia="楷体" w:cs="楷体"/>
          <w:color w:val="auto"/>
          <w:sz w:val="32"/>
          <w:szCs w:val="32"/>
        </w:rPr>
        <w:t>2.2有关规范、标准</w:t>
      </w:r>
      <w:bookmarkEnd w:id="46"/>
      <w:bookmarkEnd w:id="47"/>
      <w:bookmarkEnd w:id="48"/>
      <w:bookmarkEnd w:id="49"/>
    </w:p>
    <w:p w14:paraId="26C1D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50" w:name="_Toc54008776"/>
      <w:bookmarkStart w:id="51" w:name="_Toc410227553"/>
      <w:bookmarkStart w:id="52" w:name="_Toc107499335"/>
      <w:bookmarkStart w:id="53" w:name="_Toc410115818"/>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中华人民共和国生态环境法典</w:t>
      </w:r>
      <w:r>
        <w:rPr>
          <w:rFonts w:hint="eastAsia" w:ascii="仿宋" w:hAnsi="仿宋" w:eastAsia="仿宋" w:cs="仿宋"/>
          <w:color w:val="auto"/>
          <w:sz w:val="32"/>
          <w:szCs w:val="32"/>
        </w:rPr>
        <w:t>》；</w:t>
      </w:r>
    </w:p>
    <w:p w14:paraId="69DAC3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中华人民共和国</w:t>
      </w:r>
      <w:r>
        <w:rPr>
          <w:rFonts w:hint="eastAsia" w:ascii="仿宋" w:hAnsi="仿宋" w:eastAsia="仿宋" w:cs="仿宋"/>
          <w:color w:val="auto"/>
          <w:sz w:val="32"/>
          <w:szCs w:val="32"/>
        </w:rPr>
        <w:t>畜牧法》；</w:t>
      </w:r>
    </w:p>
    <w:p w14:paraId="4253A6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——《中华人民共和国动物防疫法》</w:t>
      </w:r>
      <w:r>
        <w:rPr>
          <w:rFonts w:hint="eastAsia" w:ascii="仿宋" w:hAnsi="仿宋" w:eastAsia="仿宋" w:cs="仿宋"/>
          <w:color w:val="auto"/>
          <w:sz w:val="32"/>
          <w:szCs w:val="32"/>
          <w:lang w:eastAsia="zh-CN"/>
        </w:rPr>
        <w:t>；</w:t>
      </w:r>
    </w:p>
    <w:p w14:paraId="2C695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54" w:name="OLE_LINK15"/>
      <w:r>
        <w:rPr>
          <w:rFonts w:hint="eastAsia" w:ascii="仿宋" w:hAnsi="仿宋" w:eastAsia="仿宋" w:cs="仿宋"/>
          <w:color w:val="auto"/>
          <w:sz w:val="32"/>
          <w:szCs w:val="32"/>
        </w:rPr>
        <w:t>——</w:t>
      </w:r>
      <w:bookmarkEnd w:id="54"/>
      <w:r>
        <w:rPr>
          <w:rFonts w:hint="eastAsia" w:ascii="仿宋" w:hAnsi="仿宋" w:eastAsia="仿宋" w:cs="仿宋"/>
          <w:color w:val="auto"/>
          <w:sz w:val="32"/>
          <w:szCs w:val="32"/>
        </w:rPr>
        <w:t>《畜禽规模养殖污染防治</w:t>
      </w:r>
      <w:r>
        <w:rPr>
          <w:rFonts w:hint="eastAsia" w:ascii="仿宋" w:hAnsi="仿宋" w:eastAsia="仿宋" w:cs="仿宋"/>
          <w:color w:val="auto"/>
          <w:sz w:val="32"/>
          <w:szCs w:val="32"/>
          <w:lang w:val="en-US" w:eastAsia="zh-CN"/>
        </w:rPr>
        <w:t>条例</w:t>
      </w:r>
      <w:r>
        <w:rPr>
          <w:rFonts w:hint="eastAsia" w:ascii="仿宋" w:hAnsi="仿宋" w:eastAsia="仿宋" w:cs="仿宋"/>
          <w:color w:val="auto"/>
          <w:sz w:val="32"/>
          <w:szCs w:val="32"/>
        </w:rPr>
        <w:t>》；</w:t>
      </w:r>
    </w:p>
    <w:p w14:paraId="67EB8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黑龙江省水污染防治条例</w:t>
      </w:r>
      <w:r>
        <w:rPr>
          <w:rFonts w:hint="eastAsia" w:ascii="仿宋" w:hAnsi="仿宋" w:eastAsia="仿宋" w:cs="仿宋"/>
          <w:color w:val="auto"/>
          <w:sz w:val="32"/>
          <w:szCs w:val="32"/>
          <w:lang w:eastAsia="zh-CN"/>
        </w:rPr>
        <w:t>》；</w:t>
      </w:r>
    </w:p>
    <w:p w14:paraId="0F1558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——《农田灌溉水质标准》（GB 5084）；</w:t>
      </w:r>
    </w:p>
    <w:p w14:paraId="6F7420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——《畜禽养殖业污染排放标准》（GB 18596）；</w:t>
      </w:r>
    </w:p>
    <w:p w14:paraId="6AFC4F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——《畜禽粪便还田技术规范》（GB/T 25246）；</w:t>
      </w:r>
    </w:p>
    <w:p w14:paraId="60113A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——《畜禽粪便农田利用环境影响评价准则》（GB/T 26622）；</w:t>
      </w:r>
    </w:p>
    <w:p w14:paraId="2A90D2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——《畜禽养殖污水贮存设施设计要求》（GB/T 26624）；</w:t>
      </w:r>
    </w:p>
    <w:p w14:paraId="678CF2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——《畜禽粪便贮存设施设计要求》（GB/T 27622）；</w:t>
      </w:r>
    </w:p>
    <w:p w14:paraId="2ED1E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——《畜禽养殖粪便堆肥处理与利用设备》（GB/T 28740）；</w:t>
      </w:r>
    </w:p>
    <w:p w14:paraId="5CFFC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——《肥料中有毒有害物质的限量要求》（GB 38400）；</w:t>
      </w:r>
    </w:p>
    <w:p w14:paraId="5FFB72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——《户用沼气池设计规范》（GB/T 4750）；</w:t>
      </w:r>
    </w:p>
    <w:p w14:paraId="5BB91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——《畜禽养殖业污染治理工程技术规范》（HJ 497）；</w:t>
      </w:r>
    </w:p>
    <w:p w14:paraId="35F93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——《沼气工程技术规范第1部分：工程设计》（NY/T 1220.1）；</w:t>
      </w:r>
    </w:p>
    <w:p w14:paraId="49AA3A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——《畜禽粪便堆肥技术规范</w:t>
      </w:r>
      <w:bookmarkStart w:id="55" w:name="OLE_LINK17"/>
      <w:r>
        <w:rPr>
          <w:rFonts w:hint="eastAsia" w:ascii="仿宋" w:hAnsi="仿宋" w:eastAsia="仿宋" w:cs="仿宋"/>
          <w:color w:val="auto"/>
          <w:sz w:val="32"/>
          <w:szCs w:val="32"/>
        </w:rPr>
        <w:t>》</w:t>
      </w:r>
      <w:bookmarkEnd w:id="55"/>
      <w:r>
        <w:rPr>
          <w:rFonts w:hint="eastAsia" w:ascii="仿宋" w:hAnsi="仿宋" w:eastAsia="仿宋" w:cs="仿宋"/>
          <w:color w:val="auto"/>
          <w:sz w:val="32"/>
          <w:szCs w:val="32"/>
        </w:rPr>
        <w:t>（NY/T 3442）；</w:t>
      </w:r>
    </w:p>
    <w:p w14:paraId="08C66B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——《国民经济和社会发展第十四个五年规划和2035年远景目标纲要》</w:t>
      </w:r>
    </w:p>
    <w:bookmarkEnd w:id="50"/>
    <w:bookmarkEnd w:id="51"/>
    <w:bookmarkEnd w:id="52"/>
    <w:bookmarkEnd w:id="53"/>
    <w:p w14:paraId="1B37B0D2">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rPr>
      </w:pPr>
      <w:bookmarkStart w:id="56" w:name="_Toc176179778"/>
      <w:bookmarkStart w:id="57" w:name="_Toc17147"/>
      <w:r>
        <w:rPr>
          <w:rFonts w:hint="eastAsia" w:ascii="楷体" w:hAnsi="楷体" w:eastAsia="楷体" w:cs="楷体"/>
          <w:color w:val="auto"/>
          <w:sz w:val="32"/>
          <w:szCs w:val="32"/>
        </w:rPr>
        <w:t>2.3术语和定义</w:t>
      </w:r>
      <w:bookmarkEnd w:id="56"/>
      <w:bookmarkEnd w:id="57"/>
    </w:p>
    <w:p w14:paraId="0DDA67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（1）畜禽</w:t>
      </w:r>
    </w:p>
    <w:p w14:paraId="445D18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本方案所指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畜禽</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，是指根据《中华人民共和国畜牧法》规定，由国务院批准列入《国家畜禽遗传资源目录》的畜禽。</w:t>
      </w:r>
    </w:p>
    <w:p w14:paraId="56950A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）畜禽</w:t>
      </w:r>
      <w:r>
        <w:rPr>
          <w:rFonts w:hint="eastAsia" w:ascii="仿宋" w:hAnsi="仿宋" w:eastAsia="仿宋" w:cs="仿宋"/>
          <w:color w:val="auto"/>
          <w:sz w:val="32"/>
          <w:szCs w:val="32"/>
          <w:lang w:val="en-US" w:eastAsia="zh-CN"/>
        </w:rPr>
        <w:t>规模</w:t>
      </w:r>
      <w:r>
        <w:rPr>
          <w:rFonts w:hint="eastAsia" w:ascii="仿宋" w:hAnsi="仿宋" w:eastAsia="仿宋" w:cs="仿宋"/>
          <w:color w:val="auto"/>
          <w:sz w:val="32"/>
          <w:szCs w:val="32"/>
        </w:rPr>
        <w:t>养殖场</w:t>
      </w:r>
    </w:p>
    <w:p w14:paraId="46E154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bidi="ar"/>
        </w:rPr>
      </w:pPr>
      <w:r>
        <w:rPr>
          <w:rFonts w:hint="eastAsia" w:ascii="仿宋" w:hAnsi="仿宋" w:eastAsia="仿宋" w:cs="仿宋"/>
          <w:color w:val="auto"/>
          <w:sz w:val="32"/>
          <w:szCs w:val="32"/>
          <w:lang w:bidi="ar"/>
        </w:rPr>
        <w:t>指达到确定的养殖规模标准的畜禽集中饲养场所。根据</w:t>
      </w:r>
      <w:r>
        <w:rPr>
          <w:rFonts w:hint="eastAsia" w:ascii="仿宋" w:hAnsi="仿宋" w:eastAsia="仿宋" w:cs="仿宋"/>
          <w:color w:val="auto"/>
          <w:sz w:val="32"/>
          <w:szCs w:val="40"/>
          <w:highlight w:val="none"/>
          <w:lang w:val="en-US" w:eastAsia="zh-CN"/>
        </w:rPr>
        <w:t>《黑龙江省畜禽禁养区划定技术指南》《鸡西市畜禽养殖禁养区划定方案》鸡政办规(2017]9号</w:t>
      </w:r>
      <w:r>
        <w:rPr>
          <w:rFonts w:hint="eastAsia" w:ascii="仿宋" w:hAnsi="仿宋" w:eastAsia="仿宋" w:cs="仿宋"/>
          <w:color w:val="auto"/>
          <w:sz w:val="32"/>
          <w:szCs w:val="32"/>
        </w:rPr>
        <w:t>，</w:t>
      </w:r>
      <w:r>
        <w:rPr>
          <w:rFonts w:hint="eastAsia" w:ascii="仿宋" w:hAnsi="仿宋" w:eastAsia="仿宋" w:cs="仿宋"/>
          <w:color w:val="auto"/>
          <w:sz w:val="32"/>
          <w:szCs w:val="32"/>
          <w:lang w:bidi="ar"/>
        </w:rPr>
        <w:t>畜禽</w:t>
      </w:r>
      <w:r>
        <w:rPr>
          <w:rFonts w:hint="eastAsia" w:ascii="仿宋" w:hAnsi="仿宋" w:eastAsia="仿宋" w:cs="仿宋"/>
          <w:color w:val="auto"/>
          <w:sz w:val="32"/>
          <w:szCs w:val="32"/>
          <w:lang w:val="en-US" w:eastAsia="zh-CN" w:bidi="ar"/>
        </w:rPr>
        <w:t>规模</w:t>
      </w:r>
      <w:r>
        <w:rPr>
          <w:rFonts w:hint="eastAsia" w:ascii="仿宋" w:hAnsi="仿宋" w:eastAsia="仿宋" w:cs="仿宋"/>
          <w:color w:val="auto"/>
          <w:sz w:val="32"/>
          <w:szCs w:val="32"/>
          <w:lang w:bidi="ar"/>
        </w:rPr>
        <w:t>养殖场</w:t>
      </w:r>
      <w:r>
        <w:rPr>
          <w:rFonts w:hint="eastAsia" w:ascii="仿宋" w:hAnsi="仿宋" w:eastAsia="仿宋" w:cs="仿宋"/>
          <w:color w:val="auto"/>
          <w:sz w:val="32"/>
          <w:szCs w:val="32"/>
        </w:rPr>
        <w:t>指生猪</w:t>
      </w:r>
      <w:r>
        <w:rPr>
          <w:rFonts w:hint="eastAsia" w:ascii="仿宋" w:hAnsi="仿宋" w:eastAsia="仿宋" w:cs="仿宋"/>
          <w:color w:val="auto"/>
          <w:sz w:val="32"/>
          <w:szCs w:val="32"/>
          <w:lang w:val="en-US" w:eastAsia="zh-CN"/>
        </w:rPr>
        <w:t>年出栏量5</w:t>
      </w:r>
      <w:r>
        <w:rPr>
          <w:rFonts w:hint="eastAsia" w:ascii="仿宋" w:hAnsi="仿宋" w:eastAsia="仿宋" w:cs="仿宋"/>
          <w:color w:val="auto"/>
          <w:sz w:val="32"/>
          <w:szCs w:val="32"/>
        </w:rPr>
        <w:t>00头以上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奶牛养殖场年存栏100头以上，肉牛年出栏100头以上，蛋鸡养殖场年存栏10000羽以上，肉鸡养殖场年出栏50000羽以上</w:t>
      </w:r>
      <w:r>
        <w:rPr>
          <w:rFonts w:hint="eastAsia" w:ascii="仿宋" w:hAnsi="仿宋" w:eastAsia="仿宋" w:cs="仿宋"/>
          <w:color w:val="auto"/>
          <w:sz w:val="32"/>
          <w:szCs w:val="32"/>
          <w:lang w:bidi="ar"/>
        </w:rPr>
        <w:t>。</w:t>
      </w:r>
    </w:p>
    <w:p w14:paraId="2FD7CC03">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畜禽散养户</w:t>
      </w:r>
    </w:p>
    <w:p w14:paraId="2A84C4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指生猪年出栏不低于50头，奶牛年存栏不低于5头，肉牛年出栏量不低于10头，蛋鸡、鸭、鹅年存栏量不低于500羽，肉鸡、鸭、鹅年存栏不低于2000羽，且未达到畜禽养殖场规模标准的养殖户。</w:t>
      </w:r>
    </w:p>
    <w:p w14:paraId="72D38515">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畜禽散养密集区</w:t>
      </w:r>
    </w:p>
    <w:p w14:paraId="067593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是指以行政村为单元，单元内未达到畜禽养殖场规模标准的养殖户畜禽养殖总量与土地面积的比值超过县级人民政府确定的限制比值的区域（来源于《黑龙江省水污染防治条例》）。</w:t>
      </w:r>
    </w:p>
    <w:p w14:paraId="08EFAE6B">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猪当量折算</w:t>
      </w:r>
    </w:p>
    <w:p w14:paraId="48BEEE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猪当量指用于衡量畜禽氮（磷）排泄量的度量单位，</w:t>
      </w:r>
      <w:bookmarkStart w:id="58" w:name="OLE_LINK10"/>
      <w:r>
        <w:rPr>
          <w:rFonts w:hint="eastAsia" w:ascii="仿宋" w:hAnsi="仿宋" w:eastAsia="仿宋" w:cs="仿宋"/>
          <w:color w:val="auto"/>
          <w:sz w:val="32"/>
          <w:szCs w:val="32"/>
          <w:lang w:val="en-US" w:eastAsia="zh-CN"/>
        </w:rPr>
        <w:t>1 头猪为1个猪当量，1个猪当量的氮排泄量为 11kg，磷排泄量为1.65kg。根据《畜禽粪污土地承载力测算技术指南》按存栏量折算：100头猪相当于15头奶牛、30头肉牛、250只羊、2500只家禽。</w:t>
      </w:r>
      <w:bookmarkEnd w:id="58"/>
    </w:p>
    <w:p w14:paraId="59292D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（6）不属于排放污染物的条件</w:t>
      </w:r>
    </w:p>
    <w:p w14:paraId="3383BE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根据</w:t>
      </w:r>
      <w:r>
        <w:rPr>
          <w:rFonts w:hint="eastAsia" w:ascii="仿宋" w:hAnsi="仿宋" w:eastAsia="仿宋" w:cs="仿宋"/>
          <w:color w:val="auto"/>
          <w:sz w:val="32"/>
          <w:szCs w:val="32"/>
          <w:lang w:eastAsia="zh-CN"/>
        </w:rPr>
        <w:t>生态环境部</w:t>
      </w:r>
      <w:r>
        <w:rPr>
          <w:rFonts w:hint="eastAsia" w:ascii="仿宋" w:hAnsi="仿宋" w:eastAsia="仿宋" w:cs="仿宋"/>
          <w:color w:val="auto"/>
          <w:sz w:val="32"/>
          <w:szCs w:val="32"/>
        </w:rPr>
        <w:t>办公厅和</w:t>
      </w:r>
      <w:r>
        <w:rPr>
          <w:rFonts w:hint="eastAsia" w:ascii="仿宋" w:hAnsi="仿宋" w:eastAsia="仿宋" w:cs="仿宋"/>
          <w:color w:val="auto"/>
          <w:sz w:val="32"/>
          <w:szCs w:val="32"/>
          <w:lang w:eastAsia="zh-CN"/>
        </w:rPr>
        <w:t>农业农村部</w:t>
      </w:r>
      <w:r>
        <w:rPr>
          <w:rFonts w:hint="eastAsia" w:ascii="仿宋" w:hAnsi="仿宋" w:eastAsia="仿宋" w:cs="仿宋"/>
          <w:color w:val="auto"/>
          <w:sz w:val="32"/>
          <w:szCs w:val="32"/>
        </w:rPr>
        <w:t>办公厅联合印发的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畜禽养殖禁养区划定技术指南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（环办水体〔2016〕99号），畜禽粪便、养殖废水、沼渣、沼液等经过无害化处理用作肥料还田或资源化利用，符合法律法规要求以及国家和地方相关标准不造成环境污染的，不属于排放污染物。</w:t>
      </w:r>
    </w:p>
    <w:p w14:paraId="530C29D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无害化处理：无害化处理是指利用高温、好氧或厌氧等工艺杀灭畜禽粪便中病原菌、寄生虫和杂草种子的过程。</w:t>
      </w:r>
    </w:p>
    <w:p w14:paraId="462A31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畜禽粪污资源化利用：畜禽粪污资源化利用是指在畜禽粪污处理过程中，通过生产沼气、堆肥、沤肥、沼肥、肥水、商品有机肥、垫料、基质、微生物消纳等方式进行合理利用。</w:t>
      </w:r>
    </w:p>
    <w:p w14:paraId="6299E7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（7）饮用水水源保护区</w:t>
      </w:r>
    </w:p>
    <w:p w14:paraId="1D06E6E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根据《饮用水水源保护区划分技术规范》（HJ338-2018），饮用水水源保护区是指国家为防止饮用水水源地污染、保证水源地环境质量而划定，并要求加以特殊保护的一定面积的水域和陆域。</w:t>
      </w:r>
    </w:p>
    <w:p w14:paraId="5C0566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（8）自然保护区</w:t>
      </w:r>
    </w:p>
    <w:p w14:paraId="5C04191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根据《中华人民共和国自然保护区条例》（中华人民共和国国务院令第167号2017年修改版），自然保护区是指对有代表性的自然生态系统、珍稀濒危野生动植物物种的天然集中分布区、有特殊意义的自然遗迹等保护对象所在的陆地、陆地水体或者海域，依法划出一定面积予以特殊保护和管理的区域。</w:t>
      </w:r>
      <w:bookmarkStart w:id="59" w:name="_Toc176179779"/>
    </w:p>
    <w:p w14:paraId="744910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hint="eastAsia" w:ascii="楷体" w:hAnsi="楷体" w:eastAsia="楷体" w:cs="楷体"/>
          <w:color w:val="auto"/>
          <w:sz w:val="32"/>
          <w:szCs w:val="32"/>
        </w:rPr>
      </w:pPr>
      <w:bookmarkStart w:id="60" w:name="_Toc16016"/>
      <w:r>
        <w:rPr>
          <w:rFonts w:hint="eastAsia" w:ascii="楷体" w:hAnsi="楷体" w:eastAsia="楷体" w:cs="楷体"/>
          <w:color w:val="auto"/>
          <w:sz w:val="32"/>
          <w:szCs w:val="32"/>
          <w:lang w:val="en-US" w:eastAsia="zh-CN"/>
        </w:rPr>
        <w:t>3.鸡东县</w:t>
      </w:r>
      <w:r>
        <w:rPr>
          <w:rFonts w:hint="eastAsia" w:ascii="楷体" w:hAnsi="楷体" w:eastAsia="楷体" w:cs="楷体"/>
          <w:color w:val="auto"/>
          <w:sz w:val="32"/>
          <w:szCs w:val="32"/>
        </w:rPr>
        <w:t>概况</w:t>
      </w:r>
      <w:bookmarkEnd w:id="59"/>
      <w:bookmarkEnd w:id="60"/>
    </w:p>
    <w:p w14:paraId="101095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outlineLvl w:val="1"/>
        <w:rPr>
          <w:rFonts w:hint="eastAsia" w:ascii="楷体" w:hAnsi="楷体" w:eastAsia="楷体" w:cs="楷体"/>
          <w:color w:val="auto"/>
          <w:sz w:val="32"/>
          <w:szCs w:val="32"/>
          <w:lang w:val="en-US" w:eastAsia="zh-CN"/>
        </w:rPr>
      </w:pPr>
      <w:bookmarkStart w:id="61" w:name="_Toc14230"/>
      <w:r>
        <w:rPr>
          <w:rFonts w:hint="eastAsia" w:ascii="楷体" w:hAnsi="楷体" w:eastAsia="楷体" w:cs="楷体"/>
          <w:color w:val="auto"/>
          <w:sz w:val="32"/>
          <w:szCs w:val="32"/>
          <w:lang w:val="en-US" w:eastAsia="zh-CN"/>
        </w:rPr>
        <w:t>3.1基本情况</w:t>
      </w:r>
      <w:bookmarkEnd w:id="61"/>
    </w:p>
    <w:p w14:paraId="2AD4A1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outlineLvl w:val="9"/>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鸡东县位于黑龙江省东南部，始建于1965年，因行政区域位于鸡冠山以东而得名。地理坐标为东经130°40′～131°41′5″，北纬44°51′～45°40′58″。东与密山市相连，距密山市当壁镇口岸100km，距虎林市口岸230km；北与七台河市、勃利县接壤；西与林口县、鸡西市、穆棱市为邻；南与俄罗斯陆地接壤，陆地边界线长 111km，总面积 323288.71km</w:t>
      </w:r>
      <w:r>
        <w:rPr>
          <w:rFonts w:hint="eastAsia" w:ascii="仿宋" w:hAnsi="仿宋" w:eastAsia="仿宋" w:cs="仿宋"/>
          <w:color w:val="auto"/>
          <w:kern w:val="0"/>
          <w:sz w:val="32"/>
          <w:szCs w:val="32"/>
          <w:vertAlign w:val="superscript"/>
          <w:lang w:val="en-US" w:eastAsia="zh-CN" w:bidi="ar"/>
        </w:rPr>
        <w:t>2</w:t>
      </w:r>
      <w:r>
        <w:rPr>
          <w:rFonts w:hint="eastAsia" w:ascii="仿宋" w:hAnsi="仿宋" w:eastAsia="仿宋" w:cs="仿宋"/>
          <w:color w:val="auto"/>
          <w:kern w:val="0"/>
          <w:sz w:val="32"/>
          <w:szCs w:val="32"/>
          <w:lang w:val="en-US" w:eastAsia="zh-CN" w:bidi="ar"/>
        </w:rPr>
        <w:t>。地貌特征为七山半水二分半田。该县辖8镇3乡（其中2个朝鲜族乡）</w:t>
      </w:r>
      <w:bookmarkStart w:id="62" w:name="OLE_LINK6"/>
      <w:r>
        <w:rPr>
          <w:rFonts w:hint="eastAsia" w:ascii="仿宋" w:hAnsi="仿宋" w:eastAsia="仿宋" w:cs="仿宋"/>
          <w:color w:val="auto"/>
          <w:kern w:val="0"/>
          <w:sz w:val="32"/>
          <w:szCs w:val="32"/>
          <w:lang w:val="en-US" w:eastAsia="zh-CN" w:bidi="ar"/>
        </w:rPr>
        <w:t>，</w:t>
      </w:r>
      <w:bookmarkEnd w:id="62"/>
      <w:r>
        <w:rPr>
          <w:rFonts w:hint="eastAsia" w:ascii="仿宋" w:hAnsi="仿宋" w:eastAsia="仿宋" w:cs="仿宋"/>
          <w:color w:val="auto"/>
          <w:kern w:val="0"/>
          <w:sz w:val="32"/>
          <w:szCs w:val="32"/>
          <w:lang w:val="en-US" w:eastAsia="zh-CN" w:bidi="ar"/>
        </w:rPr>
        <w:t>123个行政村，总人口33万，其中农业人口18万。辖区内有3个国家统配煤矿、1个市属煤矿，1个国营农场。</w:t>
      </w:r>
    </w:p>
    <w:p w14:paraId="64B2700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鸡东县农用地比重大，分布相对集中，以耕地和林地为主，全县共有耕地面积1369.32km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，林地面积1570.19km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，草地面积25.38km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，园地面积15.43km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鸡东县自然地理环境非常适合农业、林业的发展。鸡东县林地绝大部分分布在县域的北部和南部，耕地分布在中部地区，各个乡镇土地利用现状差距较大，耕地和林地的分布相对集中。鸡东县经过多年开发利用，土地利用水平有所提高，用地结构和布局基本趋于合理。但城乡用地较为粗放，节约利用程度不高；鸡东县土地利用率为97.26%，利用效果较高，耕地后备资源相对贫乏，且开发难度大。</w:t>
      </w:r>
      <w:r>
        <w:rPr>
          <w:rFonts w:hint="eastAsia" w:ascii="仿宋" w:hAnsi="仿宋" w:eastAsia="仿宋" w:cs="仿宋"/>
          <w:color w:val="auto"/>
          <w:sz w:val="32"/>
          <w:szCs w:val="32"/>
          <w:highlight w:val="none"/>
          <w:lang w:val="zh-CN" w:eastAsia="zh-C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zh-CN" w:eastAsia="zh-CN"/>
        </w:rPr>
        <w:t>年鸡东县空气质量</w:t>
      </w:r>
      <w:r>
        <w:rPr>
          <w:rFonts w:hint="eastAsia" w:ascii="仿宋" w:hAnsi="仿宋" w:eastAsia="仿宋" w:cs="仿宋"/>
          <w:color w:val="auto"/>
          <w:sz w:val="32"/>
          <w:szCs w:val="32"/>
          <w:highlight w:val="none"/>
          <w:lang w:val="en-US" w:eastAsia="zh-CN"/>
        </w:rPr>
        <w:t>级别为二级，达标天数为3</w:t>
      </w:r>
      <w:bookmarkStart w:id="63" w:name="OLE_LINK34"/>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zh-CN" w:eastAsia="zh-CN"/>
        </w:rPr>
        <w:t>5</w:t>
      </w:r>
      <w:bookmarkEnd w:id="63"/>
      <w:r>
        <w:rPr>
          <w:rFonts w:hint="eastAsia" w:ascii="仿宋" w:hAnsi="仿宋" w:eastAsia="仿宋" w:cs="仿宋"/>
          <w:color w:val="auto"/>
          <w:sz w:val="32"/>
          <w:szCs w:val="32"/>
          <w:highlight w:val="none"/>
          <w:lang w:val="en-US" w:eastAsia="zh-CN"/>
        </w:rPr>
        <w:t>天，达标率为94</w:t>
      </w:r>
      <w:r>
        <w:rPr>
          <w:rFonts w:hint="eastAsia" w:ascii="仿宋" w:hAnsi="仿宋" w:eastAsia="仿宋" w:cs="仿宋"/>
          <w:color w:val="auto"/>
          <w:sz w:val="32"/>
          <w:szCs w:val="32"/>
          <w:highlight w:val="none"/>
          <w:lang w:val="zh-CN" w:eastAsia="zh-CN"/>
        </w:rPr>
        <w:t>.</w:t>
      </w:r>
      <w:r>
        <w:rPr>
          <w:rFonts w:hint="eastAsia" w:ascii="仿宋" w:hAnsi="仿宋" w:eastAsia="仿宋" w:cs="仿宋"/>
          <w:color w:val="auto"/>
          <w:sz w:val="32"/>
          <w:szCs w:val="32"/>
          <w:highlight w:val="none"/>
          <w:lang w:val="en-US" w:eastAsia="zh-CN"/>
        </w:rPr>
        <w:t>52%，PM2.5年均浓度为</w:t>
      </w:r>
      <w:r>
        <w:rPr>
          <w:rFonts w:hint="eastAsia" w:ascii="仿宋" w:hAnsi="仿宋" w:eastAsia="仿宋" w:cs="仿宋"/>
          <w:color w:val="auto"/>
          <w:sz w:val="32"/>
          <w:szCs w:val="32"/>
          <w:highlight w:val="none"/>
          <w:lang w:val="zh-CN" w:eastAsia="zh-CN"/>
        </w:rPr>
        <w:t>2</w:t>
      </w:r>
      <w:r>
        <w:rPr>
          <w:rFonts w:hint="eastAsia" w:ascii="仿宋" w:hAnsi="仿宋" w:eastAsia="仿宋" w:cs="仿宋"/>
          <w:color w:val="auto"/>
          <w:sz w:val="32"/>
          <w:szCs w:val="32"/>
          <w:highlight w:val="none"/>
          <w:lang w:val="en-US" w:eastAsia="zh-CN"/>
        </w:rPr>
        <w:t>5μg/m3，PM10年均浓度为44μg/m3，SO2年均浓度为</w:t>
      </w:r>
      <w:r>
        <w:rPr>
          <w:rFonts w:hint="eastAsia" w:ascii="仿宋" w:hAnsi="仿宋" w:eastAsia="仿宋" w:cs="仿宋"/>
          <w:color w:val="auto"/>
          <w:sz w:val="32"/>
          <w:szCs w:val="32"/>
          <w:highlight w:val="none"/>
          <w:lang w:val="zh-CN" w:eastAsia="zh-CN"/>
        </w:rPr>
        <w:t>8</w:t>
      </w:r>
      <w:r>
        <w:rPr>
          <w:rFonts w:hint="eastAsia" w:ascii="仿宋" w:hAnsi="仿宋" w:eastAsia="仿宋" w:cs="仿宋"/>
          <w:color w:val="auto"/>
          <w:sz w:val="32"/>
          <w:szCs w:val="32"/>
          <w:highlight w:val="none"/>
          <w:lang w:val="en-US" w:eastAsia="zh-CN"/>
        </w:rPr>
        <w:t>μg/m3，NO2年均浓度为</w:t>
      </w:r>
      <w:r>
        <w:rPr>
          <w:rFonts w:hint="eastAsia" w:ascii="仿宋" w:hAnsi="仿宋" w:eastAsia="仿宋" w:cs="仿宋"/>
          <w:color w:val="auto"/>
          <w:sz w:val="32"/>
          <w:szCs w:val="32"/>
          <w:highlight w:val="none"/>
          <w:lang w:val="zh-CN" w:eastAsia="zh-CN"/>
        </w:rPr>
        <w:t>1</w:t>
      </w:r>
      <w:r>
        <w:rPr>
          <w:rFonts w:hint="eastAsia" w:ascii="仿宋" w:hAnsi="仿宋" w:eastAsia="仿宋" w:cs="仿宋"/>
          <w:color w:val="auto"/>
          <w:sz w:val="32"/>
          <w:szCs w:val="32"/>
          <w:highlight w:val="none"/>
          <w:lang w:val="en-US" w:eastAsia="zh-CN"/>
        </w:rPr>
        <w:t>9μg/m3，O3日最大8小时平均浓度为119μg/m3。</w:t>
      </w:r>
    </w:p>
    <w:p w14:paraId="3E910B5C">
      <w:pPr>
        <w:keepNext w:val="0"/>
        <w:keepLines w:val="0"/>
        <w:widowControl/>
        <w:suppressLineNumbers w:val="0"/>
        <w:ind w:left="0" w:leftChars="0" w:firstLine="0" w:firstLineChars="0"/>
        <w:jc w:val="both"/>
        <w:rPr>
          <w:rFonts w:hint="eastAsia"/>
          <w:color w:val="auto"/>
          <w:highlight w:val="none"/>
          <w:lang w:val="en-US" w:eastAsia="zh-CN"/>
        </w:rPr>
      </w:pPr>
      <w:r>
        <w:rPr>
          <w:rFonts w:hint="eastAsia"/>
          <w:color w:val="auto"/>
          <w:highlight w:val="none"/>
          <w:lang w:val="en-US" w:eastAsia="zh-CN"/>
        </w:rPr>
        <w:drawing>
          <wp:inline distT="0" distB="0" distL="114300" distR="114300">
            <wp:extent cx="5727700" cy="6627495"/>
            <wp:effectExtent l="0" t="0" r="6350" b="1905"/>
            <wp:docPr id="2" name="图片 2" descr="微信图片_2024101123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011232257"/>
                    <pic:cNvPicPr>
                      <a:picLocks noChangeAspect="1"/>
                    </pic:cNvPicPr>
                  </pic:nvPicPr>
                  <pic:blipFill>
                    <a:blip r:embed="rId11"/>
                    <a:srcRect l="1416" t="9194" r="584" b="3452"/>
                    <a:stretch>
                      <a:fillRect/>
                    </a:stretch>
                  </pic:blipFill>
                  <pic:spPr>
                    <a:xfrm>
                      <a:off x="0" y="0"/>
                      <a:ext cx="5727700" cy="6627495"/>
                    </a:xfrm>
                    <a:prstGeom prst="rect">
                      <a:avLst/>
                    </a:prstGeom>
                  </pic:spPr>
                </pic:pic>
              </a:graphicData>
            </a:graphic>
          </wp:inline>
        </w:drawing>
      </w:r>
    </w:p>
    <w:p w14:paraId="5A9350A4">
      <w:pPr>
        <w:keepNext w:val="0"/>
        <w:keepLines w:val="0"/>
        <w:widowControl/>
        <w:suppressLineNumbers w:val="0"/>
        <w:ind w:left="0" w:leftChars="0" w:firstLine="0" w:firstLineChars="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图1鸡东县行政区划图</w:t>
      </w:r>
    </w:p>
    <w:p w14:paraId="73DE74B6">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64" w:name="_Toc18529"/>
      <w:r>
        <w:rPr>
          <w:rFonts w:hint="eastAsia" w:ascii="楷体" w:hAnsi="楷体" w:eastAsia="楷体" w:cs="楷体"/>
          <w:color w:val="auto"/>
          <w:sz w:val="32"/>
          <w:szCs w:val="32"/>
          <w:lang w:val="en-US" w:eastAsia="zh-CN"/>
        </w:rPr>
        <w:t>3.2 地形地貌</w:t>
      </w:r>
      <w:bookmarkEnd w:id="64"/>
    </w:p>
    <w:p w14:paraId="068DD08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鸡东县地形总体上北部和南部地势较高，地形切割较大，主要为山区；中部穆棱河河谷地势低平开阔，后成河谷冲积平原；穆棱河两岸台地地形较为平坦。本区受构造及河流的影响和控制，形成了剥蚀、剥蚀堆积、堆积三种成因类型的地貌。地貌轮廓边界清晰，规律性强。区内地势总趋势是西高东低，呈现出由南北两侧丘陵台地向穆棱河河谷逐渐降低的趋势。 </w:t>
      </w:r>
    </w:p>
    <w:p w14:paraId="08D57C6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剥蚀丘陵：分布于鸡东镇西南部大顶子山一带。丘陵顶部多呈浑圆状，山脊线较为平缓，坡角介于10～20°左右。海拔高度在200m～463m左右，相对高差在30～100m左右。坡面覆有较薄的残坡积物，植被较为稀疏，多为次生林。丘陵表面较平缓地带已开垦耕种农作物。局部地段可见一级夷平面。主要有白垩系下新统穆棱组砂岩、粉砂岩、泥岩、凝灰岩、第三系平岗组橄榄玄武岩、伊丁玄武岩、气孔状玄武岩等组成。 </w:t>
      </w:r>
    </w:p>
    <w:p w14:paraId="0A507EC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剥蚀堆积山前台地：分布于本区南部黑龙江珍爱生物有限公司、北部杏花村黎明屯一带。台地表面纵向向河谷倾斜且缓平，近期的剥蚀作用改变其原有形态，致使横向土坳相间，波状起伏，前缘与一级阶地或漫滩成缓坡或陡坡接触，海拔高度在185～251m之间。台地宽度在1～3.8km 左右，是农作物主要种植地带。主要有白垩系下新统穆棱组砂岩、粉砂岩、白垩系中上统猴石沟组砾岩、气孔状玄武岩等组成。 </w:t>
      </w:r>
    </w:p>
    <w:p w14:paraId="0A65A8E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堆积地形：此地形分为一级阶地、</w:t>
      </w:r>
      <w:bookmarkStart w:id="65" w:name="OLE_LINK3"/>
      <w:r>
        <w:rPr>
          <w:rFonts w:hint="eastAsia" w:ascii="仿宋" w:hAnsi="仿宋" w:eastAsia="仿宋" w:cs="仿宋"/>
          <w:color w:val="auto"/>
          <w:kern w:val="0"/>
          <w:sz w:val="32"/>
          <w:szCs w:val="32"/>
          <w:lang w:val="en-US" w:eastAsia="zh-CN" w:bidi="ar"/>
        </w:rPr>
        <w:t>高漫滩和低漫滩三种类型。一级阶地</w:t>
      </w:r>
      <w:bookmarkEnd w:id="65"/>
      <w:r>
        <w:rPr>
          <w:rFonts w:hint="eastAsia" w:ascii="仿宋" w:hAnsi="仿宋" w:eastAsia="仿宋" w:cs="仿宋"/>
          <w:color w:val="auto"/>
          <w:kern w:val="0"/>
          <w:sz w:val="32"/>
          <w:szCs w:val="32"/>
          <w:lang w:val="en-US" w:eastAsia="zh-CN" w:bidi="ar"/>
        </w:rPr>
        <w:t>，分布于穆棱河南部鸡东四组至石河北村、北部哈达河沿岸及山河村一带，长度在0.75～1.5km之间，宽度在 150～750m之间，海拔高度在168～182m之间。地势较为平坦，向穆棱河河谷下游段倾斜，阶地前缘与穆棱河、哈达河漫滩呈陡坡接触，前缘陡坡高度在0.5～1.2m左右，后缘与剥蚀丘陵、山前台地接触。阶地面偶见牛轭湖及浅平洼地。组成物质为黄色粉质粘土、中粗砂、砂砾石、砾卵石等。高漫滩面积较大，呈条状分布于穆棱河两岸的保中至进兴一带长度在5.5～16km之间，宽度在0.5～5.3km之间。海拔高度在166～180m之间，地势起伏变化不大，较为平坦，其面微波起伏，微向河谷倾斜，高漫滩前缘与低漫滩接触平缓，前缘陡坎高度约0.5～1.0m之间，后缘与一级阶地或山前台地呈陡坎接触。组成物质上部为下全新统河流冲积层浅黄色粉土、砂、砂砾石，下部为砂砾石、砂卵石。</w:t>
      </w:r>
      <w:bookmarkStart w:id="66" w:name="OLE_LINK14"/>
    </w:p>
    <w:p w14:paraId="474E104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低漫滩</w:t>
      </w:r>
      <w:bookmarkEnd w:id="66"/>
      <w:r>
        <w:rPr>
          <w:rFonts w:hint="eastAsia" w:ascii="仿宋" w:hAnsi="仿宋" w:eastAsia="仿宋" w:cs="仿宋"/>
          <w:color w:val="auto"/>
          <w:kern w:val="0"/>
          <w:sz w:val="32"/>
          <w:szCs w:val="32"/>
          <w:lang w:val="en-US" w:eastAsia="zh-CN" w:bidi="ar"/>
        </w:rPr>
        <w:t>分布于穆棱河沿岸，呈带状展布，长度介于5～13.8km之间，宽度在0.25～1.8km之间。地势由北西逐渐向南北降低，纵向上向穆棱河河床倾斜，海拔高度172～165m。漫滩区略有微波状起伏，靠近河床多见沙丘，浅洼湿地，并有沼泽、牛轭湖零星分布，低漫滩前缘一般高出水位0.5～1.5m左右。低漫滩后缘与高漫滩、山前台地接触。组成物质为中全新统冲积层浅黄色粉土、砂、砂砾石组成。</w:t>
      </w:r>
    </w:p>
    <w:p w14:paraId="1014C48A">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67" w:name="_Toc9431"/>
      <w:r>
        <w:rPr>
          <w:rFonts w:hint="eastAsia" w:ascii="楷体" w:hAnsi="楷体" w:eastAsia="楷体" w:cs="楷体"/>
          <w:color w:val="auto"/>
          <w:sz w:val="32"/>
          <w:szCs w:val="32"/>
          <w:lang w:val="en-US" w:eastAsia="zh-CN"/>
        </w:rPr>
        <w:t>3.3 水文地质</w:t>
      </w:r>
      <w:bookmarkEnd w:id="67"/>
    </w:p>
    <w:p w14:paraId="31450BC2">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lang w:val="en-US" w:eastAsia="zh-CN" w:bidi="ar"/>
        </w:rPr>
        <w:t xml:space="preserve">3.3.1地质构造 </w:t>
      </w:r>
    </w:p>
    <w:p w14:paraId="7B5920B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鸡东县大地构造隶属兴凯湖至布列亚山地块区老爷岭地块佳木斯隆起地带的麻山隆起区东部。麻山隆起带呈东西向展布，古生代处于隆起状态，到早白垩世，受滨太平洋大陆边缘活动带影响，开始拉张裂隙，形成鸡西凹陷，形成了由燕山期中亚构造层构成的成煤盆地。 </w:t>
      </w:r>
    </w:p>
    <w:p w14:paraId="2EC169BA">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鸡东县东南部为敦化至密山岩石圈断裂，该断裂带由两条高角度相对逆冲的主干断裂构成，为“逆地堑式”断裂，其形成时代为里阿斯期中期，在早喜马拉雅旋回，发展成为线型断陷。其后随着地壳的活动，多次受到挤压与拉账作用，改变了原来构造的性质或形成了一系列的不同方向的次级断裂带，其中南北向为压扭性或先压后张性断裂带。这些断裂带无论是张性、张扭性还是压性、压扭性，都是经过多次挤压应力或拉张力作用的结果，致使同一断裂不同位置的性质不同，具有不同的富水性。 </w:t>
      </w:r>
    </w:p>
    <w:p w14:paraId="14F8FE2E">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lang w:val="en-US" w:eastAsia="zh-CN" w:bidi="ar"/>
        </w:rPr>
        <w:t xml:space="preserve">3.3.2地下水的补给、径流、排泄条件 </w:t>
      </w:r>
    </w:p>
    <w:p w14:paraId="453E9BB8">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（1）地下水的补给 </w:t>
      </w:r>
    </w:p>
    <w:p w14:paraId="2D49AEB3">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①鸡东县以大气降水入渗补给为主，是基岩山区风化裂隙水和构造裂隙水的唯一补给来源；由于鸡东县县界基本以流域分水岭为界，所以侧向补给量较少。 </w:t>
      </w:r>
    </w:p>
    <w:p w14:paraId="01756A65">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②在基岩山区与河谷平原之间过度地带的山前台地上，其亚粘土微孔隙裂隙潜水主要接受大气降水的渗入补给，同时山前一带也可得到山区基岩裂隙潜水的侧向补给。 </w:t>
      </w:r>
    </w:p>
    <w:p w14:paraId="725A3DBA">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③在沿河两侧展布的河谷平原中，大气降水以及河渠季节性的侧向渗入和灌区的渗漏补给是孔隙潜水的主要补给来源。同时与之联通的山区基岩裂隙水以及局部亚粘土微孔隙裂隙潜水的侧向流入，对其也有一定的补给作用。 </w:t>
      </w:r>
    </w:p>
    <w:p w14:paraId="58DF7ACC">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（2）地下水的径流与排泄 </w:t>
      </w:r>
    </w:p>
    <w:p w14:paraId="3F58D576">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地下水径流总的方向由山丘区到山前然后到河谷平原。 </w:t>
      </w:r>
    </w:p>
    <w:p w14:paraId="602A83F6">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①在基岩山区，当各类岩石的风化裂隙接受降水补给后，即可就地或经短途径流后呈下降泉排出地表注入河流。有一小部分将潜流之河谷第四系砂砾石以及各种构造破碎带内贮集起来，或由此带向下径流排泄。 </w:t>
      </w:r>
    </w:p>
    <w:p w14:paraId="14994A9C">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②在靠近山前台地部位，侧向径流排泄于山前台地亚粘土及其下伏基岩风化带之中。山前台地当接受垂向或侧向补给后，基本随地形坡向而径流，并排泄于河谷平原砂砾石中。 </w:t>
      </w:r>
    </w:p>
    <w:p w14:paraId="1EF39652">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③在河谷平原区，潜水接受补给后，其中一部分直接排泄于河流之中或顺沿水系的伸展方向及水流方向而径流排泄出区外。另外，该区潜水埋藏较浅，垂直蒸发也具有一定的排泄作用。 </w:t>
      </w:r>
    </w:p>
    <w:p w14:paraId="46265578">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④人类开发利用地下水也是地下水的排泄途径之一。 </w:t>
      </w:r>
    </w:p>
    <w:p w14:paraId="66DA2802">
      <w:pPr>
        <w:keepNext w:val="0"/>
        <w:keepLines w:val="0"/>
        <w:pageBreakBefore w:val="0"/>
        <w:widowControl/>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⑤潜水径流受地形水系所控制，其中与各河流的地表径流一致。鸡东县境内河流较多，有利于潜水的径流与排泄，可以说穆棱河及其直流是潜水排泄的主要通道，境内潜水主要通过此途径排泄出境。</w:t>
      </w:r>
    </w:p>
    <w:p w14:paraId="1E68ADA6">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68" w:name="_Toc7075"/>
      <w:r>
        <w:rPr>
          <w:rFonts w:hint="eastAsia" w:ascii="楷体" w:hAnsi="楷体" w:eastAsia="楷体" w:cs="楷体"/>
          <w:color w:val="auto"/>
          <w:sz w:val="32"/>
          <w:szCs w:val="32"/>
          <w:lang w:val="en-US" w:eastAsia="zh-CN"/>
        </w:rPr>
        <w:t>3.4 气候特征</w:t>
      </w:r>
      <w:bookmarkEnd w:id="68"/>
    </w:p>
    <w:p w14:paraId="1EDACB7F">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鸡东县位于中温带大陆性季风气候区，冬季寒冷漫长，夏季炎热短暂，春秋两季多大风，年平均气温 4.9℃，一月份气温最低，极端最低气温-35℃，7月份气温最高，极端最高气温36.6℃；历年最大降水量为764.0mm，最小降水量303.3mm，月最大降水量233.0mm，多年平均降水量427-542mm，年降水量主要集中在6-8月份，占全年降水量的59.78％；多年平均蒸发量1296.5mm，无霜期143天，最大冻土深度2.55m。风能资源比较丰富。全市年平均风速为3米/秒左右，风力≥3米/秒的时数主要出现在3-6月和10-11月。</w:t>
      </w:r>
    </w:p>
    <w:p w14:paraId="638CFBB7">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69" w:name="_Toc10407"/>
      <w:r>
        <w:rPr>
          <w:rFonts w:hint="eastAsia" w:ascii="楷体" w:hAnsi="楷体" w:eastAsia="楷体" w:cs="楷体"/>
          <w:color w:val="auto"/>
          <w:sz w:val="32"/>
          <w:szCs w:val="32"/>
          <w:lang w:val="en-US" w:eastAsia="zh-CN"/>
        </w:rPr>
        <w:t>3.5 河流水系</w:t>
      </w:r>
      <w:bookmarkEnd w:id="69"/>
    </w:p>
    <w:p w14:paraId="322040F2">
      <w:pPr>
        <w:ind w:firstLine="480"/>
        <w:rPr>
          <w:rFonts w:hint="eastAsia" w:ascii="仿宋" w:hAnsi="仿宋" w:eastAsia="仿宋" w:cs="仿宋"/>
          <w:color w:val="auto"/>
          <w:kern w:val="0"/>
          <w:sz w:val="32"/>
          <w:szCs w:val="32"/>
        </w:rPr>
      </w:pPr>
      <w:r>
        <w:rPr>
          <w:rFonts w:hint="eastAsia" w:ascii="仿宋" w:hAnsi="仿宋" w:eastAsia="仿宋" w:cs="仿宋"/>
          <w:color w:val="auto"/>
          <w:sz w:val="32"/>
          <w:szCs w:val="32"/>
          <w:highlight w:val="none"/>
        </w:rPr>
        <w:t>鸡东县内河流均属穆棱河水系。穆棱河横贯该县中部，有二、三级支流</w:t>
      </w:r>
      <w:r>
        <w:rPr>
          <w:rFonts w:hint="eastAsia" w:ascii="仿宋" w:hAnsi="仿宋" w:eastAsia="仿宋" w:cs="仿宋"/>
          <w:color w:val="auto"/>
          <w:sz w:val="32"/>
          <w:szCs w:val="32"/>
          <w:highlight w:val="none"/>
          <w:lang w:val="en-US" w:eastAsia="zh-CN"/>
        </w:rPr>
        <w:t>170多</w:t>
      </w:r>
      <w:r>
        <w:rPr>
          <w:rFonts w:hint="eastAsia" w:ascii="仿宋" w:hAnsi="仿宋" w:eastAsia="仿宋" w:cs="仿宋"/>
          <w:color w:val="auto"/>
          <w:sz w:val="32"/>
          <w:szCs w:val="32"/>
          <w:highlight w:val="none"/>
        </w:rPr>
        <w:t>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分布在低山丘陵和丘陵漫岗区。主要支流有黄泥河、大石头河、半截河、水曲柳河</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滴道河、哈达河、锅盔河等。由于受地形和气候的影响，河流具有明显的夏雨型、山地型特征。夏秋雨季流量较大，冬春流量较小，有的甚至干涸。全县有中型水库</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座，小型水库</w:t>
      </w:r>
      <w:r>
        <w:rPr>
          <w:rFonts w:hint="eastAsia" w:ascii="仿宋" w:hAnsi="仿宋" w:eastAsia="仿宋" w:cs="仿宋"/>
          <w:color w:val="auto"/>
          <w:sz w:val="32"/>
          <w:szCs w:val="32"/>
          <w:highlight w:val="none"/>
          <w:lang w:val="zh-CN"/>
        </w:rPr>
        <w:t>10</w:t>
      </w:r>
      <w:r>
        <w:rPr>
          <w:rFonts w:hint="eastAsia" w:ascii="仿宋" w:hAnsi="仿宋" w:eastAsia="仿宋" w:cs="仿宋"/>
          <w:color w:val="auto"/>
          <w:sz w:val="32"/>
          <w:szCs w:val="32"/>
          <w:highlight w:val="none"/>
        </w:rPr>
        <w:t>座</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kern w:val="0"/>
          <w:sz w:val="32"/>
          <w:szCs w:val="32"/>
          <w:lang w:eastAsia="zh-CN"/>
        </w:rPr>
        <w:t>鸡东县无国考断面，穆棱河在鸡东县境内各种污染物指数呈下降趋势，水质得到明显提升。全</w:t>
      </w:r>
      <w:r>
        <w:rPr>
          <w:rFonts w:hint="eastAsia" w:ascii="仿宋" w:hAnsi="仿宋" w:eastAsia="仿宋" w:cs="仿宋"/>
          <w:color w:val="auto"/>
          <w:kern w:val="0"/>
          <w:sz w:val="32"/>
          <w:szCs w:val="32"/>
          <w:lang w:val="en-US" w:eastAsia="zh-CN"/>
        </w:rPr>
        <w:t>县</w:t>
      </w:r>
      <w:r>
        <w:rPr>
          <w:rFonts w:hint="eastAsia" w:ascii="仿宋" w:hAnsi="仿宋" w:eastAsia="仿宋" w:cs="仿宋"/>
          <w:color w:val="auto"/>
          <w:kern w:val="0"/>
          <w:sz w:val="32"/>
          <w:szCs w:val="32"/>
          <w:lang w:eastAsia="zh-CN"/>
        </w:rPr>
        <w:t>饮用水水源地水量达标率为100%。</w:t>
      </w:r>
    </w:p>
    <w:p w14:paraId="5A11E5CC">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（1）穆棱河 </w:t>
      </w:r>
    </w:p>
    <w:p w14:paraId="7E23C211">
      <w:pPr>
        <w:keepNext w:val="0"/>
        <w:keepLines w:val="0"/>
        <w:widowControl/>
        <w:suppressLineNumbers w:val="0"/>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穆棱河发源于穆棱市窝集岭，由南向北流至鸡西附近的青龙山处折向东流经鸡东。密山至虎林市湖北闸处分两条水路下流：一条是沿穆兴水路汇入小兴凯湖，一条顺穆棱河原河道继续向东流，经虎林市在虎头镇南汇入乌苏里江。穆棱河分上、中、下游，原鸡西水站以上为上游，控制面积8200km</w:t>
      </w:r>
      <w:r>
        <w:rPr>
          <w:rFonts w:hint="eastAsia" w:ascii="仿宋" w:hAnsi="仿宋" w:eastAsia="仿宋" w:cs="仿宋"/>
          <w:color w:val="auto"/>
          <w:kern w:val="0"/>
          <w:sz w:val="32"/>
          <w:szCs w:val="32"/>
          <w:vertAlign w:val="superscript"/>
          <w:lang w:val="en-US" w:eastAsia="zh-CN" w:bidi="ar"/>
        </w:rPr>
        <w:t>2</w:t>
      </w:r>
      <w:r>
        <w:rPr>
          <w:rFonts w:hint="eastAsia" w:ascii="仿宋" w:hAnsi="仿宋" w:eastAsia="仿宋" w:cs="仿宋"/>
          <w:color w:val="auto"/>
          <w:kern w:val="0"/>
          <w:sz w:val="32"/>
          <w:szCs w:val="32"/>
          <w:lang w:val="en-US" w:eastAsia="zh-CN" w:bidi="ar"/>
        </w:rPr>
        <w:t xml:space="preserve">，上游均为山区，中游多为丘陵和山地，河谷平原宽一般5～13km，支流汇入较多，鸡东县位于穆棱河的中游地段。 </w:t>
      </w:r>
    </w:p>
    <w:p w14:paraId="7364ACA5">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（2）黄泥河 </w:t>
      </w:r>
    </w:p>
    <w:p w14:paraId="3A4BAAF3">
      <w:pPr>
        <w:keepNext w:val="0"/>
        <w:keepLines w:val="0"/>
        <w:widowControl/>
        <w:suppressLineNumbers w:val="0"/>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黄泥河位于鸡东县境内穆棱河中下游，是穆棱河右岸第一大支流。黄泥河发源于鸡西市，发源地杨木林沟海拔高度为390m。主要支流有洞子沟、关门沟、永胜沟、张新沟和水曲柳河、大石头河等河流。黄泥河由东向西经八楞山水库折向东北，在东海镇东升村附近汇入穆棱河。境内河长71.6km，河口处海拔140m。 </w:t>
      </w:r>
    </w:p>
    <w:p w14:paraId="1B607E81">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（3）哈达河 </w:t>
      </w:r>
    </w:p>
    <w:p w14:paraId="1A7E45A7">
      <w:pPr>
        <w:keepNext w:val="0"/>
        <w:keepLines w:val="0"/>
        <w:widowControl/>
        <w:suppressLineNumbers w:val="0"/>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哈达河位于鸡东县境内穆棱河中游，是穆棱河左岸主要支流。哈达河发源于鸡东县哈达砾子东沟，由哈达砾子沟和柳毛河组成，发源地海拔420m，两支河流由南向北流经头道沟，在双南山附近汇合为哈达河，并于鸡东县哈达镇附近汇入穆棱河，汇河口海拔180m。境内河长48km。 </w:t>
      </w:r>
    </w:p>
    <w:p w14:paraId="1F5AAEDB">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（4）半截河 </w:t>
      </w:r>
    </w:p>
    <w:p w14:paraId="0B16EB50">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半截河位于鸡东县境内穆棱河下游，是穆棱河右岸支流。半截河发源于鸡东县向阳镇牛头山，海拔270m，由联合沟和四道沟汇合为半截河，在明德乡永祥屯附近汇入正乡排干，在鸡东县境内汇入穆棱河。 </w:t>
      </w:r>
    </w:p>
    <w:p w14:paraId="2945199D">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（5）滴道河 </w:t>
      </w:r>
    </w:p>
    <w:p w14:paraId="2E2388B8">
      <w:pPr>
        <w:keepNext w:val="0"/>
        <w:keepLines w:val="0"/>
        <w:widowControl/>
        <w:suppressLineNumbers w:val="0"/>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滴道河是穆棱河左岸主要支流，发源地是鸡东县的安平河与勃利县的宝泉沟两条支流，这两条支流在四海店村西北汇流而成，形成了滴道河。海拔440m，主要支流有宝泉沟、安平河、四海沟等河流。滴道河于鸡西市滴道区附近汇入穆棱河，鸡东县境内长度50.3km。河口海拔200m。 </w:t>
      </w:r>
    </w:p>
    <w:p w14:paraId="21FC8FE3">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（6）锅盔河 </w:t>
      </w:r>
    </w:p>
    <w:p w14:paraId="4544EFD3">
      <w:pPr>
        <w:keepNext w:val="0"/>
        <w:keepLines w:val="0"/>
        <w:widowControl/>
        <w:suppressLineNumbers w:val="0"/>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锅盔河是穆棱河左岸主要支流，发源于鸡东县煤窑西山，海拔480m。主要支流有刁龙河，地道河、勤农沟等河流。锅盔河是鸡东县与密山市界河，集水面积725km</w:t>
      </w:r>
      <w:r>
        <w:rPr>
          <w:rFonts w:hint="eastAsia" w:ascii="仿宋" w:hAnsi="仿宋" w:eastAsia="仿宋" w:cs="仿宋"/>
          <w:color w:val="auto"/>
          <w:kern w:val="0"/>
          <w:sz w:val="32"/>
          <w:szCs w:val="32"/>
          <w:vertAlign w:val="superscript"/>
          <w:lang w:val="en-US" w:eastAsia="zh-CN" w:bidi="ar"/>
        </w:rPr>
        <w:t>2</w:t>
      </w:r>
      <w:r>
        <w:rPr>
          <w:rFonts w:hint="eastAsia" w:ascii="仿宋" w:hAnsi="仿宋" w:eastAsia="仿宋" w:cs="仿宋"/>
          <w:color w:val="auto"/>
          <w:kern w:val="0"/>
          <w:sz w:val="32"/>
          <w:szCs w:val="32"/>
          <w:lang w:val="en-US" w:eastAsia="zh-CN" w:bidi="ar"/>
        </w:rPr>
        <w:t xml:space="preserve">，在鸡东县境内河长为24.0km。该河经永安镇永东村汇入穆棱河，河口海拔180m。 </w:t>
      </w:r>
    </w:p>
    <w:p w14:paraId="0032C976">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bidi="ar"/>
        </w:rPr>
        <w:t xml:space="preserve">（7）大石头河 </w:t>
      </w:r>
    </w:p>
    <w:p w14:paraId="0967E370">
      <w:pPr>
        <w:keepNext w:val="0"/>
        <w:keepLines w:val="0"/>
        <w:widowControl/>
        <w:suppressLineNumbers w:val="0"/>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lang w:val="en-US" w:eastAsia="zh-CN" w:bidi="ar"/>
        </w:rPr>
        <w:t>大石头河是黄泥河左岸一级支流，是穆棱河二级支流，发源于鸡东县东南沟，海拔490m，集水面积468.5km</w:t>
      </w:r>
      <w:r>
        <w:rPr>
          <w:rFonts w:hint="eastAsia" w:ascii="仿宋" w:hAnsi="仿宋" w:eastAsia="仿宋" w:cs="仿宋"/>
          <w:color w:val="auto"/>
          <w:kern w:val="0"/>
          <w:sz w:val="32"/>
          <w:szCs w:val="32"/>
          <w:vertAlign w:val="superscript"/>
          <w:lang w:val="en-US" w:eastAsia="zh-CN" w:bidi="ar"/>
        </w:rPr>
        <w:t>2</w:t>
      </w:r>
      <w:r>
        <w:rPr>
          <w:rFonts w:hint="eastAsia" w:ascii="仿宋" w:hAnsi="仿宋" w:eastAsia="仿宋" w:cs="仿宋"/>
          <w:color w:val="auto"/>
          <w:kern w:val="0"/>
          <w:sz w:val="32"/>
          <w:szCs w:val="32"/>
          <w:lang w:val="en-US" w:eastAsia="zh-CN" w:bidi="ar"/>
        </w:rPr>
        <w:t>。大石头河经永和镇汇入黄泥河，河口高度220m，境内河流长度76.7km。</w:t>
      </w:r>
    </w:p>
    <w:p w14:paraId="6B37F8BF">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70" w:name="_Toc11152"/>
      <w:r>
        <w:rPr>
          <w:rFonts w:hint="eastAsia" w:ascii="楷体" w:hAnsi="楷体" w:eastAsia="楷体" w:cs="楷体"/>
          <w:color w:val="auto"/>
          <w:sz w:val="32"/>
          <w:szCs w:val="32"/>
          <w:lang w:val="en-US" w:eastAsia="zh-CN"/>
        </w:rPr>
        <w:t>3.6 社会经济</w:t>
      </w:r>
      <w:bookmarkEnd w:id="70"/>
    </w:p>
    <w:p w14:paraId="1E8CD6CD">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2023年，鸡东县地区生产总值实现 103.43亿元、增速2.1%，分别低于全国（5.2%）3.1个百分点，全省（2.6%）0.5个百分点，高于全市（1.3%）0.8个百分点，从三产业看，第一产业增加值370683万元，增长3.6%；第二产业增加值186093万元，增长0.6%；第三产业增加值477533万元，增长1.3%。三产业贡献率分别为66.4%、4.9%、28.7%，分别拉动GDP增长1.4、0.1、0.6个百分点，三产业结构由上年的36.5：18.4：45.1调整为35.9：18.0：46.1。常住人口人均地区生产总值50826元。</w:t>
      </w:r>
    </w:p>
    <w:p w14:paraId="6BD87386">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全年全县固定资产投资（不含农户）完成额同比增长1.1%，低于全国（3.0%）1.9个百分点，分别高于全省（-14.8%）15.9个百分点、全市（-5.7%）6.8个百分点，增幅全市第5，三县第1。分行业看，一产投资下降68.9%，二产投资增长3.6%，三产投资增长7%，工业投资增长3.6%。实际利用内资完成344930万元，同比增长0.6%,增幅全市第9，低于全省（21.1%）全市（42.1%）20.5和41.5个百分点。全年房地产开发完成投资同比增长23.8%。 房屋施工面积62.16万平方米；商品房销售面积2.8万平米。资质内建筑业企业全年实现建筑业总产值2.4亿元。</w:t>
      </w:r>
    </w:p>
    <w:p w14:paraId="76F555DB">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2023年一般公共预算收入4.88亿元，财政自给率为15.03%，上年同期一般公共预算收入为4.35亿元，财政自给率为13.3%，自给率增加值为1.73%。2023年全县城镇居民人均可支配收入32038元，同比增长3.6%；农民人均可支配收入24195元，同比增长5.9%。</w:t>
      </w:r>
    </w:p>
    <w:p w14:paraId="56918145">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（1）鸡东县第一产业</w:t>
      </w:r>
    </w:p>
    <w:p w14:paraId="5391EC14">
      <w:pPr>
        <w:keepNext w:val="0"/>
        <w:keepLines w:val="0"/>
        <w:widowControl/>
        <w:suppressLineNumbers w:val="0"/>
        <w:ind w:firstLine="640" w:firstLineChars="200"/>
        <w:jc w:val="both"/>
        <w:rPr>
          <w:rFonts w:hint="default"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2023年农林牧渔业产值达到57.13亿，增速3.7%，全市第三，三县第一。“肉蛋奶”产量达到5.66万吨，大豆种植面积16万亩，粮食产量两年累计增加7500万斤，重新跨入15亿斤门槛，增幅高于全市2个百分点。</w:t>
      </w:r>
    </w:p>
    <w:p w14:paraId="067CDF4C">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（2）鸡东县第二产业</w:t>
      </w:r>
    </w:p>
    <w:p w14:paraId="16B9E050">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2023年规上工业企业增加值增速1.0%，规模以上工业企业个数37个。园区营业收入34.97亿元，比去年同期增加12.57亿元，同比增长56%。</w:t>
      </w:r>
    </w:p>
    <w:p w14:paraId="74779E33">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（3）鸡东县第三产业</w:t>
      </w:r>
    </w:p>
    <w:p w14:paraId="23D91D9C">
      <w:pPr>
        <w:keepNext w:val="0"/>
        <w:keepLines w:val="0"/>
        <w:widowControl/>
        <w:suppressLineNumbers w:val="0"/>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2023年全年房地产开发完成投资同比增长23.8%。房屋施工面积62.16万平方米；商品房销售面积2.8万平米。资质内建筑业企业全年实现建筑业总产值2.4亿元。2023年，鸡东县社会消费品零售总额实现251850万元，同比增长8.2%。鸡东县邮政业全年完成业务总量6209.33万元，同比增长10%。截至2023年12月末，全县金融机构各项存款余额1748987万元，同比增长9.87%。金融机构各项贷款余额903296万元，同比增长4.2%。 </w:t>
      </w:r>
    </w:p>
    <w:p w14:paraId="6231302B">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71" w:name="_Toc27245"/>
      <w:r>
        <w:rPr>
          <w:rFonts w:hint="eastAsia" w:ascii="楷体" w:hAnsi="楷体" w:eastAsia="楷体" w:cs="楷体"/>
          <w:color w:val="auto"/>
          <w:sz w:val="32"/>
          <w:szCs w:val="32"/>
          <w:lang w:val="en-US" w:eastAsia="zh-CN"/>
        </w:rPr>
        <w:t>3.7 土壤特征</w:t>
      </w:r>
      <w:bookmarkEnd w:id="71"/>
    </w:p>
    <w:p w14:paraId="3FED6EBC">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鸡东县土壤分7个土类、21个亚类，82个土属、39个土种。暗棕壤土土类分布面积广，是全县面积最大的1个土壤类型，主要分布在南北山区和丘陵漫岗；白浆土土类分布广，面积较大的有向阳、永和、永安、平阳、哈达等镇；草甸土土类主要分布在穆棱河两岸的泛滥地，低阶地和漫岗坡下部的低洼处，以及沟谷水线两侧的低平地带，面积较大的有向阳、永和、鸡东等镇；沼泽土土类主要分布于南北低山丘陵山间沟谷和平原区的水线上；泥炭土土类，该县泥炭土均属低位泥炭土亚类，分布零散，主要见于向阳、东海等乡的山谷洼地上；河淤土土类主要分布在东海、永安、明德、鸡东等乡镇靠近河流附近地带；水稻土土类，水稻土是各类土壤长期种植水稻逐渐发育形成的一种土壤，分布较广，尤其穆棱河冲积平原的鸡林、明德、鸡东等乡镇较为集中。土壤pH值范围为6.18-7.93；有机质含量范围为43.4-156g/kg，均值为80.1g/kg；阳离子交换量含量范围为33.1-46.3cmol/kg，均值为39.2cmol/kg。</w:t>
      </w:r>
    </w:p>
    <w:p w14:paraId="749443E8">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72" w:name="_Toc18108"/>
      <w:r>
        <w:rPr>
          <w:rFonts w:hint="eastAsia" w:ascii="楷体" w:hAnsi="楷体" w:eastAsia="楷体" w:cs="楷体"/>
          <w:color w:val="auto"/>
          <w:sz w:val="32"/>
          <w:szCs w:val="32"/>
          <w:lang w:val="en-US" w:eastAsia="zh-CN"/>
        </w:rPr>
        <w:t>3.8 区域环境功能划分</w:t>
      </w:r>
      <w:bookmarkEnd w:id="72"/>
    </w:p>
    <w:p w14:paraId="2F79082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3.8.1环境空气功能区划</w:t>
      </w:r>
    </w:p>
    <w:p w14:paraId="7559A91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bookmarkStart w:id="73" w:name="OLE_LINK2"/>
      <w:r>
        <w:rPr>
          <w:rFonts w:hint="eastAsia" w:ascii="仿宋" w:hAnsi="仿宋" w:eastAsia="仿宋" w:cs="仿宋"/>
          <w:color w:val="auto"/>
          <w:sz w:val="32"/>
          <w:szCs w:val="32"/>
          <w:lang w:val="en-US" w:eastAsia="zh-CN"/>
        </w:rPr>
        <w:t>鸡东县</w:t>
      </w:r>
      <w:r>
        <w:rPr>
          <w:rFonts w:hint="eastAsia" w:ascii="仿宋" w:hAnsi="仿宋" w:eastAsia="仿宋" w:cs="仿宋"/>
          <w:color w:val="auto"/>
          <w:sz w:val="32"/>
          <w:szCs w:val="32"/>
        </w:rPr>
        <w:t>的</w:t>
      </w:r>
      <w:bookmarkEnd w:id="73"/>
      <w:r>
        <w:rPr>
          <w:rFonts w:hint="eastAsia" w:ascii="仿宋" w:hAnsi="仿宋" w:eastAsia="仿宋" w:cs="仿宋"/>
          <w:color w:val="auto"/>
          <w:sz w:val="32"/>
          <w:szCs w:val="32"/>
        </w:rPr>
        <w:t>环境空气功能区划根据当地的实际情况和相关政策进行调整和划分。一般来说，环境空气功能区划分为以下几类：</w:t>
      </w:r>
    </w:p>
    <w:p w14:paraId="0B8E08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一类区：自然保护区、风景名胜区和其他需要特殊保护的区域，执行一级浓度限值。</w:t>
      </w:r>
    </w:p>
    <w:p w14:paraId="02ADBB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二类区：居住区、商业交通居民混合区、文化区、工业区和农村地区，执行二级浓度限值。</w:t>
      </w:r>
    </w:p>
    <w:p w14:paraId="0FFEB7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具体的环境空气功能区划信息，建议参考当地政府或环保部门发布的相关文件和资料。</w:t>
      </w:r>
    </w:p>
    <w:p w14:paraId="348FACB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bCs/>
          <w:color w:val="auto"/>
          <w:sz w:val="32"/>
          <w:szCs w:val="32"/>
        </w:rPr>
      </w:pPr>
      <w:bookmarkStart w:id="74" w:name="OLE_LINK7"/>
      <w:r>
        <w:rPr>
          <w:rFonts w:hint="eastAsia" w:ascii="仿宋" w:hAnsi="仿宋" w:eastAsia="仿宋" w:cs="仿宋"/>
          <w:bCs/>
          <w:color w:val="auto"/>
          <w:sz w:val="32"/>
          <w:szCs w:val="32"/>
        </w:rPr>
        <w:t>3.</w:t>
      </w:r>
      <w:r>
        <w:rPr>
          <w:rFonts w:hint="eastAsia" w:ascii="仿宋" w:hAnsi="仿宋" w:eastAsia="仿宋" w:cs="仿宋"/>
          <w:bCs/>
          <w:color w:val="auto"/>
          <w:sz w:val="32"/>
          <w:szCs w:val="32"/>
          <w:lang w:val="en-US" w:eastAsia="zh-CN"/>
        </w:rPr>
        <w:t>8</w:t>
      </w:r>
      <w:r>
        <w:rPr>
          <w:rFonts w:hint="eastAsia" w:ascii="仿宋" w:hAnsi="仿宋" w:eastAsia="仿宋" w:cs="仿宋"/>
          <w:bCs/>
          <w:color w:val="auto"/>
          <w:sz w:val="32"/>
          <w:szCs w:val="32"/>
        </w:rPr>
        <w:t>.2水环境功能区划</w:t>
      </w:r>
    </w:p>
    <w:bookmarkEnd w:id="74"/>
    <w:p w14:paraId="0619AB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鸡东县的</w:t>
      </w:r>
      <w:r>
        <w:rPr>
          <w:rFonts w:hint="eastAsia" w:ascii="仿宋" w:hAnsi="仿宋" w:eastAsia="仿宋" w:cs="仿宋"/>
          <w:color w:val="auto"/>
          <w:sz w:val="32"/>
          <w:szCs w:val="32"/>
        </w:rPr>
        <w:t>水环境功能区划根据当地的实际情况和相关政策进行调整和划分。一般来说，水环境功能区划分为以下几类：</w:t>
      </w:r>
    </w:p>
    <w:p w14:paraId="0D73642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自然保护区：对水资源进行严格保护，禁止进行不利于功能保护的活动。</w:t>
      </w:r>
    </w:p>
    <w:p w14:paraId="52DBA29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饮用水水源保护区：为城乡居民提供生活用水，对水质要求较高。</w:t>
      </w:r>
    </w:p>
    <w:p w14:paraId="3F63774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渔业用水区：主要用于水产养殖和渔业活动，需要保证一定的水质条件。</w:t>
      </w:r>
    </w:p>
    <w:p w14:paraId="0932645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工业用水区：满足工业生产对水资源的需求，同时要符合相应的排放标准。</w:t>
      </w:r>
    </w:p>
    <w:p w14:paraId="1C5EC23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农业用水区：为农业灌溉提供用水，需注意防止面源污染。</w:t>
      </w:r>
    </w:p>
    <w:p w14:paraId="206B16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景观娱乐用水区：用于景观、娱乐等活动，对水质和环境有一定要求。</w:t>
      </w:r>
    </w:p>
    <w:p w14:paraId="348ECE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混合区：具有多种功能的水域，需要综合考虑各种用水需求和保护要求。</w:t>
      </w:r>
    </w:p>
    <w:p w14:paraId="54A38D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过渡区：位于不同功能区之间的过渡地带，起到缓冲和协调作用。</w:t>
      </w:r>
    </w:p>
    <w:p w14:paraId="361845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保留区：作为未来开发利用的预留水域，原则上应维持现状。</w:t>
      </w:r>
      <w:bookmarkStart w:id="75" w:name="_Toc176179782"/>
    </w:p>
    <w:p w14:paraId="5A8166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hint="eastAsia" w:ascii="楷体" w:hAnsi="楷体" w:eastAsia="楷体" w:cs="楷体"/>
          <w:color w:val="auto"/>
          <w:sz w:val="32"/>
          <w:szCs w:val="40"/>
          <w:lang w:val="en-US" w:eastAsia="zh-CN"/>
        </w:rPr>
      </w:pPr>
      <w:bookmarkStart w:id="76" w:name="_Toc22538"/>
      <w:r>
        <w:rPr>
          <w:rFonts w:hint="eastAsia" w:ascii="楷体" w:hAnsi="楷体" w:eastAsia="楷体" w:cs="楷体"/>
          <w:color w:val="auto"/>
          <w:sz w:val="32"/>
          <w:szCs w:val="40"/>
          <w:lang w:val="en-US" w:eastAsia="zh-CN"/>
        </w:rPr>
        <w:t>4.畜禽养殖及污染防治现状</w:t>
      </w:r>
      <w:bookmarkEnd w:id="76"/>
    </w:p>
    <w:p w14:paraId="578B5066">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77" w:name="_Toc7842"/>
      <w:r>
        <w:rPr>
          <w:rFonts w:hint="eastAsia" w:ascii="楷体" w:hAnsi="楷体" w:eastAsia="楷体" w:cs="楷体"/>
          <w:color w:val="auto"/>
          <w:sz w:val="32"/>
          <w:szCs w:val="32"/>
          <w:lang w:val="en-US" w:eastAsia="zh-CN"/>
        </w:rPr>
        <w:t>4.1 畜禽养殖现状</w:t>
      </w:r>
      <w:bookmarkEnd w:id="77"/>
    </w:p>
    <w:p w14:paraId="22C8C155">
      <w:pPr>
        <w:pageBreakBefore w:val="0"/>
        <w:widowControl w:val="0"/>
        <w:kinsoku/>
        <w:wordWrap/>
        <w:overflowPunct/>
        <w:topLinePunct w:val="0"/>
        <w:autoSpaceDE w:val="0"/>
        <w:autoSpaceDN w:val="0"/>
        <w:bidi w:val="0"/>
        <w:adjustRightInd w:val="0"/>
        <w:spacing w:line="560" w:lineRule="exact"/>
        <w:ind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鸡东县深入贯彻落实中央和省、市委农村工作会议精神，以发展现代畜牧业为目标，大力推进规模养殖、高效养殖、品质养殖、集约养殖、绿色养殖，促进畜牧产业健康发展。</w:t>
      </w:r>
      <w:r>
        <w:rPr>
          <w:rFonts w:hint="eastAsia" w:ascii="仿宋" w:hAnsi="仿宋" w:eastAsia="仿宋" w:cs="仿宋"/>
          <w:color w:val="auto"/>
          <w:sz w:val="32"/>
          <w:szCs w:val="32"/>
          <w:highlight w:val="none"/>
          <w:lang w:val="en-US" w:eastAsia="zh-CN"/>
        </w:rPr>
        <w:t>鸡东县畜禽养殖种类主要有猪、肉牛、羊、蛋鸡等，目前养殖总量为480649</w:t>
      </w:r>
      <w:r>
        <w:rPr>
          <w:rFonts w:hint="eastAsia" w:ascii="仿宋" w:hAnsi="仿宋" w:eastAsia="仿宋" w:cs="仿宋"/>
          <w:color w:val="auto"/>
          <w:sz w:val="32"/>
          <w:szCs w:val="32"/>
          <w:lang w:val="en-US" w:eastAsia="zh-CN"/>
        </w:rPr>
        <w:t>头/只/羽，包括规模养殖场和畜禽散养户，具体养殖规模如下。</w:t>
      </w:r>
    </w:p>
    <w:p w14:paraId="385FA7B6">
      <w:pPr>
        <w:pageBreakBefore w:val="0"/>
        <w:widowControl w:val="0"/>
        <w:kinsoku/>
        <w:wordWrap/>
        <w:overflowPunct/>
        <w:topLinePunct w:val="0"/>
        <w:bidi w:val="0"/>
        <w:spacing w:line="560" w:lineRule="exact"/>
        <w:ind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4.1.1 规模养殖场</w:t>
      </w:r>
    </w:p>
    <w:p w14:paraId="01D690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目前，鸡东县有规模养殖场9家，其中生猪5家，蛋鸡1家，肉牛1家，奶牛1家，肉羊1家，具体养殖规模见表1。规模养殖场分布在哈达镇、向阳镇、鸡东镇、永安镇、</w:t>
      </w:r>
      <w:r>
        <w:rPr>
          <w:rFonts w:hint="eastAsia" w:ascii="仿宋" w:hAnsi="仿宋" w:eastAsia="仿宋" w:cs="仿宋"/>
          <w:color w:val="auto"/>
          <w:sz w:val="32"/>
          <w:szCs w:val="32"/>
          <w:highlight w:val="none"/>
          <w:lang w:val="en-US" w:eastAsia="zh-CN"/>
        </w:rPr>
        <w:t>永和镇、明德乡、八五一0农场</w:t>
      </w:r>
      <w:r>
        <w:rPr>
          <w:rFonts w:hint="eastAsia" w:ascii="仿宋" w:hAnsi="仿宋" w:eastAsia="仿宋" w:cs="仿宋"/>
          <w:color w:val="auto"/>
          <w:sz w:val="32"/>
          <w:szCs w:val="32"/>
          <w:lang w:val="en-US" w:eastAsia="zh-CN"/>
        </w:rPr>
        <w:t>。</w:t>
      </w:r>
    </w:p>
    <w:p w14:paraId="5B59D49C">
      <w:pPr>
        <w:ind w:left="0" w:leftChars="0" w:firstLine="0" w:firstLineChars="0"/>
        <w:jc w:val="center"/>
        <w:rPr>
          <w:rFonts w:hint="eastAsia" w:ascii="仿宋" w:hAnsi="仿宋" w:eastAsia="仿宋" w:cs="仿宋"/>
          <w:color w:val="auto"/>
          <w:sz w:val="24"/>
          <w:szCs w:val="24"/>
          <w:lang w:val="en-US" w:eastAsia="zh-CN"/>
        </w:rPr>
      </w:pPr>
      <w:bookmarkStart w:id="78" w:name="OLE_LINK13"/>
      <w:bookmarkStart w:id="79" w:name="OLE_LINK31"/>
      <w:r>
        <w:rPr>
          <w:rFonts w:hint="eastAsia" w:ascii="仿宋" w:hAnsi="仿宋" w:eastAsia="仿宋" w:cs="仿宋"/>
          <w:color w:val="auto"/>
          <w:sz w:val="24"/>
          <w:szCs w:val="24"/>
          <w:lang w:val="en-US" w:eastAsia="zh-CN"/>
        </w:rPr>
        <w:t>表1  鸡东县畜禽规模养殖场情况</w:t>
      </w:r>
    </w:p>
    <w:bookmarkEnd w:id="78"/>
    <w:tbl>
      <w:tblPr>
        <w:tblStyle w:val="13"/>
        <w:tblW w:w="83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2"/>
        <w:gridCol w:w="2250"/>
        <w:gridCol w:w="1350"/>
        <w:gridCol w:w="1095"/>
        <w:gridCol w:w="1200"/>
        <w:gridCol w:w="1605"/>
      </w:tblGrid>
      <w:tr w14:paraId="6ED70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802"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5305DA4A">
            <w:pPr>
              <w:widowControl/>
              <w:spacing w:line="240" w:lineRule="auto"/>
              <w:ind w:firstLine="0" w:firstLineChars="0"/>
              <w:jc w:val="center"/>
              <w:rPr>
                <w:rFonts w:hint="eastAsia" w:ascii="仿宋" w:hAnsi="仿宋" w:eastAsia="仿宋" w:cs="仿宋"/>
                <w:color w:val="auto"/>
                <w:sz w:val="24"/>
                <w:lang w:val="en-US" w:eastAsia="zh-CN"/>
              </w:rPr>
            </w:pPr>
            <w:bookmarkStart w:id="80" w:name="OLE_LINK28" w:colFirst="0" w:colLast="3"/>
            <w:r>
              <w:rPr>
                <w:rFonts w:hint="eastAsia" w:ascii="仿宋" w:hAnsi="仿宋" w:eastAsia="仿宋" w:cs="仿宋"/>
                <w:color w:val="auto"/>
                <w:sz w:val="24"/>
                <w:lang w:val="en-US" w:eastAsia="zh-CN"/>
              </w:rPr>
              <w:t>序号</w:t>
            </w:r>
          </w:p>
        </w:tc>
        <w:tc>
          <w:tcPr>
            <w:tcW w:w="225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4EA81BD">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养殖场名称</w:t>
            </w:r>
          </w:p>
        </w:tc>
        <w:tc>
          <w:tcPr>
            <w:tcW w:w="135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82F58BD">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所在乡镇</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6424E95">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养殖</w:t>
            </w:r>
            <w:r>
              <w:rPr>
                <w:rFonts w:hint="eastAsia" w:ascii="仿宋" w:hAnsi="仿宋" w:eastAsia="仿宋" w:cs="仿宋"/>
                <w:color w:val="auto"/>
                <w:sz w:val="24"/>
                <w:lang w:val="en-US" w:eastAsia="zh-CN"/>
              </w:rPr>
              <w:br w:type="textWrapping"/>
            </w:r>
            <w:r>
              <w:rPr>
                <w:rFonts w:hint="eastAsia" w:ascii="仿宋" w:hAnsi="仿宋" w:eastAsia="仿宋" w:cs="仿宋"/>
                <w:color w:val="auto"/>
                <w:sz w:val="24"/>
                <w:lang w:val="en-US" w:eastAsia="zh-CN"/>
              </w:rPr>
              <w:t>种类</w:t>
            </w:r>
          </w:p>
        </w:tc>
        <w:tc>
          <w:tcPr>
            <w:tcW w:w="2805"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2C7B0EC2">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养殖规模（头，只）</w:t>
            </w:r>
          </w:p>
        </w:tc>
      </w:tr>
      <w:tr w14:paraId="66F8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802"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434C0E8">
            <w:pPr>
              <w:widowControl/>
              <w:spacing w:line="240" w:lineRule="auto"/>
              <w:ind w:firstLine="0" w:firstLineChars="0"/>
              <w:jc w:val="center"/>
              <w:rPr>
                <w:rFonts w:hint="eastAsia" w:ascii="仿宋" w:hAnsi="仿宋" w:eastAsia="仿宋" w:cs="仿宋"/>
                <w:color w:val="auto"/>
                <w:sz w:val="24"/>
                <w:lang w:val="en-US" w:eastAsia="zh-CN"/>
              </w:rPr>
            </w:pPr>
          </w:p>
        </w:tc>
        <w:tc>
          <w:tcPr>
            <w:tcW w:w="22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CFFB587">
            <w:pPr>
              <w:widowControl/>
              <w:spacing w:line="240" w:lineRule="auto"/>
              <w:ind w:firstLine="0" w:firstLineChars="0"/>
              <w:jc w:val="center"/>
              <w:rPr>
                <w:rFonts w:hint="eastAsia" w:ascii="仿宋" w:hAnsi="仿宋" w:eastAsia="仿宋" w:cs="仿宋"/>
                <w:color w:val="auto"/>
                <w:sz w:val="24"/>
                <w:lang w:val="en-US" w:eastAsia="zh-CN"/>
              </w:rPr>
            </w:pPr>
          </w:p>
        </w:tc>
        <w:tc>
          <w:tcPr>
            <w:tcW w:w="13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CB65EC0">
            <w:pPr>
              <w:widowControl/>
              <w:spacing w:line="240" w:lineRule="auto"/>
              <w:ind w:firstLine="0" w:firstLineChars="0"/>
              <w:jc w:val="center"/>
              <w:rPr>
                <w:rFonts w:hint="eastAsia" w:ascii="仿宋" w:hAnsi="仿宋" w:eastAsia="仿宋" w:cs="仿宋"/>
                <w:color w:val="auto"/>
                <w:sz w:val="24"/>
                <w:lang w:val="en-US" w:eastAsia="zh-CN"/>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B2DB8A4">
            <w:pPr>
              <w:widowControl/>
              <w:spacing w:line="240" w:lineRule="auto"/>
              <w:ind w:firstLine="0" w:firstLineChars="0"/>
              <w:jc w:val="center"/>
              <w:rPr>
                <w:rFonts w:hint="eastAsia" w:ascii="仿宋" w:hAnsi="仿宋" w:eastAsia="仿宋" w:cs="仿宋"/>
                <w:color w:val="auto"/>
                <w:sz w:val="24"/>
                <w:lang w:val="en-US" w:eastAsia="zh-CN"/>
              </w:rPr>
            </w:pPr>
          </w:p>
        </w:tc>
        <w:tc>
          <w:tcPr>
            <w:tcW w:w="1200" w:type="dxa"/>
            <w:tcBorders>
              <w:top w:val="single" w:color="000000" w:sz="4" w:space="0"/>
              <w:left w:val="single" w:color="000000" w:sz="4" w:space="0"/>
              <w:bottom w:val="nil"/>
              <w:right w:val="single" w:color="000000" w:sz="4" w:space="0"/>
            </w:tcBorders>
            <w:shd w:val="clear" w:color="auto" w:fill="auto"/>
            <w:vAlign w:val="center"/>
          </w:tcPr>
          <w:p w14:paraId="34FFFBC5">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设计存栏（头，只）</w:t>
            </w:r>
          </w:p>
        </w:tc>
        <w:tc>
          <w:tcPr>
            <w:tcW w:w="1605" w:type="dxa"/>
            <w:tcBorders>
              <w:top w:val="single" w:color="000000" w:sz="4" w:space="0"/>
              <w:left w:val="single" w:color="000000" w:sz="4" w:space="0"/>
              <w:bottom w:val="nil"/>
              <w:right w:val="single" w:color="000000" w:sz="4" w:space="0"/>
            </w:tcBorders>
            <w:shd w:val="clear" w:color="auto" w:fill="auto"/>
            <w:vAlign w:val="center"/>
          </w:tcPr>
          <w:p w14:paraId="3AD05B5C">
            <w:pPr>
              <w:widowControl/>
              <w:spacing w:line="240" w:lineRule="auto"/>
              <w:ind w:firstLine="0" w:firstLine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目前养殖规模（头，只）</w:t>
            </w:r>
          </w:p>
        </w:tc>
      </w:tr>
      <w:tr w14:paraId="4BC18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CAE1">
            <w:pPr>
              <w:widowControl/>
              <w:spacing w:line="240" w:lineRule="auto"/>
              <w:ind w:firstLine="0" w:firstLineChars="0"/>
              <w:jc w:val="center"/>
              <w:rPr>
                <w:rFonts w:hint="eastAsia" w:ascii="仿宋" w:hAnsi="仿宋" w:eastAsia="仿宋" w:cs="仿宋"/>
                <w:color w:val="auto"/>
                <w:sz w:val="24"/>
                <w:szCs w:val="24"/>
                <w:lang w:val="en-US" w:eastAsia="zh-CN"/>
              </w:rPr>
            </w:pPr>
            <w:bookmarkStart w:id="81" w:name="OLE_LINK25" w:colFirst="0" w:colLast="1"/>
            <w:bookmarkStart w:id="82" w:name="OLE_LINK19" w:colFirst="4" w:colLast="5"/>
            <w:r>
              <w:rPr>
                <w:rFonts w:hint="eastAsia" w:ascii="仿宋" w:hAnsi="仿宋" w:eastAsia="仿宋" w:cs="仿宋"/>
                <w:color w:val="auto"/>
                <w:sz w:val="24"/>
                <w:szCs w:val="24"/>
                <w:lang w:val="en-US" w:eastAsia="zh-CN"/>
              </w:rPr>
              <w:t xml:space="preserve">1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16C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照明养殖场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70A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哈达镇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747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617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418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130</w:t>
            </w:r>
          </w:p>
        </w:tc>
      </w:tr>
      <w:tr w14:paraId="7221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D46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2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BB4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鸡东县三德牧业有限责任公司</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040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向阳镇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A34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989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45920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9BD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68181</w:t>
            </w:r>
          </w:p>
        </w:tc>
      </w:tr>
      <w:tr w14:paraId="1A18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930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3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2FC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东林养殖场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336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鸡东镇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62E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C4C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4D0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78</w:t>
            </w:r>
          </w:p>
        </w:tc>
      </w:tr>
      <w:tr w14:paraId="3D7E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32C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017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王立波蛋鸡场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DC8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永安镇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D6A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蛋鸡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3BA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991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18000</w:t>
            </w:r>
          </w:p>
        </w:tc>
      </w:tr>
      <w:tr w14:paraId="0078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B8B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5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2B7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国庆养殖场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26C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永和镇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D02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384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50F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w:t>
            </w:r>
          </w:p>
        </w:tc>
      </w:tr>
      <w:tr w14:paraId="600CA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480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6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E2B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五星养殖场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DBF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明德乡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5497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52A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514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700</w:t>
            </w:r>
          </w:p>
        </w:tc>
      </w:tr>
      <w:tr w14:paraId="0E41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C9B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7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AD1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牡丹江农垦牧丰奶牛养殖专业合作社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13D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八五一O农场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FB5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奶牛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3F3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4800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95D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3455</w:t>
            </w:r>
          </w:p>
        </w:tc>
      </w:tr>
      <w:tr w14:paraId="1018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965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8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985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鸡东县百达养殖场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2D3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向阳镇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4CA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0E6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27550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CC7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10797</w:t>
            </w:r>
          </w:p>
        </w:tc>
      </w:tr>
      <w:tr w14:paraId="0A4A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7E7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9 </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E28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鸡东县禧旺养殖场</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3DE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哈达镇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F08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8D7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65100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124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19914</w:t>
            </w:r>
          </w:p>
        </w:tc>
      </w:tr>
      <w:bookmarkEnd w:id="79"/>
      <w:bookmarkEnd w:id="80"/>
      <w:bookmarkEnd w:id="81"/>
      <w:bookmarkEnd w:id="82"/>
      <w:tr w14:paraId="3A74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BDE">
            <w:pPr>
              <w:widowControl/>
              <w:spacing w:line="240" w:lineRule="auto"/>
              <w:ind w:firstLine="0" w:firstLineChars="0"/>
              <w:jc w:val="center"/>
              <w:rPr>
                <w:rFonts w:hint="eastAsia" w:ascii="仿宋" w:hAnsi="仿宋" w:eastAsia="仿宋" w:cs="仿宋"/>
                <w:color w:val="auto"/>
                <w:sz w:val="24"/>
                <w:szCs w:val="24"/>
                <w:lang w:val="en-US" w:eastAsia="zh-CN"/>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B00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4143">
            <w:pPr>
              <w:widowControl/>
              <w:spacing w:line="240" w:lineRule="auto"/>
              <w:ind w:firstLine="0" w:firstLineChars="0"/>
              <w:jc w:val="center"/>
              <w:rPr>
                <w:rFonts w:hint="eastAsia" w:ascii="仿宋" w:hAnsi="仿宋" w:eastAsia="仿宋" w:cs="仿宋"/>
                <w:color w:val="auto"/>
                <w:sz w:val="24"/>
                <w:szCs w:val="24"/>
                <w:lang w:val="en-US" w:eastAsia="zh-CN"/>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FA6E">
            <w:pPr>
              <w:widowControl/>
              <w:spacing w:line="240" w:lineRule="auto"/>
              <w:ind w:firstLine="0" w:firstLineChars="0"/>
              <w:jc w:val="center"/>
              <w:rPr>
                <w:rFonts w:hint="eastAsia" w:ascii="仿宋" w:hAnsi="仿宋" w:eastAsia="仿宋" w:cs="仿宋"/>
                <w:color w:val="auto"/>
                <w:sz w:val="24"/>
                <w:szCs w:val="24"/>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296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175565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C319">
            <w:pPr>
              <w:widowControl/>
              <w:spacing w:line="240" w:lineRule="auto"/>
              <w:ind w:firstLine="0" w:firstLineChars="0"/>
              <w:jc w:val="center"/>
              <w:rPr>
                <w:rFonts w:hint="eastAsia" w:ascii="仿宋" w:hAnsi="仿宋" w:eastAsia="仿宋" w:cs="仿宋"/>
                <w:color w:val="auto"/>
                <w:sz w:val="24"/>
                <w:szCs w:val="24"/>
                <w:lang w:val="en-US" w:eastAsia="zh-CN"/>
              </w:rPr>
            </w:pPr>
            <w:bookmarkStart w:id="83" w:name="OLE_LINK22"/>
            <w:r>
              <w:rPr>
                <w:rFonts w:hint="eastAsia" w:ascii="仿宋" w:hAnsi="仿宋" w:eastAsia="仿宋" w:cs="仿宋"/>
                <w:color w:val="auto"/>
                <w:sz w:val="24"/>
                <w:szCs w:val="24"/>
                <w:lang w:val="en-US" w:eastAsia="zh-CN"/>
              </w:rPr>
              <w:t>121325</w:t>
            </w:r>
            <w:bookmarkEnd w:id="83"/>
          </w:p>
        </w:tc>
      </w:tr>
    </w:tbl>
    <w:p w14:paraId="4B5BF6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4.1.2 畜禽散养户</w:t>
      </w:r>
    </w:p>
    <w:p w14:paraId="03C49FA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highlight w:val="none"/>
          <w:lang w:val="en-US" w:eastAsia="zh-CN"/>
        </w:rPr>
        <w:t>依据《黑龙江省畜禽禁养区划定技术指南》《鸡西市畜禽养殖禁养区划定方案》鸡政办规(2017]9号，</w:t>
      </w:r>
      <w:r>
        <w:rPr>
          <w:rFonts w:hint="eastAsia" w:ascii="仿宋" w:hAnsi="仿宋" w:eastAsia="仿宋" w:cs="仿宋"/>
          <w:color w:val="auto"/>
          <w:sz w:val="32"/>
          <w:szCs w:val="40"/>
          <w:lang w:val="en-US" w:eastAsia="zh-CN"/>
        </w:rPr>
        <w:t>畜禽散养户是指饲养数量未达到规模养殖场标准，生猪出栏≥50头、奶牛存栏≥5头、肉牛出栏≥10头、蛋鸡/鸭/鹅存栏≥500羽、肉鸡/鸭/鹅出栏≥2000羽。鸡东县全县畜禽散养户养殖总量为3</w:t>
      </w:r>
      <w:bookmarkStart w:id="84" w:name="OLE_LINK18"/>
      <w:r>
        <w:rPr>
          <w:rFonts w:hint="eastAsia" w:ascii="仿宋" w:hAnsi="仿宋" w:eastAsia="仿宋" w:cs="仿宋"/>
          <w:color w:val="auto"/>
          <w:sz w:val="32"/>
          <w:szCs w:val="40"/>
          <w:lang w:val="en-US" w:eastAsia="zh-CN"/>
        </w:rPr>
        <w:t>60216头/只/羽</w:t>
      </w:r>
      <w:bookmarkEnd w:id="84"/>
      <w:r>
        <w:rPr>
          <w:rFonts w:hint="eastAsia" w:ascii="仿宋" w:hAnsi="仿宋" w:eastAsia="仿宋" w:cs="仿宋"/>
          <w:color w:val="auto"/>
          <w:sz w:val="32"/>
          <w:szCs w:val="40"/>
          <w:lang w:val="en-US" w:eastAsia="zh-CN"/>
        </w:rPr>
        <w:t>，其中生猪37297头，肉牛26427头，蛋鸡60189羽，肉鸡123609羽，肉羊23807只，鹅88887只。</w:t>
      </w:r>
    </w:p>
    <w:p w14:paraId="499140C5">
      <w:pPr>
        <w:ind w:left="0" w:leftChars="0" w:firstLine="0" w:firstLineChars="0"/>
        <w:jc w:val="center"/>
        <w:rPr>
          <w:rFonts w:hint="eastAsia" w:ascii="仿宋" w:hAnsi="仿宋" w:eastAsia="仿宋" w:cs="仿宋"/>
          <w:color w:val="auto"/>
          <w:sz w:val="24"/>
          <w:szCs w:val="24"/>
          <w:lang w:val="en-US" w:eastAsia="zh-CN"/>
        </w:rPr>
      </w:pPr>
    </w:p>
    <w:p w14:paraId="17FEF461">
      <w:pPr>
        <w:ind w:left="0" w:leftChars="0"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表2  鸡东县畜禽散养情况（单位：头/只/羽）</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60"/>
        <w:gridCol w:w="1170"/>
        <w:gridCol w:w="1125"/>
        <w:gridCol w:w="975"/>
        <w:gridCol w:w="1110"/>
        <w:gridCol w:w="945"/>
        <w:gridCol w:w="913"/>
      </w:tblGrid>
      <w:tr w14:paraId="38C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95" w:type="dxa"/>
            <w:vAlign w:val="center"/>
          </w:tcPr>
          <w:p w14:paraId="4587643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序号</w:t>
            </w:r>
          </w:p>
        </w:tc>
        <w:tc>
          <w:tcPr>
            <w:tcW w:w="1260" w:type="dxa"/>
            <w:vAlign w:val="center"/>
          </w:tcPr>
          <w:p w14:paraId="3A70792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乡镇</w:t>
            </w:r>
          </w:p>
        </w:tc>
        <w:tc>
          <w:tcPr>
            <w:tcW w:w="1170" w:type="dxa"/>
            <w:vAlign w:val="center"/>
          </w:tcPr>
          <w:p w14:paraId="775931D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125" w:type="dxa"/>
            <w:vAlign w:val="center"/>
          </w:tcPr>
          <w:p w14:paraId="4BCADCB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肉牛</w:t>
            </w:r>
          </w:p>
        </w:tc>
        <w:tc>
          <w:tcPr>
            <w:tcW w:w="975" w:type="dxa"/>
            <w:vAlign w:val="center"/>
          </w:tcPr>
          <w:p w14:paraId="249E61A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蛋鸡</w:t>
            </w:r>
          </w:p>
        </w:tc>
        <w:tc>
          <w:tcPr>
            <w:tcW w:w="1110" w:type="dxa"/>
            <w:vAlign w:val="center"/>
          </w:tcPr>
          <w:p w14:paraId="0343D5F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肉鸡</w:t>
            </w:r>
          </w:p>
        </w:tc>
        <w:tc>
          <w:tcPr>
            <w:tcW w:w="945" w:type="dxa"/>
            <w:vAlign w:val="center"/>
          </w:tcPr>
          <w:p w14:paraId="1D4E3EC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肉羊</w:t>
            </w:r>
          </w:p>
        </w:tc>
        <w:tc>
          <w:tcPr>
            <w:tcW w:w="913" w:type="dxa"/>
            <w:vAlign w:val="center"/>
          </w:tcPr>
          <w:p w14:paraId="0D9086B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鹅</w:t>
            </w:r>
          </w:p>
        </w:tc>
      </w:tr>
      <w:tr w14:paraId="2A6D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95" w:type="dxa"/>
            <w:vAlign w:val="center"/>
          </w:tcPr>
          <w:p w14:paraId="2CC487A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260" w:type="dxa"/>
            <w:shd w:val="clear" w:color="auto" w:fill="auto"/>
            <w:vAlign w:val="center"/>
          </w:tcPr>
          <w:p w14:paraId="0C930BF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鸡东镇</w:t>
            </w:r>
          </w:p>
        </w:tc>
        <w:tc>
          <w:tcPr>
            <w:tcW w:w="1170" w:type="dxa"/>
            <w:vAlign w:val="center"/>
          </w:tcPr>
          <w:p w14:paraId="38FBC6D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2420</w:t>
            </w:r>
          </w:p>
        </w:tc>
        <w:tc>
          <w:tcPr>
            <w:tcW w:w="1125" w:type="dxa"/>
            <w:vAlign w:val="center"/>
          </w:tcPr>
          <w:p w14:paraId="67B99C6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1491</w:t>
            </w:r>
          </w:p>
        </w:tc>
        <w:tc>
          <w:tcPr>
            <w:tcW w:w="975" w:type="dxa"/>
            <w:vAlign w:val="center"/>
          </w:tcPr>
          <w:p w14:paraId="763B5EB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5000</w:t>
            </w:r>
          </w:p>
        </w:tc>
        <w:tc>
          <w:tcPr>
            <w:tcW w:w="1110" w:type="dxa"/>
            <w:vAlign w:val="center"/>
          </w:tcPr>
          <w:p w14:paraId="6CFB036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17290</w:t>
            </w:r>
          </w:p>
        </w:tc>
        <w:tc>
          <w:tcPr>
            <w:tcW w:w="945" w:type="dxa"/>
            <w:vAlign w:val="center"/>
          </w:tcPr>
          <w:p w14:paraId="41B53B9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1166</w:t>
            </w:r>
          </w:p>
        </w:tc>
        <w:tc>
          <w:tcPr>
            <w:tcW w:w="913" w:type="dxa"/>
            <w:vAlign w:val="center"/>
          </w:tcPr>
          <w:p w14:paraId="04C346C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13859</w:t>
            </w:r>
          </w:p>
        </w:tc>
      </w:tr>
      <w:tr w14:paraId="097A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95" w:type="dxa"/>
            <w:vAlign w:val="center"/>
          </w:tcPr>
          <w:p w14:paraId="7CA9AA6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260" w:type="dxa"/>
            <w:shd w:val="clear" w:color="auto" w:fill="auto"/>
            <w:vAlign w:val="center"/>
          </w:tcPr>
          <w:p w14:paraId="562D1BA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永和镇</w:t>
            </w:r>
          </w:p>
        </w:tc>
        <w:tc>
          <w:tcPr>
            <w:tcW w:w="1170" w:type="dxa"/>
            <w:vAlign w:val="center"/>
          </w:tcPr>
          <w:p w14:paraId="369D23E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2607</w:t>
            </w:r>
          </w:p>
        </w:tc>
        <w:tc>
          <w:tcPr>
            <w:tcW w:w="1125" w:type="dxa"/>
            <w:vAlign w:val="center"/>
          </w:tcPr>
          <w:p w14:paraId="0084C97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3784</w:t>
            </w:r>
          </w:p>
        </w:tc>
        <w:tc>
          <w:tcPr>
            <w:tcW w:w="975" w:type="dxa"/>
            <w:vAlign w:val="center"/>
          </w:tcPr>
          <w:p w14:paraId="4A197FB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1110" w:type="dxa"/>
            <w:vAlign w:val="center"/>
          </w:tcPr>
          <w:p w14:paraId="1990A59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17365</w:t>
            </w:r>
          </w:p>
        </w:tc>
        <w:tc>
          <w:tcPr>
            <w:tcW w:w="945" w:type="dxa"/>
            <w:vAlign w:val="center"/>
          </w:tcPr>
          <w:p w14:paraId="03B62DF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2298</w:t>
            </w:r>
          </w:p>
        </w:tc>
        <w:tc>
          <w:tcPr>
            <w:tcW w:w="913" w:type="dxa"/>
            <w:vAlign w:val="center"/>
          </w:tcPr>
          <w:p w14:paraId="3B38F50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3097</w:t>
            </w:r>
          </w:p>
        </w:tc>
      </w:tr>
      <w:tr w14:paraId="20CC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95" w:type="dxa"/>
            <w:vAlign w:val="center"/>
          </w:tcPr>
          <w:p w14:paraId="30CBBAB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260" w:type="dxa"/>
            <w:shd w:val="clear" w:color="auto" w:fill="auto"/>
            <w:vAlign w:val="center"/>
          </w:tcPr>
          <w:p w14:paraId="4D9249C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平阳镇</w:t>
            </w:r>
          </w:p>
        </w:tc>
        <w:tc>
          <w:tcPr>
            <w:tcW w:w="1170" w:type="dxa"/>
            <w:vAlign w:val="center"/>
          </w:tcPr>
          <w:p w14:paraId="05F139B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5577</w:t>
            </w:r>
          </w:p>
        </w:tc>
        <w:tc>
          <w:tcPr>
            <w:tcW w:w="1125" w:type="dxa"/>
            <w:vAlign w:val="center"/>
          </w:tcPr>
          <w:p w14:paraId="1EACE38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5263</w:t>
            </w:r>
          </w:p>
        </w:tc>
        <w:tc>
          <w:tcPr>
            <w:tcW w:w="975" w:type="dxa"/>
            <w:vAlign w:val="center"/>
          </w:tcPr>
          <w:p w14:paraId="4EA81E4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7000</w:t>
            </w:r>
          </w:p>
        </w:tc>
        <w:tc>
          <w:tcPr>
            <w:tcW w:w="1110" w:type="dxa"/>
            <w:vAlign w:val="center"/>
          </w:tcPr>
          <w:p w14:paraId="5981769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21380</w:t>
            </w:r>
          </w:p>
        </w:tc>
        <w:tc>
          <w:tcPr>
            <w:tcW w:w="945" w:type="dxa"/>
            <w:vAlign w:val="center"/>
          </w:tcPr>
          <w:p w14:paraId="0EA398A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5150</w:t>
            </w:r>
          </w:p>
        </w:tc>
        <w:tc>
          <w:tcPr>
            <w:tcW w:w="913" w:type="dxa"/>
            <w:vAlign w:val="center"/>
          </w:tcPr>
          <w:p w14:paraId="26FC250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12210</w:t>
            </w:r>
          </w:p>
        </w:tc>
      </w:tr>
      <w:tr w14:paraId="071F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95" w:type="dxa"/>
            <w:vAlign w:val="center"/>
          </w:tcPr>
          <w:p w14:paraId="15E2CA2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260" w:type="dxa"/>
            <w:shd w:val="clear" w:color="auto" w:fill="auto"/>
            <w:vAlign w:val="center"/>
          </w:tcPr>
          <w:p w14:paraId="2386EE4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下亮子乡</w:t>
            </w:r>
          </w:p>
        </w:tc>
        <w:tc>
          <w:tcPr>
            <w:tcW w:w="1170" w:type="dxa"/>
            <w:vAlign w:val="center"/>
          </w:tcPr>
          <w:p w14:paraId="41919E5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1468</w:t>
            </w:r>
          </w:p>
        </w:tc>
        <w:tc>
          <w:tcPr>
            <w:tcW w:w="1125" w:type="dxa"/>
            <w:vAlign w:val="center"/>
          </w:tcPr>
          <w:p w14:paraId="033607A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3297</w:t>
            </w:r>
          </w:p>
        </w:tc>
        <w:tc>
          <w:tcPr>
            <w:tcW w:w="975" w:type="dxa"/>
            <w:vAlign w:val="center"/>
          </w:tcPr>
          <w:p w14:paraId="30CA89D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6837</w:t>
            </w:r>
          </w:p>
        </w:tc>
        <w:tc>
          <w:tcPr>
            <w:tcW w:w="1110" w:type="dxa"/>
            <w:vAlign w:val="center"/>
          </w:tcPr>
          <w:p w14:paraId="378C53C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9948</w:t>
            </w:r>
          </w:p>
        </w:tc>
        <w:tc>
          <w:tcPr>
            <w:tcW w:w="945" w:type="dxa"/>
            <w:vAlign w:val="center"/>
          </w:tcPr>
          <w:p w14:paraId="1073682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1307</w:t>
            </w:r>
          </w:p>
        </w:tc>
        <w:tc>
          <w:tcPr>
            <w:tcW w:w="913" w:type="dxa"/>
            <w:vAlign w:val="center"/>
          </w:tcPr>
          <w:p w14:paraId="72E8E22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5884</w:t>
            </w:r>
          </w:p>
        </w:tc>
      </w:tr>
      <w:tr w14:paraId="2359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95" w:type="dxa"/>
            <w:vAlign w:val="center"/>
          </w:tcPr>
          <w:p w14:paraId="1860A5B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260" w:type="dxa"/>
            <w:shd w:val="clear" w:color="auto" w:fill="auto"/>
            <w:vAlign w:val="center"/>
          </w:tcPr>
          <w:p w14:paraId="223989A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向阳镇</w:t>
            </w:r>
          </w:p>
        </w:tc>
        <w:tc>
          <w:tcPr>
            <w:tcW w:w="1170" w:type="dxa"/>
            <w:vAlign w:val="center"/>
          </w:tcPr>
          <w:p w14:paraId="7EF333F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3020</w:t>
            </w:r>
          </w:p>
        </w:tc>
        <w:tc>
          <w:tcPr>
            <w:tcW w:w="1125" w:type="dxa"/>
            <w:vAlign w:val="center"/>
          </w:tcPr>
          <w:p w14:paraId="3ECCBD2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2987</w:t>
            </w:r>
          </w:p>
        </w:tc>
        <w:tc>
          <w:tcPr>
            <w:tcW w:w="975" w:type="dxa"/>
            <w:vAlign w:val="center"/>
          </w:tcPr>
          <w:p w14:paraId="1626BCC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4822</w:t>
            </w:r>
          </w:p>
        </w:tc>
        <w:tc>
          <w:tcPr>
            <w:tcW w:w="1110" w:type="dxa"/>
            <w:vAlign w:val="center"/>
          </w:tcPr>
          <w:p w14:paraId="0779F5C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20009</w:t>
            </w:r>
          </w:p>
        </w:tc>
        <w:tc>
          <w:tcPr>
            <w:tcW w:w="945" w:type="dxa"/>
            <w:vAlign w:val="center"/>
          </w:tcPr>
          <w:p w14:paraId="79BDB5C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2765</w:t>
            </w:r>
          </w:p>
        </w:tc>
        <w:tc>
          <w:tcPr>
            <w:tcW w:w="913" w:type="dxa"/>
            <w:vAlign w:val="center"/>
          </w:tcPr>
          <w:p w14:paraId="738C8DE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6844</w:t>
            </w:r>
          </w:p>
        </w:tc>
      </w:tr>
      <w:tr w14:paraId="7242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95" w:type="dxa"/>
            <w:vAlign w:val="center"/>
          </w:tcPr>
          <w:p w14:paraId="163D35A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260" w:type="dxa"/>
            <w:shd w:val="clear" w:color="auto" w:fill="auto"/>
            <w:vAlign w:val="center"/>
          </w:tcPr>
          <w:p w14:paraId="651F3AD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明德乡</w:t>
            </w:r>
          </w:p>
        </w:tc>
        <w:tc>
          <w:tcPr>
            <w:tcW w:w="1170" w:type="dxa"/>
            <w:vAlign w:val="center"/>
          </w:tcPr>
          <w:p w14:paraId="18B3927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820</w:t>
            </w:r>
          </w:p>
        </w:tc>
        <w:tc>
          <w:tcPr>
            <w:tcW w:w="1125" w:type="dxa"/>
            <w:vAlign w:val="center"/>
          </w:tcPr>
          <w:p w14:paraId="50B4364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610</w:t>
            </w:r>
          </w:p>
        </w:tc>
        <w:tc>
          <w:tcPr>
            <w:tcW w:w="975" w:type="dxa"/>
            <w:vAlign w:val="center"/>
          </w:tcPr>
          <w:p w14:paraId="102679F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1110" w:type="dxa"/>
            <w:vAlign w:val="center"/>
          </w:tcPr>
          <w:p w14:paraId="2CF3B10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2060</w:t>
            </w:r>
          </w:p>
        </w:tc>
        <w:tc>
          <w:tcPr>
            <w:tcW w:w="945" w:type="dxa"/>
            <w:vAlign w:val="center"/>
          </w:tcPr>
          <w:p w14:paraId="4EF79E0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140</w:t>
            </w:r>
          </w:p>
        </w:tc>
        <w:tc>
          <w:tcPr>
            <w:tcW w:w="913" w:type="dxa"/>
            <w:vAlign w:val="center"/>
          </w:tcPr>
          <w:p w14:paraId="6AB16F5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r>
      <w:tr w14:paraId="4EB7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95" w:type="dxa"/>
            <w:vAlign w:val="center"/>
          </w:tcPr>
          <w:p w14:paraId="74E6DB2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260" w:type="dxa"/>
            <w:shd w:val="clear" w:color="auto" w:fill="auto"/>
            <w:vAlign w:val="center"/>
          </w:tcPr>
          <w:p w14:paraId="08702B9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永安镇</w:t>
            </w:r>
          </w:p>
        </w:tc>
        <w:tc>
          <w:tcPr>
            <w:tcW w:w="1170" w:type="dxa"/>
            <w:vAlign w:val="center"/>
          </w:tcPr>
          <w:p w14:paraId="6072AA9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1448</w:t>
            </w:r>
          </w:p>
        </w:tc>
        <w:tc>
          <w:tcPr>
            <w:tcW w:w="1125" w:type="dxa"/>
            <w:vAlign w:val="center"/>
          </w:tcPr>
          <w:p w14:paraId="3AFA4E0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1821</w:t>
            </w:r>
          </w:p>
        </w:tc>
        <w:tc>
          <w:tcPr>
            <w:tcW w:w="975" w:type="dxa"/>
            <w:vAlign w:val="center"/>
          </w:tcPr>
          <w:p w14:paraId="70C44E8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1110" w:type="dxa"/>
            <w:vAlign w:val="center"/>
          </w:tcPr>
          <w:p w14:paraId="0043B00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15609</w:t>
            </w:r>
          </w:p>
        </w:tc>
        <w:tc>
          <w:tcPr>
            <w:tcW w:w="945" w:type="dxa"/>
            <w:vAlign w:val="center"/>
          </w:tcPr>
          <w:p w14:paraId="034C703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1816</w:t>
            </w:r>
          </w:p>
        </w:tc>
        <w:tc>
          <w:tcPr>
            <w:tcW w:w="913" w:type="dxa"/>
            <w:vAlign w:val="center"/>
          </w:tcPr>
          <w:p w14:paraId="403208FA">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3241</w:t>
            </w:r>
          </w:p>
        </w:tc>
      </w:tr>
      <w:tr w14:paraId="7A78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95" w:type="dxa"/>
            <w:vAlign w:val="center"/>
          </w:tcPr>
          <w:p w14:paraId="16AB770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260" w:type="dxa"/>
            <w:shd w:val="clear" w:color="auto" w:fill="auto"/>
            <w:vAlign w:val="center"/>
          </w:tcPr>
          <w:p w14:paraId="65B329B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东海镇</w:t>
            </w:r>
          </w:p>
        </w:tc>
        <w:tc>
          <w:tcPr>
            <w:tcW w:w="1170" w:type="dxa"/>
            <w:vAlign w:val="center"/>
          </w:tcPr>
          <w:p w14:paraId="27CEB25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9736</w:t>
            </w:r>
          </w:p>
        </w:tc>
        <w:tc>
          <w:tcPr>
            <w:tcW w:w="1125" w:type="dxa"/>
            <w:vAlign w:val="center"/>
          </w:tcPr>
          <w:p w14:paraId="03ABCC3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3488</w:t>
            </w:r>
          </w:p>
        </w:tc>
        <w:tc>
          <w:tcPr>
            <w:tcW w:w="975" w:type="dxa"/>
            <w:vAlign w:val="center"/>
          </w:tcPr>
          <w:p w14:paraId="5D0767E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1110" w:type="dxa"/>
            <w:vAlign w:val="center"/>
          </w:tcPr>
          <w:p w14:paraId="7C19400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11300</w:t>
            </w:r>
          </w:p>
        </w:tc>
        <w:tc>
          <w:tcPr>
            <w:tcW w:w="945" w:type="dxa"/>
            <w:vAlign w:val="center"/>
          </w:tcPr>
          <w:p w14:paraId="44BF654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3387</w:t>
            </w:r>
          </w:p>
        </w:tc>
        <w:tc>
          <w:tcPr>
            <w:tcW w:w="913" w:type="dxa"/>
            <w:vAlign w:val="center"/>
          </w:tcPr>
          <w:p w14:paraId="30E8B61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6811</w:t>
            </w:r>
          </w:p>
        </w:tc>
      </w:tr>
      <w:tr w14:paraId="256E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95" w:type="dxa"/>
            <w:vAlign w:val="center"/>
          </w:tcPr>
          <w:p w14:paraId="131AB6A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260" w:type="dxa"/>
            <w:vAlign w:val="center"/>
          </w:tcPr>
          <w:p w14:paraId="1C33C1F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哈达镇</w:t>
            </w:r>
          </w:p>
        </w:tc>
        <w:tc>
          <w:tcPr>
            <w:tcW w:w="1170" w:type="dxa"/>
            <w:vAlign w:val="center"/>
          </w:tcPr>
          <w:p w14:paraId="0D197769">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5293</w:t>
            </w:r>
          </w:p>
        </w:tc>
        <w:tc>
          <w:tcPr>
            <w:tcW w:w="1125" w:type="dxa"/>
            <w:vAlign w:val="center"/>
          </w:tcPr>
          <w:p w14:paraId="6F05845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1502</w:t>
            </w:r>
          </w:p>
        </w:tc>
        <w:tc>
          <w:tcPr>
            <w:tcW w:w="975" w:type="dxa"/>
            <w:vAlign w:val="center"/>
          </w:tcPr>
          <w:p w14:paraId="2A05FD2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1110" w:type="dxa"/>
            <w:vAlign w:val="center"/>
          </w:tcPr>
          <w:p w14:paraId="6104869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5048</w:t>
            </w:r>
          </w:p>
        </w:tc>
        <w:tc>
          <w:tcPr>
            <w:tcW w:w="945" w:type="dxa"/>
            <w:vAlign w:val="center"/>
          </w:tcPr>
          <w:p w14:paraId="5227A6E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1464</w:t>
            </w:r>
          </w:p>
        </w:tc>
        <w:tc>
          <w:tcPr>
            <w:tcW w:w="913" w:type="dxa"/>
            <w:vAlign w:val="center"/>
          </w:tcPr>
          <w:p w14:paraId="681C9334">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2701</w:t>
            </w:r>
          </w:p>
        </w:tc>
      </w:tr>
      <w:tr w14:paraId="20A6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95" w:type="dxa"/>
            <w:vAlign w:val="center"/>
          </w:tcPr>
          <w:p w14:paraId="30DB634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260" w:type="dxa"/>
            <w:vAlign w:val="center"/>
          </w:tcPr>
          <w:p w14:paraId="51E76D8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兴农镇</w:t>
            </w:r>
          </w:p>
        </w:tc>
        <w:tc>
          <w:tcPr>
            <w:tcW w:w="1170" w:type="dxa"/>
            <w:vAlign w:val="center"/>
          </w:tcPr>
          <w:p w14:paraId="45A0765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1858</w:t>
            </w:r>
          </w:p>
        </w:tc>
        <w:tc>
          <w:tcPr>
            <w:tcW w:w="1125" w:type="dxa"/>
            <w:vAlign w:val="center"/>
          </w:tcPr>
          <w:p w14:paraId="667D16E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1464</w:t>
            </w:r>
          </w:p>
        </w:tc>
        <w:tc>
          <w:tcPr>
            <w:tcW w:w="975" w:type="dxa"/>
            <w:vAlign w:val="center"/>
          </w:tcPr>
          <w:p w14:paraId="26AFBDE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19160</w:t>
            </w:r>
          </w:p>
        </w:tc>
        <w:tc>
          <w:tcPr>
            <w:tcW w:w="1110" w:type="dxa"/>
            <w:vAlign w:val="center"/>
          </w:tcPr>
          <w:p w14:paraId="6932FB5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2500</w:t>
            </w:r>
          </w:p>
        </w:tc>
        <w:tc>
          <w:tcPr>
            <w:tcW w:w="945" w:type="dxa"/>
            <w:vAlign w:val="center"/>
          </w:tcPr>
          <w:p w14:paraId="156F7C2D">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3272</w:t>
            </w:r>
          </w:p>
        </w:tc>
        <w:tc>
          <w:tcPr>
            <w:tcW w:w="913" w:type="dxa"/>
            <w:vAlign w:val="center"/>
          </w:tcPr>
          <w:p w14:paraId="0B0CD54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880</w:t>
            </w:r>
          </w:p>
        </w:tc>
      </w:tr>
      <w:tr w14:paraId="6F16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95" w:type="dxa"/>
            <w:vAlign w:val="center"/>
          </w:tcPr>
          <w:p w14:paraId="03F0AFB6">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260" w:type="dxa"/>
            <w:vAlign w:val="center"/>
          </w:tcPr>
          <w:p w14:paraId="436C177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鸡林乡</w:t>
            </w:r>
          </w:p>
        </w:tc>
        <w:tc>
          <w:tcPr>
            <w:tcW w:w="1170" w:type="dxa"/>
            <w:vAlign w:val="center"/>
          </w:tcPr>
          <w:p w14:paraId="112FA81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350</w:t>
            </w:r>
          </w:p>
        </w:tc>
        <w:tc>
          <w:tcPr>
            <w:tcW w:w="1125" w:type="dxa"/>
            <w:vAlign w:val="center"/>
          </w:tcPr>
          <w:p w14:paraId="513F282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127</w:t>
            </w:r>
          </w:p>
        </w:tc>
        <w:tc>
          <w:tcPr>
            <w:tcW w:w="975" w:type="dxa"/>
            <w:vAlign w:val="center"/>
          </w:tcPr>
          <w:p w14:paraId="225BF56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1740</w:t>
            </w:r>
          </w:p>
        </w:tc>
        <w:tc>
          <w:tcPr>
            <w:tcW w:w="1110" w:type="dxa"/>
            <w:vAlign w:val="center"/>
          </w:tcPr>
          <w:p w14:paraId="65C9B98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1100</w:t>
            </w:r>
          </w:p>
        </w:tc>
        <w:tc>
          <w:tcPr>
            <w:tcW w:w="945" w:type="dxa"/>
            <w:vAlign w:val="center"/>
          </w:tcPr>
          <w:p w14:paraId="16C96533">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150</w:t>
            </w:r>
          </w:p>
        </w:tc>
        <w:tc>
          <w:tcPr>
            <w:tcW w:w="913" w:type="dxa"/>
            <w:vAlign w:val="center"/>
          </w:tcPr>
          <w:p w14:paraId="489A21D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510</w:t>
            </w:r>
          </w:p>
        </w:tc>
      </w:tr>
      <w:tr w14:paraId="3410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95" w:type="dxa"/>
            <w:vAlign w:val="center"/>
          </w:tcPr>
          <w:p w14:paraId="05A0458C">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1260" w:type="dxa"/>
            <w:shd w:val="clear" w:color="auto" w:fill="auto"/>
            <w:vAlign w:val="center"/>
          </w:tcPr>
          <w:p w14:paraId="0CB798E5">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8510农场</w:t>
            </w:r>
          </w:p>
        </w:tc>
        <w:tc>
          <w:tcPr>
            <w:tcW w:w="1170" w:type="dxa"/>
            <w:vAlign w:val="center"/>
          </w:tcPr>
          <w:p w14:paraId="562195E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2700</w:t>
            </w:r>
          </w:p>
        </w:tc>
        <w:tc>
          <w:tcPr>
            <w:tcW w:w="1125" w:type="dxa"/>
            <w:vAlign w:val="center"/>
          </w:tcPr>
          <w:p w14:paraId="3C52033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593</w:t>
            </w:r>
          </w:p>
        </w:tc>
        <w:tc>
          <w:tcPr>
            <w:tcW w:w="975" w:type="dxa"/>
            <w:vAlign w:val="center"/>
          </w:tcPr>
          <w:p w14:paraId="1EC2C62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15630</w:t>
            </w:r>
          </w:p>
        </w:tc>
        <w:tc>
          <w:tcPr>
            <w:tcW w:w="1110" w:type="dxa"/>
            <w:vAlign w:val="center"/>
          </w:tcPr>
          <w:p w14:paraId="64459008">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945" w:type="dxa"/>
            <w:vAlign w:val="center"/>
          </w:tcPr>
          <w:p w14:paraId="623D316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892</w:t>
            </w:r>
          </w:p>
        </w:tc>
        <w:tc>
          <w:tcPr>
            <w:tcW w:w="913" w:type="dxa"/>
            <w:vAlign w:val="center"/>
          </w:tcPr>
          <w:p w14:paraId="5A6451D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32850</w:t>
            </w:r>
          </w:p>
        </w:tc>
      </w:tr>
      <w:tr w14:paraId="2540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95" w:type="dxa"/>
            <w:vAlign w:val="center"/>
          </w:tcPr>
          <w:p w14:paraId="5EB4638C">
            <w:pPr>
              <w:widowControl/>
              <w:spacing w:line="240" w:lineRule="auto"/>
              <w:ind w:firstLine="0" w:firstLineChars="0"/>
              <w:jc w:val="center"/>
              <w:rPr>
                <w:rFonts w:hint="eastAsia" w:ascii="仿宋" w:hAnsi="仿宋" w:eastAsia="仿宋" w:cs="仿宋"/>
                <w:color w:val="auto"/>
                <w:sz w:val="24"/>
                <w:szCs w:val="24"/>
                <w:lang w:val="en-US" w:eastAsia="zh-CN"/>
              </w:rPr>
            </w:pPr>
          </w:p>
        </w:tc>
        <w:tc>
          <w:tcPr>
            <w:tcW w:w="1260" w:type="dxa"/>
            <w:shd w:val="clear" w:color="auto" w:fill="auto"/>
            <w:vAlign w:val="center"/>
          </w:tcPr>
          <w:p w14:paraId="700DA67B">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  计</w:t>
            </w:r>
          </w:p>
        </w:tc>
        <w:tc>
          <w:tcPr>
            <w:tcW w:w="1170" w:type="dxa"/>
            <w:vAlign w:val="center"/>
          </w:tcPr>
          <w:p w14:paraId="5F74185D">
            <w:pPr>
              <w:widowControl/>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37297</w:t>
            </w:r>
          </w:p>
        </w:tc>
        <w:tc>
          <w:tcPr>
            <w:tcW w:w="1125" w:type="dxa"/>
            <w:vAlign w:val="center"/>
          </w:tcPr>
          <w:p w14:paraId="7AB8170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26427</w:t>
            </w:r>
          </w:p>
        </w:tc>
        <w:tc>
          <w:tcPr>
            <w:tcW w:w="975" w:type="dxa"/>
            <w:vAlign w:val="center"/>
          </w:tcPr>
          <w:p w14:paraId="08818C73">
            <w:pPr>
              <w:widowControl/>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60189</w:t>
            </w:r>
          </w:p>
        </w:tc>
        <w:tc>
          <w:tcPr>
            <w:tcW w:w="1110" w:type="dxa"/>
            <w:vAlign w:val="center"/>
          </w:tcPr>
          <w:p w14:paraId="271053E4">
            <w:pPr>
              <w:widowControl/>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123609</w:t>
            </w:r>
          </w:p>
        </w:tc>
        <w:tc>
          <w:tcPr>
            <w:tcW w:w="945" w:type="dxa"/>
            <w:vAlign w:val="center"/>
          </w:tcPr>
          <w:p w14:paraId="7FECC3B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23807</w:t>
            </w:r>
          </w:p>
        </w:tc>
        <w:tc>
          <w:tcPr>
            <w:tcW w:w="913" w:type="dxa"/>
            <w:vAlign w:val="center"/>
          </w:tcPr>
          <w:p w14:paraId="711E99C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88887</w:t>
            </w:r>
          </w:p>
        </w:tc>
      </w:tr>
    </w:tbl>
    <w:p w14:paraId="5842FA0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4.1.3 产业发展特点</w:t>
      </w:r>
    </w:p>
    <w:p w14:paraId="065D80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（1）粪污资源化利用情况</w:t>
      </w:r>
    </w:p>
    <w:p w14:paraId="6AEA97C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为加快推进畜禽废弃物资源化利用工作，鸡东县政府成立鸡东县畜禽养殖废弃物资源化利用联席会，多次组织召开畜禽养殖废弃物资源化利用联席会议。全县养殖粪污资源化利用率90.83%，规模场资源化利用配套率100%。迎接省市环保督察及“回头看”督导检查4次，规模场粪污处理设施配备及粪污处理台账较完备。</w:t>
      </w:r>
    </w:p>
    <w:p w14:paraId="65071724">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（2）强制免疫工作情况</w:t>
      </w:r>
    </w:p>
    <w:p w14:paraId="380BF5C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各乡镇按照要求全部完成强制免疫和猪瘟的全面免疫工作，2023年猪口蹄疫免疫44.2万头，猪瘟免疫52.95万头；禽类禽流感免疫110.38万只；牛口蹄疫免疫6.08万头；羊口蹄疫免疫6.89万只，牛、羊布病免疫5.23万只，免疫密度达到100%。</w:t>
      </w:r>
    </w:p>
    <w:p w14:paraId="019373AB">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（3）实验室监测开展情况</w:t>
      </w:r>
    </w:p>
    <w:p w14:paraId="3EC93C6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按照《2023年黑龙江省动物疫病监测方案》的要求，完成了送样工作，并对辖区内年出栏2000头以上规模养猪场进行采样抽样检测。2023年共完成1.24万份非洲猪瘟病原学检测。</w:t>
      </w:r>
    </w:p>
    <w:p w14:paraId="508AD830">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（4）畜牧业发展存在的主要问题</w:t>
      </w:r>
    </w:p>
    <w:p w14:paraId="3D9D371B">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生猪价格跌幅较大，养殖效益下降；畜牧业养殖基础薄弱，发展后劲不足；畜牧兽医人员不足，队伍老龄化；规模化养殖比例不高，粪污资源化利用率较低；龙头企业带动作用不强，利益机制不够完善；养殖场户防疫设备陈旧，非洲猪瘟防控压力较大。</w:t>
      </w:r>
    </w:p>
    <w:p w14:paraId="0E42579E">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（5）加快畜牧业开展的对策</w:t>
      </w:r>
    </w:p>
    <w:p w14:paraId="707FA134">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Times New Roman" w:hAnsi="Times New Roman" w:cs="Times New Roman"/>
          <w:color w:val="auto"/>
          <w:sz w:val="32"/>
          <w:szCs w:val="40"/>
          <w:lang w:val="en-US" w:eastAsia="zh-CN"/>
        </w:rPr>
      </w:pPr>
      <w:r>
        <w:rPr>
          <w:rFonts w:hint="eastAsia" w:ascii="仿宋" w:hAnsi="仿宋" w:eastAsia="仿宋" w:cs="仿宋"/>
          <w:color w:val="auto"/>
          <w:sz w:val="32"/>
          <w:szCs w:val="40"/>
          <w:lang w:val="en-US" w:eastAsia="zh-CN"/>
        </w:rPr>
        <w:t>抓住肉牛改良契机，推动肉牛产业发展；加快处理设施建设，推进粪污资源化利用；谋划肉类加工项目，延长产业发展链条；扶强畜牧龙头企业，助推畜牧产业发展；要重视政府引导作用，壮大专业合作社；加强防疫体系建设，确保清洁无疫。</w:t>
      </w:r>
    </w:p>
    <w:p w14:paraId="79840B82">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85" w:name="_Toc21442"/>
      <w:r>
        <w:rPr>
          <w:rFonts w:hint="eastAsia" w:ascii="楷体" w:hAnsi="楷体" w:eastAsia="楷体" w:cs="楷体"/>
          <w:color w:val="auto"/>
          <w:sz w:val="32"/>
          <w:szCs w:val="32"/>
          <w:lang w:val="en-US" w:eastAsia="zh-CN"/>
        </w:rPr>
        <w:t>4.2污染防治现状</w:t>
      </w:r>
      <w:bookmarkEnd w:id="85"/>
    </w:p>
    <w:p w14:paraId="45ABE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4.2.1畜禽清粪方式现状</w:t>
      </w:r>
    </w:p>
    <w:p w14:paraId="1582EF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当前规模养殖场和畜禽养殖户清粪方式主要为干清粪，即采用人工或机械方式从畜禽舍地面收集全部或大部分的固体粪便，地面残余粪尿用少量水冲洗，使固体和液体废弃物分离的粪便清理方式。</w:t>
      </w:r>
    </w:p>
    <w:p w14:paraId="0E573D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4.2.2粪污无害化处理及资源化利用现状</w:t>
      </w:r>
    </w:p>
    <w:p w14:paraId="4222F2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rPr>
        <w:t>目前</w:t>
      </w:r>
      <w:r>
        <w:rPr>
          <w:rFonts w:hint="eastAsia" w:ascii="仿宋" w:hAnsi="仿宋" w:eastAsia="仿宋" w:cs="仿宋"/>
          <w:color w:val="auto"/>
          <w:sz w:val="32"/>
          <w:szCs w:val="32"/>
          <w:lang w:val="en-US" w:eastAsia="zh-CN"/>
        </w:rPr>
        <w:t>鸡东县9</w:t>
      </w:r>
      <w:r>
        <w:rPr>
          <w:rFonts w:hint="eastAsia" w:ascii="仿宋" w:hAnsi="仿宋" w:eastAsia="仿宋" w:cs="仿宋"/>
          <w:color w:val="auto"/>
          <w:sz w:val="32"/>
          <w:szCs w:val="32"/>
        </w:rPr>
        <w:t>个畜禽规模养殖场</w:t>
      </w:r>
      <w:r>
        <w:rPr>
          <w:rFonts w:hint="eastAsia" w:ascii="仿宋" w:hAnsi="仿宋" w:eastAsia="仿宋" w:cs="仿宋"/>
          <w:color w:val="auto"/>
          <w:sz w:val="32"/>
          <w:szCs w:val="32"/>
          <w:lang w:val="en-US" w:eastAsia="zh-CN"/>
        </w:rPr>
        <w:t>已全部建设粪污贮存处理设施，粪污处理工艺为“干清粪+储存发酵”，粪便利用方式均为还田利用。粪污处理设施为“</w:t>
      </w:r>
      <w:bookmarkStart w:id="86" w:name="OLE_LINK23"/>
      <w:r>
        <w:rPr>
          <w:rFonts w:hint="eastAsia" w:ascii="仿宋" w:hAnsi="仿宋" w:eastAsia="仿宋" w:cs="仿宋"/>
          <w:color w:val="auto"/>
          <w:sz w:val="32"/>
          <w:szCs w:val="32"/>
          <w:lang w:val="en-US" w:eastAsia="zh-CN"/>
        </w:rPr>
        <w:t>堆粪棚</w:t>
      </w:r>
      <w:bookmarkEnd w:id="86"/>
      <w:r>
        <w:rPr>
          <w:rFonts w:hint="eastAsia" w:ascii="仿宋" w:hAnsi="仿宋" w:eastAsia="仿宋" w:cs="仿宋"/>
          <w:color w:val="auto"/>
          <w:sz w:val="32"/>
          <w:szCs w:val="32"/>
          <w:lang w:val="en-US" w:eastAsia="zh-CN"/>
        </w:rPr>
        <w:t>或堆粪棚+污水发酵池”，粪便在贮粪场经</w:t>
      </w:r>
      <w:r>
        <w:rPr>
          <w:rFonts w:hint="eastAsia" w:ascii="仿宋" w:hAnsi="仿宋" w:eastAsia="仿宋" w:cs="仿宋"/>
          <w:color w:val="auto"/>
          <w:sz w:val="32"/>
          <w:szCs w:val="32"/>
        </w:rPr>
        <w:t>自然堆肥发酵</w:t>
      </w:r>
      <w:r>
        <w:rPr>
          <w:rFonts w:hint="eastAsia" w:ascii="仿宋" w:hAnsi="仿宋" w:eastAsia="仿宋" w:cs="仿宋"/>
          <w:color w:val="auto"/>
          <w:sz w:val="32"/>
          <w:szCs w:val="32"/>
          <w:lang w:val="en-US" w:eastAsia="zh-CN"/>
        </w:rPr>
        <w:t>后还田利用，</w:t>
      </w:r>
      <w:r>
        <w:rPr>
          <w:rFonts w:hint="eastAsia" w:ascii="仿宋" w:hAnsi="仿宋" w:eastAsia="仿宋" w:cs="仿宋"/>
          <w:color w:val="auto"/>
          <w:sz w:val="32"/>
          <w:szCs w:val="32"/>
          <w:highlight w:val="none"/>
          <w:lang w:val="en-US" w:eastAsia="zh-CN"/>
        </w:rPr>
        <w:t>废水进入常温厌氧发酵囊或氧化塘处理后还田利用。</w:t>
      </w:r>
    </w:p>
    <w:p w14:paraId="208334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鸡东县现有畜禽养殖户1358家，粪污处理工艺为“干清粪+储存发酵”，粪便利用方式均为还田利用。永和镇东安村、平阳镇希贤村、下亮子乡四排村、向阳镇曲河村、向阳镇东河村、东海镇发展村、东海镇建设村、哈达镇双保村、哈达镇程家村、兴农镇太平村的畜禽</w:t>
      </w:r>
      <w:r>
        <w:rPr>
          <w:rFonts w:hint="eastAsia" w:ascii="仿宋" w:hAnsi="仿宋" w:eastAsia="仿宋" w:cs="仿宋"/>
          <w:color w:val="auto"/>
          <w:sz w:val="32"/>
          <w:szCs w:val="32"/>
          <w:lang w:eastAsia="zh-CN"/>
        </w:rPr>
        <w:t>养殖户</w:t>
      </w:r>
      <w:r>
        <w:rPr>
          <w:rFonts w:hint="eastAsia" w:ascii="仿宋" w:hAnsi="仿宋" w:eastAsia="仿宋" w:cs="仿宋"/>
          <w:color w:val="auto"/>
          <w:sz w:val="32"/>
          <w:szCs w:val="32"/>
          <w:lang w:val="en-US" w:eastAsia="zh-CN"/>
        </w:rPr>
        <w:t>产生的粪污定期拉运至各村粪污收集点进行储存，发酵后还田利用；其余</w:t>
      </w:r>
      <w:r>
        <w:rPr>
          <w:rFonts w:hint="eastAsia" w:ascii="仿宋" w:hAnsi="仿宋" w:eastAsia="仿宋" w:cs="仿宋"/>
          <w:color w:val="auto"/>
          <w:sz w:val="32"/>
          <w:szCs w:val="32"/>
          <w:lang w:eastAsia="zh-CN"/>
        </w:rPr>
        <w:t>畜禽养殖户</w:t>
      </w:r>
      <w:r>
        <w:rPr>
          <w:rFonts w:hint="eastAsia" w:ascii="仿宋" w:hAnsi="仿宋" w:eastAsia="仿宋" w:cs="仿宋"/>
          <w:color w:val="auto"/>
          <w:sz w:val="32"/>
          <w:szCs w:val="32"/>
          <w:lang w:val="en-US" w:eastAsia="zh-CN"/>
        </w:rPr>
        <w:t>产生的粪污暂存在养殖</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lang w:val="en-US" w:eastAsia="zh-CN"/>
        </w:rPr>
        <w:t>内，发酵后还田利用。现有粪污收集点均远离居民区，对周围敏感目标影响较小。</w:t>
      </w:r>
    </w:p>
    <w:p w14:paraId="189526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通过实施畜禽养殖污染治理设施建设及废弃物资源化利用，逐步构建农牧结合、循环发展的新型种养模式。鸡东县规模养殖场粪污贮存设施情况见表3，鸡东县现有粪污收集点建设情况见表4。</w:t>
      </w:r>
    </w:p>
    <w:p w14:paraId="7C6FBE2B">
      <w:pPr>
        <w:ind w:left="0" w:leftChars="0" w:firstLine="0" w:firstLineChars="0"/>
        <w:jc w:val="center"/>
        <w:rPr>
          <w:rFonts w:hint="eastAsia"/>
          <w:color w:val="auto"/>
          <w:sz w:val="24"/>
          <w:szCs w:val="24"/>
          <w:lang w:val="en-US" w:eastAsia="zh-CN"/>
        </w:rPr>
      </w:pPr>
      <w:r>
        <w:rPr>
          <w:rFonts w:hint="eastAsia"/>
          <w:color w:val="auto"/>
          <w:sz w:val="24"/>
          <w:szCs w:val="24"/>
          <w:lang w:val="en-US" w:eastAsia="zh-CN"/>
        </w:rPr>
        <w:t>表3  鸡东县规模养殖场粪污贮存、处理设施建设情况</w:t>
      </w:r>
    </w:p>
    <w:tbl>
      <w:tblPr>
        <w:tblStyle w:val="13"/>
        <w:tblW w:w="488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89"/>
        <w:gridCol w:w="1346"/>
        <w:gridCol w:w="2824"/>
        <w:gridCol w:w="982"/>
        <w:gridCol w:w="953"/>
        <w:gridCol w:w="1440"/>
      </w:tblGrid>
      <w:tr w14:paraId="0C308E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473" w:type="pct"/>
            <w:tcBorders>
              <w:tl2br w:val="nil"/>
              <w:tr2bl w:val="nil"/>
            </w:tcBorders>
            <w:shd w:val="clear" w:color="auto" w:fill="auto"/>
            <w:noWrap/>
            <w:vAlign w:val="center"/>
          </w:tcPr>
          <w:p w14:paraId="063E731D">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序号</w:t>
            </w:r>
          </w:p>
        </w:tc>
        <w:tc>
          <w:tcPr>
            <w:tcW w:w="807" w:type="pct"/>
            <w:tcBorders>
              <w:tl2br w:val="nil"/>
              <w:tr2bl w:val="nil"/>
            </w:tcBorders>
            <w:shd w:val="clear" w:color="auto" w:fill="auto"/>
            <w:noWrap/>
            <w:vAlign w:val="center"/>
          </w:tcPr>
          <w:p w14:paraId="52289500">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乡镇名称</w:t>
            </w:r>
          </w:p>
        </w:tc>
        <w:tc>
          <w:tcPr>
            <w:tcW w:w="1694" w:type="pct"/>
            <w:tcBorders>
              <w:tl2br w:val="nil"/>
              <w:tr2bl w:val="nil"/>
            </w:tcBorders>
            <w:shd w:val="clear" w:color="auto" w:fill="auto"/>
            <w:noWrap/>
            <w:vAlign w:val="center"/>
          </w:tcPr>
          <w:p w14:paraId="0528C7D4">
            <w:pPr>
              <w:widowControl/>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sz w:val="24"/>
                <w:lang w:val="en-US" w:eastAsia="zh-CN"/>
              </w:rPr>
              <w:t>养殖场名称</w:t>
            </w:r>
          </w:p>
        </w:tc>
        <w:tc>
          <w:tcPr>
            <w:tcW w:w="589" w:type="pct"/>
            <w:tcBorders>
              <w:tl2br w:val="nil"/>
              <w:tr2bl w:val="nil"/>
            </w:tcBorders>
            <w:shd w:val="clear" w:color="auto" w:fill="auto"/>
            <w:noWrap/>
            <w:vAlign w:val="center"/>
          </w:tcPr>
          <w:p w14:paraId="326AEE7A">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color w:val="auto"/>
                <w:kern w:val="0"/>
                <w:sz w:val="24"/>
              </w:rPr>
              <w:t>畜种</w:t>
            </w:r>
          </w:p>
        </w:tc>
        <w:tc>
          <w:tcPr>
            <w:tcW w:w="571" w:type="pct"/>
            <w:tcBorders>
              <w:tl2br w:val="nil"/>
              <w:tr2bl w:val="nil"/>
            </w:tcBorders>
            <w:shd w:val="clear" w:color="auto" w:fill="auto"/>
            <w:noWrap/>
            <w:vAlign w:val="center"/>
          </w:tcPr>
          <w:p w14:paraId="33BA0E6F">
            <w:pPr>
              <w:widowControl/>
              <w:spacing w:line="240" w:lineRule="auto"/>
              <w:ind w:firstLine="0" w:firstLineChars="0"/>
              <w:jc w:val="center"/>
              <w:rPr>
                <w:rFonts w:hint="default" w:ascii="Times New Roman" w:hAnsi="Times New Roman" w:cs="Times New Roman"/>
                <w:color w:val="auto"/>
                <w:sz w:val="24"/>
                <w:lang w:val="en-US" w:eastAsia="zh-CN"/>
              </w:rPr>
            </w:pPr>
            <w:r>
              <w:rPr>
                <w:rFonts w:hint="eastAsia" w:cs="Times New Roman"/>
                <w:color w:val="auto"/>
                <w:sz w:val="24"/>
                <w:lang w:val="en-US" w:eastAsia="zh-CN"/>
              </w:rPr>
              <w:t>堆粪棚</w:t>
            </w:r>
          </w:p>
        </w:tc>
        <w:tc>
          <w:tcPr>
            <w:tcW w:w="863" w:type="pct"/>
            <w:tcBorders>
              <w:tl2br w:val="nil"/>
              <w:tr2bl w:val="nil"/>
            </w:tcBorders>
            <w:shd w:val="clear" w:color="auto" w:fill="auto"/>
            <w:noWrap/>
            <w:vAlign w:val="center"/>
          </w:tcPr>
          <w:p w14:paraId="0F5A975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污水发酵</w:t>
            </w:r>
          </w:p>
        </w:tc>
      </w:tr>
      <w:tr w14:paraId="3EBA21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6A5A8D83">
            <w:pPr>
              <w:widowControl/>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1</w:t>
            </w:r>
          </w:p>
        </w:tc>
        <w:tc>
          <w:tcPr>
            <w:tcW w:w="807" w:type="pct"/>
            <w:tcBorders>
              <w:tl2br w:val="nil"/>
              <w:tr2bl w:val="nil"/>
            </w:tcBorders>
            <w:shd w:val="clear" w:color="auto" w:fill="auto"/>
            <w:noWrap/>
            <w:vAlign w:val="top"/>
          </w:tcPr>
          <w:p w14:paraId="4627137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鸡东镇</w:t>
            </w:r>
          </w:p>
        </w:tc>
        <w:tc>
          <w:tcPr>
            <w:tcW w:w="1694" w:type="pct"/>
            <w:tcBorders>
              <w:tl2br w:val="nil"/>
              <w:tr2bl w:val="nil"/>
            </w:tcBorders>
            <w:shd w:val="clear" w:color="auto" w:fill="auto"/>
            <w:noWrap/>
            <w:vAlign w:val="top"/>
          </w:tcPr>
          <w:p w14:paraId="131FC11C">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鸡东县东林养殖场</w:t>
            </w:r>
          </w:p>
        </w:tc>
        <w:tc>
          <w:tcPr>
            <w:tcW w:w="589" w:type="pct"/>
            <w:tcBorders>
              <w:tl2br w:val="nil"/>
              <w:tr2bl w:val="nil"/>
            </w:tcBorders>
            <w:shd w:val="clear" w:color="auto" w:fill="auto"/>
            <w:noWrap/>
            <w:vAlign w:val="top"/>
          </w:tcPr>
          <w:p w14:paraId="760CEFDD">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生猪</w:t>
            </w:r>
          </w:p>
        </w:tc>
        <w:tc>
          <w:tcPr>
            <w:tcW w:w="571" w:type="pct"/>
            <w:tcBorders>
              <w:tl2br w:val="nil"/>
              <w:tr2bl w:val="nil"/>
            </w:tcBorders>
            <w:shd w:val="clear" w:color="auto" w:fill="auto"/>
            <w:noWrap/>
            <w:vAlign w:val="top"/>
          </w:tcPr>
          <w:p w14:paraId="210B6FFB">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863" w:type="pct"/>
            <w:tcBorders>
              <w:tl2br w:val="nil"/>
              <w:tr2bl w:val="nil"/>
            </w:tcBorders>
            <w:shd w:val="clear" w:color="auto" w:fill="auto"/>
            <w:noWrap/>
            <w:vAlign w:val="top"/>
          </w:tcPr>
          <w:p w14:paraId="58DCF6AF">
            <w:pPr>
              <w:widowControl/>
              <w:spacing w:line="240" w:lineRule="auto"/>
              <w:ind w:firstLine="0" w:firstLineChars="0"/>
              <w:jc w:val="center"/>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658A3A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7BB46030">
            <w:pPr>
              <w:widowControl/>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2</w:t>
            </w:r>
          </w:p>
        </w:tc>
        <w:tc>
          <w:tcPr>
            <w:tcW w:w="1346" w:type="dxa"/>
            <w:tcBorders>
              <w:tl2br w:val="nil"/>
              <w:tr2bl w:val="nil"/>
            </w:tcBorders>
            <w:shd w:val="clear" w:color="auto" w:fill="auto"/>
            <w:noWrap/>
            <w:vAlign w:val="top"/>
          </w:tcPr>
          <w:p w14:paraId="22F0C3D9">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永和镇</w:t>
            </w:r>
          </w:p>
        </w:tc>
        <w:tc>
          <w:tcPr>
            <w:tcW w:w="2824" w:type="dxa"/>
            <w:tcBorders>
              <w:tl2br w:val="nil"/>
              <w:tr2bl w:val="nil"/>
            </w:tcBorders>
            <w:shd w:val="clear" w:color="auto" w:fill="auto"/>
            <w:noWrap/>
            <w:vAlign w:val="top"/>
          </w:tcPr>
          <w:p w14:paraId="6BD1F81F">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鸡东县国庆养牛场</w:t>
            </w:r>
          </w:p>
        </w:tc>
        <w:tc>
          <w:tcPr>
            <w:tcW w:w="982" w:type="dxa"/>
            <w:tcBorders>
              <w:tl2br w:val="nil"/>
              <w:tr2bl w:val="nil"/>
            </w:tcBorders>
            <w:shd w:val="clear" w:color="auto" w:fill="auto"/>
            <w:noWrap/>
            <w:vAlign w:val="top"/>
          </w:tcPr>
          <w:p w14:paraId="4AAD3A5A">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肉牛</w:t>
            </w:r>
          </w:p>
        </w:tc>
        <w:tc>
          <w:tcPr>
            <w:tcW w:w="953" w:type="dxa"/>
            <w:tcBorders>
              <w:tl2br w:val="nil"/>
              <w:tr2bl w:val="nil"/>
            </w:tcBorders>
            <w:shd w:val="clear" w:color="auto" w:fill="auto"/>
            <w:noWrap/>
            <w:vAlign w:val="top"/>
          </w:tcPr>
          <w:p w14:paraId="710DAC03">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64FB5C90">
            <w:pPr>
              <w:widowControl/>
              <w:spacing w:line="240" w:lineRule="auto"/>
              <w:ind w:firstLine="0" w:firstLineChars="0"/>
              <w:jc w:val="center"/>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1EF326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093411FF">
            <w:pPr>
              <w:widowControl/>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3</w:t>
            </w:r>
          </w:p>
        </w:tc>
        <w:tc>
          <w:tcPr>
            <w:tcW w:w="1346" w:type="dxa"/>
            <w:tcBorders>
              <w:tl2br w:val="nil"/>
              <w:tr2bl w:val="nil"/>
            </w:tcBorders>
            <w:shd w:val="clear" w:color="auto" w:fill="auto"/>
            <w:noWrap/>
            <w:vAlign w:val="top"/>
          </w:tcPr>
          <w:p w14:paraId="6CE523F6">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向阳镇</w:t>
            </w:r>
          </w:p>
        </w:tc>
        <w:tc>
          <w:tcPr>
            <w:tcW w:w="2824" w:type="dxa"/>
            <w:tcBorders>
              <w:tl2br w:val="nil"/>
              <w:tr2bl w:val="nil"/>
            </w:tcBorders>
            <w:shd w:val="clear" w:color="auto" w:fill="auto"/>
            <w:noWrap/>
            <w:vAlign w:val="top"/>
          </w:tcPr>
          <w:p w14:paraId="2D17CAE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鸡东县三德牧业有限责 任公司</w:t>
            </w:r>
          </w:p>
        </w:tc>
        <w:tc>
          <w:tcPr>
            <w:tcW w:w="982" w:type="dxa"/>
            <w:tcBorders>
              <w:tl2br w:val="nil"/>
              <w:tr2bl w:val="nil"/>
            </w:tcBorders>
            <w:shd w:val="clear" w:color="auto" w:fill="auto"/>
            <w:noWrap/>
            <w:vAlign w:val="top"/>
          </w:tcPr>
          <w:p w14:paraId="4506224F">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生猪</w:t>
            </w:r>
          </w:p>
        </w:tc>
        <w:tc>
          <w:tcPr>
            <w:tcW w:w="953" w:type="dxa"/>
            <w:tcBorders>
              <w:tl2br w:val="nil"/>
              <w:tr2bl w:val="nil"/>
            </w:tcBorders>
            <w:shd w:val="clear" w:color="auto" w:fill="auto"/>
            <w:noWrap/>
            <w:vAlign w:val="top"/>
          </w:tcPr>
          <w:p w14:paraId="48B8F181">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23B4790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0BFA80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2E184A8A">
            <w:pPr>
              <w:widowControl/>
              <w:spacing w:line="240" w:lineRule="auto"/>
              <w:ind w:firstLine="0" w:firstLineChars="0"/>
              <w:jc w:val="center"/>
              <w:rPr>
                <w:rFonts w:hint="default" w:ascii="Times New Roman" w:hAnsi="Times New Roman" w:eastAsia="宋体" w:cs="Times New Roman"/>
                <w:color w:val="auto"/>
                <w:kern w:val="2"/>
                <w:sz w:val="24"/>
                <w:szCs w:val="24"/>
                <w:highlight w:val="yellow"/>
                <w:lang w:val="en-US" w:eastAsia="zh-CN" w:bidi="ar-SA"/>
              </w:rPr>
            </w:pPr>
            <w:r>
              <w:rPr>
                <w:rFonts w:hint="eastAsia" w:cs="Times New Roman"/>
                <w:color w:val="auto"/>
                <w:sz w:val="24"/>
                <w:highlight w:val="none"/>
                <w:lang w:val="en-US" w:eastAsia="zh-CN"/>
              </w:rPr>
              <w:t>4</w:t>
            </w:r>
          </w:p>
        </w:tc>
        <w:tc>
          <w:tcPr>
            <w:tcW w:w="1346" w:type="dxa"/>
            <w:tcBorders>
              <w:tl2br w:val="nil"/>
              <w:tr2bl w:val="nil"/>
            </w:tcBorders>
            <w:shd w:val="clear" w:color="auto" w:fill="auto"/>
            <w:noWrap/>
            <w:vAlign w:val="top"/>
          </w:tcPr>
          <w:p w14:paraId="593E0BB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向阳镇</w:t>
            </w:r>
          </w:p>
        </w:tc>
        <w:tc>
          <w:tcPr>
            <w:tcW w:w="2824" w:type="dxa"/>
            <w:tcBorders>
              <w:tl2br w:val="nil"/>
              <w:tr2bl w:val="nil"/>
            </w:tcBorders>
            <w:shd w:val="clear" w:color="auto" w:fill="auto"/>
            <w:noWrap/>
            <w:vAlign w:val="top"/>
          </w:tcPr>
          <w:p w14:paraId="04AA4811">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鸡东县百达养殖场</w:t>
            </w:r>
          </w:p>
        </w:tc>
        <w:tc>
          <w:tcPr>
            <w:tcW w:w="982" w:type="dxa"/>
            <w:tcBorders>
              <w:tl2br w:val="nil"/>
              <w:tr2bl w:val="nil"/>
            </w:tcBorders>
            <w:shd w:val="clear" w:color="auto" w:fill="auto"/>
            <w:noWrap/>
            <w:vAlign w:val="top"/>
          </w:tcPr>
          <w:p w14:paraId="1936365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生猪</w:t>
            </w:r>
          </w:p>
        </w:tc>
        <w:tc>
          <w:tcPr>
            <w:tcW w:w="953" w:type="dxa"/>
            <w:tcBorders>
              <w:tl2br w:val="nil"/>
              <w:tr2bl w:val="nil"/>
            </w:tcBorders>
            <w:shd w:val="clear" w:color="auto" w:fill="auto"/>
            <w:noWrap/>
            <w:vAlign w:val="top"/>
          </w:tcPr>
          <w:p w14:paraId="79061F9D">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59B9A84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4D3E92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35532665">
            <w:pPr>
              <w:widowControl/>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5</w:t>
            </w:r>
          </w:p>
        </w:tc>
        <w:tc>
          <w:tcPr>
            <w:tcW w:w="1346" w:type="dxa"/>
            <w:tcBorders>
              <w:tl2br w:val="nil"/>
              <w:tr2bl w:val="nil"/>
            </w:tcBorders>
            <w:shd w:val="clear" w:color="auto" w:fill="auto"/>
            <w:noWrap/>
            <w:vAlign w:val="top"/>
          </w:tcPr>
          <w:p w14:paraId="58974067">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明德乡</w:t>
            </w:r>
          </w:p>
        </w:tc>
        <w:tc>
          <w:tcPr>
            <w:tcW w:w="2824" w:type="dxa"/>
            <w:tcBorders>
              <w:tl2br w:val="nil"/>
              <w:tr2bl w:val="nil"/>
            </w:tcBorders>
            <w:shd w:val="clear" w:color="auto" w:fill="auto"/>
            <w:noWrap/>
            <w:vAlign w:val="top"/>
          </w:tcPr>
          <w:p w14:paraId="57C2FD15">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鸡东县五星养殖场</w:t>
            </w:r>
          </w:p>
        </w:tc>
        <w:tc>
          <w:tcPr>
            <w:tcW w:w="982" w:type="dxa"/>
            <w:tcBorders>
              <w:tl2br w:val="nil"/>
              <w:tr2bl w:val="nil"/>
            </w:tcBorders>
            <w:shd w:val="clear" w:color="auto" w:fill="auto"/>
            <w:noWrap/>
            <w:vAlign w:val="top"/>
          </w:tcPr>
          <w:p w14:paraId="15E4B02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羊</w:t>
            </w:r>
          </w:p>
        </w:tc>
        <w:tc>
          <w:tcPr>
            <w:tcW w:w="953" w:type="dxa"/>
            <w:tcBorders>
              <w:tl2br w:val="nil"/>
              <w:tr2bl w:val="nil"/>
            </w:tcBorders>
            <w:shd w:val="clear" w:color="auto" w:fill="auto"/>
            <w:noWrap/>
            <w:vAlign w:val="top"/>
          </w:tcPr>
          <w:p w14:paraId="7BD188F0">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1E67EBDF">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w:t>
            </w:r>
          </w:p>
        </w:tc>
      </w:tr>
      <w:tr w14:paraId="44151D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7AAA5AE2">
            <w:pPr>
              <w:widowControl/>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6</w:t>
            </w:r>
          </w:p>
        </w:tc>
        <w:tc>
          <w:tcPr>
            <w:tcW w:w="1346" w:type="dxa"/>
            <w:tcBorders>
              <w:tl2br w:val="nil"/>
              <w:tr2bl w:val="nil"/>
            </w:tcBorders>
            <w:shd w:val="clear" w:color="auto" w:fill="auto"/>
            <w:noWrap/>
            <w:vAlign w:val="top"/>
          </w:tcPr>
          <w:p w14:paraId="5E7DFB95">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永安镇</w:t>
            </w:r>
          </w:p>
        </w:tc>
        <w:tc>
          <w:tcPr>
            <w:tcW w:w="2824" w:type="dxa"/>
            <w:tcBorders>
              <w:tl2br w:val="nil"/>
              <w:tr2bl w:val="nil"/>
            </w:tcBorders>
            <w:shd w:val="clear" w:color="auto" w:fill="auto"/>
            <w:noWrap/>
            <w:vAlign w:val="top"/>
          </w:tcPr>
          <w:p w14:paraId="45390EC7">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鸡东县立波养鸡场</w:t>
            </w:r>
          </w:p>
        </w:tc>
        <w:tc>
          <w:tcPr>
            <w:tcW w:w="982" w:type="dxa"/>
            <w:tcBorders>
              <w:tl2br w:val="nil"/>
              <w:tr2bl w:val="nil"/>
            </w:tcBorders>
            <w:shd w:val="clear" w:color="auto" w:fill="auto"/>
            <w:noWrap/>
            <w:vAlign w:val="top"/>
          </w:tcPr>
          <w:p w14:paraId="30906EB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蛋鸡</w:t>
            </w:r>
          </w:p>
        </w:tc>
        <w:tc>
          <w:tcPr>
            <w:tcW w:w="953" w:type="dxa"/>
            <w:tcBorders>
              <w:tl2br w:val="nil"/>
              <w:tr2bl w:val="nil"/>
            </w:tcBorders>
            <w:shd w:val="clear" w:color="auto" w:fill="auto"/>
            <w:noWrap/>
            <w:vAlign w:val="top"/>
          </w:tcPr>
          <w:p w14:paraId="245724C3">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090AAA59">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w:t>
            </w:r>
          </w:p>
        </w:tc>
      </w:tr>
      <w:tr w14:paraId="43D6EE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2E7A0A8A">
            <w:pPr>
              <w:widowControl/>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7</w:t>
            </w:r>
          </w:p>
        </w:tc>
        <w:tc>
          <w:tcPr>
            <w:tcW w:w="1346" w:type="dxa"/>
            <w:tcBorders>
              <w:tl2br w:val="nil"/>
              <w:tr2bl w:val="nil"/>
            </w:tcBorders>
            <w:shd w:val="clear" w:color="auto" w:fill="auto"/>
            <w:noWrap/>
            <w:vAlign w:val="top"/>
          </w:tcPr>
          <w:p w14:paraId="2970A988">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哈达镇</w:t>
            </w:r>
          </w:p>
        </w:tc>
        <w:tc>
          <w:tcPr>
            <w:tcW w:w="2824" w:type="dxa"/>
            <w:tcBorders>
              <w:tl2br w:val="nil"/>
              <w:tr2bl w:val="nil"/>
            </w:tcBorders>
            <w:shd w:val="clear" w:color="auto" w:fill="auto"/>
            <w:noWrap/>
            <w:vAlign w:val="top"/>
          </w:tcPr>
          <w:p w14:paraId="0254C3DC">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鸡东县照明养殖场</w:t>
            </w:r>
          </w:p>
        </w:tc>
        <w:tc>
          <w:tcPr>
            <w:tcW w:w="982" w:type="dxa"/>
            <w:tcBorders>
              <w:tl2br w:val="nil"/>
              <w:tr2bl w:val="nil"/>
            </w:tcBorders>
            <w:shd w:val="clear" w:color="auto" w:fill="auto"/>
            <w:noWrap/>
            <w:vAlign w:val="top"/>
          </w:tcPr>
          <w:p w14:paraId="6BB4D657">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生猪</w:t>
            </w:r>
          </w:p>
        </w:tc>
        <w:tc>
          <w:tcPr>
            <w:tcW w:w="953" w:type="dxa"/>
            <w:tcBorders>
              <w:tl2br w:val="nil"/>
              <w:tr2bl w:val="nil"/>
            </w:tcBorders>
            <w:shd w:val="clear" w:color="auto" w:fill="auto"/>
            <w:noWrap/>
            <w:vAlign w:val="top"/>
          </w:tcPr>
          <w:p w14:paraId="0F10484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785F836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308438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2FA9F864">
            <w:pPr>
              <w:widowControl/>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8</w:t>
            </w:r>
          </w:p>
        </w:tc>
        <w:tc>
          <w:tcPr>
            <w:tcW w:w="1346" w:type="dxa"/>
            <w:tcBorders>
              <w:tl2br w:val="nil"/>
              <w:tr2bl w:val="nil"/>
            </w:tcBorders>
            <w:shd w:val="clear" w:color="auto" w:fill="auto"/>
            <w:noWrap/>
            <w:vAlign w:val="top"/>
          </w:tcPr>
          <w:p w14:paraId="780AC553">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哈达镇</w:t>
            </w:r>
          </w:p>
        </w:tc>
        <w:tc>
          <w:tcPr>
            <w:tcW w:w="2824" w:type="dxa"/>
            <w:tcBorders>
              <w:tl2br w:val="nil"/>
              <w:tr2bl w:val="nil"/>
            </w:tcBorders>
            <w:shd w:val="clear" w:color="auto" w:fill="auto"/>
            <w:noWrap/>
            <w:vAlign w:val="top"/>
          </w:tcPr>
          <w:p w14:paraId="5C80FABC">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鸡东县禧旺养殖场</w:t>
            </w:r>
          </w:p>
        </w:tc>
        <w:tc>
          <w:tcPr>
            <w:tcW w:w="982" w:type="dxa"/>
            <w:tcBorders>
              <w:tl2br w:val="nil"/>
              <w:tr2bl w:val="nil"/>
            </w:tcBorders>
            <w:shd w:val="clear" w:color="auto" w:fill="auto"/>
            <w:noWrap/>
            <w:vAlign w:val="top"/>
          </w:tcPr>
          <w:p w14:paraId="39EE6C2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生猪</w:t>
            </w:r>
          </w:p>
        </w:tc>
        <w:tc>
          <w:tcPr>
            <w:tcW w:w="953" w:type="dxa"/>
            <w:tcBorders>
              <w:tl2br w:val="nil"/>
              <w:tr2bl w:val="nil"/>
            </w:tcBorders>
            <w:shd w:val="clear" w:color="auto" w:fill="auto"/>
            <w:noWrap/>
            <w:vAlign w:val="top"/>
          </w:tcPr>
          <w:p w14:paraId="2D537064">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3EA6DF38">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r w14:paraId="621CB5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73" w:type="pct"/>
            <w:tcBorders>
              <w:tl2br w:val="nil"/>
              <w:tr2bl w:val="nil"/>
            </w:tcBorders>
            <w:shd w:val="clear" w:color="auto" w:fill="auto"/>
            <w:noWrap/>
            <w:vAlign w:val="center"/>
          </w:tcPr>
          <w:p w14:paraId="369CA2F7">
            <w:pPr>
              <w:widowControl/>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9</w:t>
            </w:r>
          </w:p>
        </w:tc>
        <w:tc>
          <w:tcPr>
            <w:tcW w:w="1346" w:type="dxa"/>
            <w:tcBorders>
              <w:tl2br w:val="nil"/>
              <w:tr2bl w:val="nil"/>
            </w:tcBorders>
            <w:shd w:val="clear" w:color="auto" w:fill="auto"/>
            <w:noWrap/>
            <w:vAlign w:val="top"/>
          </w:tcPr>
          <w:p w14:paraId="2446E58C">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8510 农场</w:t>
            </w:r>
          </w:p>
        </w:tc>
        <w:tc>
          <w:tcPr>
            <w:tcW w:w="2824" w:type="dxa"/>
            <w:tcBorders>
              <w:tl2br w:val="nil"/>
              <w:tr2bl w:val="nil"/>
            </w:tcBorders>
            <w:shd w:val="clear" w:color="auto" w:fill="auto"/>
            <w:noWrap/>
            <w:vAlign w:val="top"/>
          </w:tcPr>
          <w:p w14:paraId="212DCE1C">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黑龙江省牡丹江农垦牧 丰奶牛养殖专业合作社</w:t>
            </w:r>
          </w:p>
        </w:tc>
        <w:tc>
          <w:tcPr>
            <w:tcW w:w="982" w:type="dxa"/>
            <w:tcBorders>
              <w:tl2br w:val="nil"/>
              <w:tr2bl w:val="nil"/>
            </w:tcBorders>
            <w:shd w:val="clear" w:color="auto" w:fill="auto"/>
            <w:noWrap/>
            <w:vAlign w:val="top"/>
          </w:tcPr>
          <w:p w14:paraId="530DCFF3">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奶牛</w:t>
            </w:r>
          </w:p>
        </w:tc>
        <w:tc>
          <w:tcPr>
            <w:tcW w:w="953" w:type="dxa"/>
            <w:tcBorders>
              <w:tl2br w:val="nil"/>
              <w:tr2bl w:val="nil"/>
            </w:tcBorders>
            <w:shd w:val="clear" w:color="auto" w:fill="auto"/>
            <w:noWrap/>
            <w:vAlign w:val="top"/>
          </w:tcPr>
          <w:p w14:paraId="0F26514F">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c>
          <w:tcPr>
            <w:tcW w:w="1440" w:type="dxa"/>
            <w:tcBorders>
              <w:tl2br w:val="nil"/>
              <w:tr2bl w:val="nil"/>
            </w:tcBorders>
            <w:shd w:val="clear" w:color="auto" w:fill="auto"/>
            <w:noWrap/>
            <w:vAlign w:val="top"/>
          </w:tcPr>
          <w:p w14:paraId="2FF2EED2">
            <w:pPr>
              <w:widowControl/>
              <w:spacing w:line="240" w:lineRule="auto"/>
              <w:ind w:firstLine="0" w:firstLineChars="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p>
        </w:tc>
      </w:tr>
    </w:tbl>
    <w:p w14:paraId="33ACB4F3">
      <w:pPr>
        <w:keepNext w:val="0"/>
        <w:keepLines w:val="0"/>
        <w:pageBreakBefore w:val="0"/>
        <w:widowControl w:val="0"/>
        <w:kinsoku/>
        <w:wordWrap/>
        <w:overflowPunct/>
        <w:topLinePunct w:val="0"/>
        <w:autoSpaceDE/>
        <w:autoSpaceDN/>
        <w:bidi w:val="0"/>
        <w:adjustRightInd w:val="0"/>
        <w:snapToGrid w:val="0"/>
        <w:spacing w:before="95" w:beforeLines="30"/>
        <w:ind w:left="0" w:leftChars="0" w:firstLine="0" w:firstLineChars="0"/>
        <w:jc w:val="center"/>
        <w:textAlignment w:val="auto"/>
        <w:rPr>
          <w:rFonts w:hint="default"/>
          <w:color w:val="auto"/>
          <w:sz w:val="24"/>
          <w:szCs w:val="24"/>
          <w:lang w:val="en-US" w:eastAsia="zh-CN"/>
        </w:rPr>
      </w:pPr>
      <w:r>
        <w:rPr>
          <w:rFonts w:hint="eastAsia"/>
          <w:color w:val="auto"/>
          <w:sz w:val="24"/>
          <w:szCs w:val="24"/>
          <w:lang w:val="en-US" w:eastAsia="zh-CN"/>
        </w:rPr>
        <w:t>表4  现有粪污收集点情况一览表</w:t>
      </w:r>
    </w:p>
    <w:tbl>
      <w:tblPr>
        <w:tblStyle w:val="13"/>
        <w:tblW w:w="488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023"/>
        <w:gridCol w:w="1929"/>
        <w:gridCol w:w="2437"/>
        <w:gridCol w:w="2944"/>
      </w:tblGrid>
      <w:tr w14:paraId="56B5FE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614" w:type="pct"/>
            <w:tcBorders>
              <w:tl2br w:val="nil"/>
              <w:tr2bl w:val="nil"/>
            </w:tcBorders>
            <w:shd w:val="clear" w:color="auto" w:fill="auto"/>
            <w:noWrap/>
            <w:vAlign w:val="center"/>
          </w:tcPr>
          <w:p w14:paraId="6DF288C9">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序号</w:t>
            </w:r>
          </w:p>
        </w:tc>
        <w:tc>
          <w:tcPr>
            <w:tcW w:w="1157" w:type="pct"/>
            <w:tcBorders>
              <w:tl2br w:val="nil"/>
              <w:tr2bl w:val="nil"/>
            </w:tcBorders>
            <w:shd w:val="clear" w:color="auto" w:fill="auto"/>
            <w:noWrap/>
            <w:vAlign w:val="center"/>
          </w:tcPr>
          <w:p w14:paraId="0D957A5F">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乡镇</w:t>
            </w:r>
          </w:p>
        </w:tc>
        <w:tc>
          <w:tcPr>
            <w:tcW w:w="1462" w:type="pct"/>
            <w:tcBorders>
              <w:tl2br w:val="nil"/>
              <w:tr2bl w:val="nil"/>
            </w:tcBorders>
            <w:shd w:val="clear" w:color="auto" w:fill="auto"/>
            <w:noWrap/>
            <w:vAlign w:val="center"/>
          </w:tcPr>
          <w:p w14:paraId="6287ABC7">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行政村</w:t>
            </w:r>
          </w:p>
        </w:tc>
        <w:tc>
          <w:tcPr>
            <w:tcW w:w="1766" w:type="pct"/>
            <w:tcBorders>
              <w:tl2br w:val="nil"/>
              <w:tr2bl w:val="nil"/>
            </w:tcBorders>
            <w:shd w:val="clear" w:color="auto" w:fill="auto"/>
            <w:noWrap/>
            <w:vAlign w:val="center"/>
          </w:tcPr>
          <w:p w14:paraId="327B48D9">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结构</w:t>
            </w:r>
          </w:p>
        </w:tc>
      </w:tr>
      <w:tr w14:paraId="2CB055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4812EF88">
            <w:pPr>
              <w:widowControl/>
              <w:spacing w:line="240" w:lineRule="auto"/>
              <w:ind w:firstLine="0" w:firstLineChars="0"/>
              <w:jc w:val="center"/>
              <w:rPr>
                <w:rFonts w:hint="default"/>
                <w:color w:val="auto"/>
                <w:sz w:val="24"/>
                <w:highlight w:val="none"/>
                <w:lang w:val="en-US" w:eastAsia="zh-CN"/>
              </w:rPr>
            </w:pPr>
            <w:r>
              <w:rPr>
                <w:rFonts w:hint="default"/>
                <w:color w:val="auto"/>
                <w:sz w:val="24"/>
                <w:highlight w:val="none"/>
                <w:lang w:val="en-US" w:eastAsia="zh-CN"/>
              </w:rPr>
              <w:t>1</w:t>
            </w:r>
          </w:p>
        </w:tc>
        <w:tc>
          <w:tcPr>
            <w:tcW w:w="1157" w:type="pct"/>
            <w:tcBorders>
              <w:tl2br w:val="nil"/>
              <w:tr2bl w:val="nil"/>
            </w:tcBorders>
            <w:shd w:val="clear" w:color="auto" w:fill="auto"/>
            <w:noWrap/>
            <w:vAlign w:val="center"/>
          </w:tcPr>
          <w:p w14:paraId="0C944BB9">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永和镇</w:t>
            </w:r>
          </w:p>
        </w:tc>
        <w:tc>
          <w:tcPr>
            <w:tcW w:w="1462" w:type="pct"/>
            <w:tcBorders>
              <w:tl2br w:val="nil"/>
              <w:tr2bl w:val="nil"/>
            </w:tcBorders>
            <w:shd w:val="clear" w:color="auto" w:fill="auto"/>
            <w:noWrap/>
            <w:vAlign w:val="center"/>
          </w:tcPr>
          <w:p w14:paraId="30BAA2C1">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东安村</w:t>
            </w:r>
          </w:p>
        </w:tc>
        <w:tc>
          <w:tcPr>
            <w:tcW w:w="1766" w:type="pct"/>
            <w:tcBorders>
              <w:tl2br w:val="nil"/>
              <w:tr2bl w:val="nil"/>
            </w:tcBorders>
            <w:shd w:val="clear" w:color="auto" w:fill="auto"/>
            <w:noWrap/>
            <w:vAlign w:val="center"/>
          </w:tcPr>
          <w:p w14:paraId="22FD10F5">
            <w:pPr>
              <w:widowControl/>
              <w:spacing w:line="240" w:lineRule="auto"/>
              <w:ind w:firstLine="0" w:firstLineChars="0"/>
              <w:jc w:val="center"/>
              <w:rPr>
                <w:rFonts w:hint="default"/>
                <w:color w:val="auto"/>
                <w:sz w:val="24"/>
                <w:highlight w:val="none"/>
                <w:lang w:val="en-US" w:eastAsia="zh-CN"/>
              </w:rPr>
            </w:pPr>
            <w:bookmarkStart w:id="87" w:name="OLE_LINK24"/>
            <w:r>
              <w:rPr>
                <w:rFonts w:hint="eastAsia"/>
                <w:color w:val="auto"/>
                <w:sz w:val="24"/>
                <w:highlight w:val="none"/>
                <w:lang w:val="en-US" w:eastAsia="zh-CN"/>
              </w:rPr>
              <w:t>干粪棚、黑膜囊</w:t>
            </w:r>
            <w:bookmarkEnd w:id="87"/>
          </w:p>
        </w:tc>
      </w:tr>
      <w:tr w14:paraId="5ACD80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7A1E88EB">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2</w:t>
            </w:r>
          </w:p>
        </w:tc>
        <w:tc>
          <w:tcPr>
            <w:tcW w:w="1157" w:type="pct"/>
            <w:tcBorders>
              <w:tl2br w:val="nil"/>
              <w:tr2bl w:val="nil"/>
            </w:tcBorders>
            <w:shd w:val="clear" w:color="auto" w:fill="auto"/>
            <w:noWrap/>
            <w:vAlign w:val="center"/>
          </w:tcPr>
          <w:p w14:paraId="02E0264F">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平阳镇</w:t>
            </w:r>
          </w:p>
        </w:tc>
        <w:tc>
          <w:tcPr>
            <w:tcW w:w="1462" w:type="pct"/>
            <w:tcBorders>
              <w:tl2br w:val="nil"/>
              <w:tr2bl w:val="nil"/>
            </w:tcBorders>
            <w:shd w:val="clear" w:color="auto" w:fill="auto"/>
            <w:noWrap/>
            <w:vAlign w:val="center"/>
          </w:tcPr>
          <w:p w14:paraId="1787E417">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希贤村</w:t>
            </w:r>
          </w:p>
        </w:tc>
        <w:tc>
          <w:tcPr>
            <w:tcW w:w="1766" w:type="pct"/>
            <w:tcBorders>
              <w:tl2br w:val="nil"/>
              <w:tr2bl w:val="nil"/>
            </w:tcBorders>
            <w:shd w:val="clear" w:color="auto" w:fill="auto"/>
            <w:noWrap/>
            <w:vAlign w:val="center"/>
          </w:tcPr>
          <w:p w14:paraId="0DDC09C9">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干粪棚、黑膜囊</w:t>
            </w:r>
          </w:p>
        </w:tc>
      </w:tr>
      <w:tr w14:paraId="4F81A1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4B830B8E">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3</w:t>
            </w:r>
          </w:p>
        </w:tc>
        <w:tc>
          <w:tcPr>
            <w:tcW w:w="1157" w:type="pct"/>
            <w:tcBorders>
              <w:tl2br w:val="nil"/>
              <w:tr2bl w:val="nil"/>
            </w:tcBorders>
            <w:shd w:val="clear" w:color="auto" w:fill="auto"/>
            <w:noWrap/>
            <w:vAlign w:val="center"/>
          </w:tcPr>
          <w:p w14:paraId="34BE6043">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下亮子乡</w:t>
            </w:r>
          </w:p>
        </w:tc>
        <w:tc>
          <w:tcPr>
            <w:tcW w:w="1462" w:type="pct"/>
            <w:tcBorders>
              <w:tl2br w:val="nil"/>
              <w:tr2bl w:val="nil"/>
            </w:tcBorders>
            <w:shd w:val="clear" w:color="auto" w:fill="auto"/>
            <w:noWrap/>
            <w:vAlign w:val="center"/>
          </w:tcPr>
          <w:p w14:paraId="5D9488E4">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四排村</w:t>
            </w:r>
          </w:p>
        </w:tc>
        <w:tc>
          <w:tcPr>
            <w:tcW w:w="1766" w:type="pct"/>
            <w:tcBorders>
              <w:tl2br w:val="nil"/>
              <w:tr2bl w:val="nil"/>
            </w:tcBorders>
            <w:shd w:val="clear" w:color="auto" w:fill="auto"/>
            <w:noWrap/>
            <w:vAlign w:val="center"/>
          </w:tcPr>
          <w:p w14:paraId="592DE9F0">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w:t>
            </w:r>
          </w:p>
        </w:tc>
      </w:tr>
      <w:tr w14:paraId="7C1234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619C34A8">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4</w:t>
            </w:r>
          </w:p>
        </w:tc>
        <w:tc>
          <w:tcPr>
            <w:tcW w:w="1157" w:type="pct"/>
            <w:tcBorders>
              <w:tl2br w:val="nil"/>
              <w:tr2bl w:val="nil"/>
            </w:tcBorders>
            <w:shd w:val="clear" w:color="auto" w:fill="auto"/>
            <w:noWrap/>
            <w:vAlign w:val="center"/>
          </w:tcPr>
          <w:p w14:paraId="2A7031C6">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向阳镇</w:t>
            </w:r>
          </w:p>
        </w:tc>
        <w:tc>
          <w:tcPr>
            <w:tcW w:w="1462" w:type="pct"/>
            <w:tcBorders>
              <w:tl2br w:val="nil"/>
              <w:tr2bl w:val="nil"/>
            </w:tcBorders>
            <w:shd w:val="clear" w:color="auto" w:fill="auto"/>
            <w:noWrap/>
            <w:vAlign w:val="center"/>
          </w:tcPr>
          <w:p w14:paraId="4CDE263F">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曲河村</w:t>
            </w:r>
          </w:p>
        </w:tc>
        <w:tc>
          <w:tcPr>
            <w:tcW w:w="1766" w:type="pct"/>
            <w:tcBorders>
              <w:tl2br w:val="nil"/>
              <w:tr2bl w:val="nil"/>
            </w:tcBorders>
            <w:shd w:val="clear" w:color="auto" w:fill="auto"/>
            <w:noWrap/>
            <w:vAlign w:val="center"/>
          </w:tcPr>
          <w:p w14:paraId="35314CF9">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w:t>
            </w:r>
          </w:p>
        </w:tc>
      </w:tr>
      <w:tr w14:paraId="23B6E6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62651664">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5</w:t>
            </w:r>
          </w:p>
        </w:tc>
        <w:tc>
          <w:tcPr>
            <w:tcW w:w="1157" w:type="pct"/>
            <w:tcBorders>
              <w:tl2br w:val="nil"/>
              <w:tr2bl w:val="nil"/>
            </w:tcBorders>
            <w:shd w:val="clear" w:color="auto" w:fill="auto"/>
            <w:noWrap/>
            <w:vAlign w:val="center"/>
          </w:tcPr>
          <w:p w14:paraId="31051813">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向阳镇</w:t>
            </w:r>
          </w:p>
        </w:tc>
        <w:tc>
          <w:tcPr>
            <w:tcW w:w="1462" w:type="pct"/>
            <w:tcBorders>
              <w:tl2br w:val="nil"/>
              <w:tr2bl w:val="nil"/>
            </w:tcBorders>
            <w:shd w:val="clear" w:color="auto" w:fill="auto"/>
            <w:noWrap/>
            <w:vAlign w:val="center"/>
          </w:tcPr>
          <w:p w14:paraId="049ECA4F">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东河村</w:t>
            </w:r>
          </w:p>
        </w:tc>
        <w:tc>
          <w:tcPr>
            <w:tcW w:w="1766" w:type="pct"/>
            <w:tcBorders>
              <w:tl2br w:val="nil"/>
              <w:tr2bl w:val="nil"/>
            </w:tcBorders>
            <w:shd w:val="clear" w:color="auto" w:fill="auto"/>
            <w:noWrap/>
            <w:vAlign w:val="center"/>
          </w:tcPr>
          <w:p w14:paraId="702FAE34">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w:t>
            </w:r>
          </w:p>
        </w:tc>
      </w:tr>
      <w:tr w14:paraId="696D74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2A2237CA">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6</w:t>
            </w:r>
          </w:p>
        </w:tc>
        <w:tc>
          <w:tcPr>
            <w:tcW w:w="1157" w:type="pct"/>
            <w:tcBorders>
              <w:tl2br w:val="nil"/>
              <w:tr2bl w:val="nil"/>
            </w:tcBorders>
            <w:shd w:val="clear" w:color="auto" w:fill="auto"/>
            <w:noWrap/>
            <w:vAlign w:val="center"/>
          </w:tcPr>
          <w:p w14:paraId="0FB30F22">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东海镇</w:t>
            </w:r>
          </w:p>
        </w:tc>
        <w:tc>
          <w:tcPr>
            <w:tcW w:w="1462" w:type="pct"/>
            <w:tcBorders>
              <w:tl2br w:val="nil"/>
              <w:tr2bl w:val="nil"/>
            </w:tcBorders>
            <w:shd w:val="clear" w:color="auto" w:fill="auto"/>
            <w:noWrap/>
            <w:vAlign w:val="center"/>
          </w:tcPr>
          <w:p w14:paraId="30F07B7D">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发展村</w:t>
            </w:r>
          </w:p>
        </w:tc>
        <w:tc>
          <w:tcPr>
            <w:tcW w:w="1766" w:type="pct"/>
            <w:tcBorders>
              <w:tl2br w:val="nil"/>
              <w:tr2bl w:val="nil"/>
            </w:tcBorders>
            <w:shd w:val="clear" w:color="auto" w:fill="auto"/>
            <w:noWrap/>
            <w:vAlign w:val="center"/>
          </w:tcPr>
          <w:p w14:paraId="2A5B07D0">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干粪棚、黑膜囊</w:t>
            </w:r>
          </w:p>
        </w:tc>
      </w:tr>
      <w:tr w14:paraId="6C00DF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0CC73DC5">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7</w:t>
            </w:r>
          </w:p>
        </w:tc>
        <w:tc>
          <w:tcPr>
            <w:tcW w:w="1157" w:type="pct"/>
            <w:tcBorders>
              <w:tl2br w:val="nil"/>
              <w:tr2bl w:val="nil"/>
            </w:tcBorders>
            <w:shd w:val="clear" w:color="auto" w:fill="auto"/>
            <w:noWrap/>
            <w:vAlign w:val="center"/>
          </w:tcPr>
          <w:p w14:paraId="4419702D">
            <w:pPr>
              <w:widowControl/>
              <w:spacing w:line="240" w:lineRule="auto"/>
              <w:ind w:firstLine="0" w:firstLineChars="0"/>
              <w:jc w:val="center"/>
              <w:rPr>
                <w:rFonts w:hint="eastAsia"/>
                <w:color w:val="auto"/>
                <w:sz w:val="24"/>
                <w:highlight w:val="none"/>
                <w:lang w:val="en-US" w:eastAsia="zh-CN"/>
              </w:rPr>
            </w:pPr>
            <w:r>
              <w:rPr>
                <w:rFonts w:hint="eastAsia"/>
                <w:color w:val="auto"/>
                <w:sz w:val="24"/>
                <w:highlight w:val="none"/>
                <w:lang w:val="en-US" w:eastAsia="zh-CN"/>
              </w:rPr>
              <w:t>东海镇</w:t>
            </w:r>
          </w:p>
        </w:tc>
        <w:tc>
          <w:tcPr>
            <w:tcW w:w="1462" w:type="pct"/>
            <w:tcBorders>
              <w:tl2br w:val="nil"/>
              <w:tr2bl w:val="nil"/>
            </w:tcBorders>
            <w:shd w:val="clear" w:color="auto" w:fill="auto"/>
            <w:noWrap/>
            <w:vAlign w:val="center"/>
          </w:tcPr>
          <w:p w14:paraId="6DC63466">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建设村</w:t>
            </w:r>
          </w:p>
        </w:tc>
        <w:tc>
          <w:tcPr>
            <w:tcW w:w="1766" w:type="pct"/>
            <w:tcBorders>
              <w:tl2br w:val="nil"/>
              <w:tr2bl w:val="nil"/>
            </w:tcBorders>
            <w:shd w:val="clear" w:color="auto" w:fill="auto"/>
            <w:noWrap/>
            <w:vAlign w:val="center"/>
          </w:tcPr>
          <w:p w14:paraId="124E547B">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w:t>
            </w:r>
          </w:p>
        </w:tc>
      </w:tr>
      <w:tr w14:paraId="28407A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5EAC8D8A">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8</w:t>
            </w:r>
          </w:p>
        </w:tc>
        <w:tc>
          <w:tcPr>
            <w:tcW w:w="1157" w:type="pct"/>
            <w:tcBorders>
              <w:tl2br w:val="nil"/>
              <w:tr2bl w:val="nil"/>
            </w:tcBorders>
            <w:shd w:val="clear" w:color="auto" w:fill="auto"/>
            <w:noWrap/>
            <w:vAlign w:val="center"/>
          </w:tcPr>
          <w:p w14:paraId="710571A9">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哈达镇</w:t>
            </w:r>
          </w:p>
        </w:tc>
        <w:tc>
          <w:tcPr>
            <w:tcW w:w="1462" w:type="pct"/>
            <w:tcBorders>
              <w:tl2br w:val="nil"/>
              <w:tr2bl w:val="nil"/>
            </w:tcBorders>
            <w:shd w:val="clear" w:color="auto" w:fill="auto"/>
            <w:noWrap/>
            <w:vAlign w:val="center"/>
          </w:tcPr>
          <w:p w14:paraId="759A7368">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双保村</w:t>
            </w:r>
          </w:p>
        </w:tc>
        <w:tc>
          <w:tcPr>
            <w:tcW w:w="1766" w:type="pct"/>
            <w:tcBorders>
              <w:tl2br w:val="nil"/>
              <w:tr2bl w:val="nil"/>
            </w:tcBorders>
            <w:shd w:val="clear" w:color="auto" w:fill="auto"/>
            <w:noWrap/>
            <w:vAlign w:val="center"/>
          </w:tcPr>
          <w:p w14:paraId="059907D1">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干粪棚、黑膜囊</w:t>
            </w:r>
          </w:p>
        </w:tc>
      </w:tr>
      <w:tr w14:paraId="4C4962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3D9D4BCB">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9</w:t>
            </w:r>
          </w:p>
        </w:tc>
        <w:tc>
          <w:tcPr>
            <w:tcW w:w="1157" w:type="pct"/>
            <w:tcBorders>
              <w:tl2br w:val="nil"/>
              <w:tr2bl w:val="nil"/>
            </w:tcBorders>
            <w:shd w:val="clear" w:color="auto" w:fill="auto"/>
            <w:noWrap/>
            <w:vAlign w:val="center"/>
          </w:tcPr>
          <w:p w14:paraId="06B09E8E">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哈达镇</w:t>
            </w:r>
          </w:p>
        </w:tc>
        <w:tc>
          <w:tcPr>
            <w:tcW w:w="1462" w:type="pct"/>
            <w:tcBorders>
              <w:tl2br w:val="nil"/>
              <w:tr2bl w:val="nil"/>
            </w:tcBorders>
            <w:shd w:val="clear" w:color="auto" w:fill="auto"/>
            <w:noWrap/>
            <w:vAlign w:val="center"/>
          </w:tcPr>
          <w:p w14:paraId="3A1F56F7">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程家村</w:t>
            </w:r>
          </w:p>
        </w:tc>
        <w:tc>
          <w:tcPr>
            <w:tcW w:w="1766" w:type="pct"/>
            <w:tcBorders>
              <w:tl2br w:val="nil"/>
              <w:tr2bl w:val="nil"/>
            </w:tcBorders>
            <w:shd w:val="clear" w:color="auto" w:fill="auto"/>
            <w:noWrap/>
            <w:vAlign w:val="center"/>
          </w:tcPr>
          <w:p w14:paraId="5723F5A4">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干粪棚、黑膜囊</w:t>
            </w:r>
          </w:p>
        </w:tc>
      </w:tr>
      <w:tr w14:paraId="4FBE60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14" w:type="pct"/>
            <w:tcBorders>
              <w:tl2br w:val="nil"/>
              <w:tr2bl w:val="nil"/>
            </w:tcBorders>
            <w:shd w:val="clear" w:color="auto" w:fill="auto"/>
            <w:noWrap/>
            <w:vAlign w:val="center"/>
          </w:tcPr>
          <w:p w14:paraId="47C74535">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10</w:t>
            </w:r>
          </w:p>
        </w:tc>
        <w:tc>
          <w:tcPr>
            <w:tcW w:w="1157" w:type="pct"/>
            <w:tcBorders>
              <w:tl2br w:val="nil"/>
              <w:tr2bl w:val="nil"/>
            </w:tcBorders>
            <w:shd w:val="clear" w:color="auto" w:fill="auto"/>
            <w:noWrap/>
            <w:vAlign w:val="center"/>
          </w:tcPr>
          <w:p w14:paraId="3701167D">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兴农镇</w:t>
            </w:r>
          </w:p>
        </w:tc>
        <w:tc>
          <w:tcPr>
            <w:tcW w:w="1462" w:type="pct"/>
            <w:tcBorders>
              <w:tl2br w:val="nil"/>
              <w:tr2bl w:val="nil"/>
            </w:tcBorders>
            <w:shd w:val="clear" w:color="auto" w:fill="auto"/>
            <w:noWrap/>
            <w:vAlign w:val="center"/>
          </w:tcPr>
          <w:p w14:paraId="6EA1AECB">
            <w:pPr>
              <w:widowControl/>
              <w:spacing w:line="240" w:lineRule="auto"/>
              <w:ind w:firstLine="0" w:firstLineChars="0"/>
              <w:jc w:val="center"/>
              <w:rPr>
                <w:rFonts w:hint="default"/>
                <w:color w:val="auto"/>
                <w:sz w:val="24"/>
                <w:highlight w:val="none"/>
                <w:lang w:val="en-US" w:eastAsia="zh-CN"/>
              </w:rPr>
            </w:pPr>
            <w:r>
              <w:rPr>
                <w:rFonts w:hint="eastAsia"/>
                <w:color w:val="auto"/>
                <w:sz w:val="24"/>
                <w:highlight w:val="none"/>
                <w:lang w:val="en-US" w:eastAsia="zh-CN"/>
              </w:rPr>
              <w:t>太平村</w:t>
            </w:r>
          </w:p>
        </w:tc>
        <w:tc>
          <w:tcPr>
            <w:tcW w:w="1766" w:type="pct"/>
            <w:tcBorders>
              <w:tl2br w:val="nil"/>
              <w:tr2bl w:val="nil"/>
            </w:tcBorders>
            <w:shd w:val="clear" w:color="auto" w:fill="auto"/>
            <w:noWrap/>
            <w:vAlign w:val="center"/>
          </w:tcPr>
          <w:p w14:paraId="19445B06">
            <w:pPr>
              <w:widowControl/>
              <w:spacing w:line="240" w:lineRule="auto"/>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干粪棚、黑膜囊</w:t>
            </w:r>
          </w:p>
        </w:tc>
      </w:tr>
    </w:tbl>
    <w:p w14:paraId="7AE173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4.2.3畜禽养殖废气处理情况</w:t>
      </w:r>
    </w:p>
    <w:p w14:paraId="3B693278">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规模养殖场</w:t>
      </w:r>
      <w:r>
        <w:rPr>
          <w:rFonts w:hint="eastAsia" w:ascii="仿宋" w:hAnsi="仿宋" w:eastAsia="仿宋" w:cs="仿宋"/>
          <w:color w:val="auto"/>
          <w:sz w:val="32"/>
          <w:szCs w:val="32"/>
          <w:highlight w:val="none"/>
          <w:lang w:val="en-US" w:eastAsia="zh-CN"/>
        </w:rPr>
        <w:t>：目前鸡东县三德牧业有限责任公司、鸡东县禧旺养殖场、鸡东县百达养殖场已安装臭气处理装置；其他畜禽规模养殖场均未设置臭气处理装置。规模养殖场选在远离居民地区建设，养殖场周围大多种植树木，能起到降低臭气的目的。</w:t>
      </w:r>
    </w:p>
    <w:p w14:paraId="7431F186">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畜禽养殖户：主要位于居民区内，畜禽养殖户对环保投入意愿不强，环保意识较差，部分养殖户设施简陋、粪便清运不及时，粪便以露天堆放为主，无除臭措施，夏季臭气给周边居民带来一定影响。</w:t>
      </w:r>
    </w:p>
    <w:p w14:paraId="72A5DB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4.2.4禁养区划定情况</w:t>
      </w:r>
    </w:p>
    <w:p w14:paraId="5CA70CE5">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0070C0"/>
          <w:sz w:val="32"/>
          <w:szCs w:val="32"/>
          <w:lang w:val="en-US" w:eastAsia="zh-CN"/>
        </w:rPr>
      </w:pPr>
      <w:r>
        <w:rPr>
          <w:rFonts w:hint="eastAsia" w:ascii="仿宋" w:hAnsi="仿宋" w:eastAsia="仿宋" w:cs="仿宋"/>
          <w:color w:val="auto"/>
          <w:sz w:val="32"/>
          <w:szCs w:val="32"/>
          <w:lang w:val="en-US" w:eastAsia="zh-CN"/>
        </w:rPr>
        <w:t>鸡东县禁养区类型共计4类：包括饮用水水源地禁养区、自然保护区禁养区、风景名胜区禁养区和城镇居民区禁养区。鸡东县禁养区总面积为</w:t>
      </w:r>
      <w:r>
        <w:rPr>
          <w:rFonts w:hint="eastAsia" w:ascii="仿宋" w:hAnsi="仿宋" w:eastAsia="仿宋" w:cs="仿宋"/>
          <w:color w:val="auto"/>
          <w:sz w:val="32"/>
          <w:szCs w:val="32"/>
        </w:rPr>
        <w:t>549.5661</w:t>
      </w:r>
      <w:r>
        <w:rPr>
          <w:rFonts w:hint="eastAsia" w:ascii="仿宋" w:hAnsi="仿宋" w:eastAsia="仿宋" w:cs="仿宋"/>
          <w:color w:val="auto"/>
          <w:sz w:val="32"/>
          <w:szCs w:val="32"/>
          <w:lang w:val="en-US" w:eastAsia="zh-CN"/>
        </w:rPr>
        <w:t>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，其中饮用水水源地禁养区的面积为</w:t>
      </w:r>
      <w:r>
        <w:rPr>
          <w:rFonts w:hint="eastAsia" w:ascii="仿宋" w:hAnsi="仿宋" w:eastAsia="仿宋" w:cs="仿宋"/>
          <w:color w:val="auto"/>
          <w:sz w:val="32"/>
          <w:szCs w:val="32"/>
        </w:rPr>
        <w:t>328.0637</w:t>
      </w:r>
      <w:r>
        <w:rPr>
          <w:rFonts w:hint="eastAsia" w:ascii="仿宋" w:hAnsi="仿宋" w:eastAsia="仿宋" w:cs="仿宋"/>
          <w:color w:val="auto"/>
          <w:sz w:val="32"/>
          <w:szCs w:val="32"/>
          <w:lang w:val="en-US" w:eastAsia="zh-CN"/>
        </w:rPr>
        <w:t>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，自然保护区禁养区面积为233.116km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，风景名胜区禁养区面积为62km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，城镇居民区禁养区面积为</w:t>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0.3764km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w:t>
      </w:r>
    </w:p>
    <w:p w14:paraId="7DCF80A3">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（1）饮用水源地禁养区（集中式饮用水水源）</w:t>
      </w:r>
    </w:p>
    <w:p w14:paraId="65EEAF9E">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①地表水饮用水水源地禁养区</w:t>
      </w:r>
    </w:p>
    <w:p w14:paraId="241321BC">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鸡东县地表水饮用水水源地禁养区包括团山子水库水源禁养区和哈达水库水源禁养区，执行一级保护区和二级保护区全部范围。团山子水库水源禁养区总面积为46.0491km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，哈达水库水源禁养区总面积为</w:t>
      </w:r>
      <w:r>
        <w:rPr>
          <w:rFonts w:hint="eastAsia" w:ascii="仿宋" w:hAnsi="仿宋" w:eastAsia="仿宋" w:cs="仿宋"/>
          <w:color w:val="auto"/>
          <w:sz w:val="32"/>
          <w:szCs w:val="32"/>
        </w:rPr>
        <w:t>275.56</w:t>
      </w:r>
      <w:r>
        <w:rPr>
          <w:rFonts w:hint="eastAsia" w:ascii="仿宋" w:hAnsi="仿宋" w:eastAsia="仿宋" w:cs="仿宋"/>
          <w:color w:val="auto"/>
          <w:sz w:val="32"/>
          <w:szCs w:val="32"/>
          <w:lang w:val="en-US" w:eastAsia="zh-CN"/>
        </w:rPr>
        <w:t>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w:t>
      </w:r>
    </w:p>
    <w:p w14:paraId="429EA34C">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②地下水饮用水水源地禁养区</w:t>
      </w:r>
    </w:p>
    <w:p w14:paraId="24B5A5E3">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鸡东县集中式地下水饮用水水源地涉及10个乡镇15处水源地，（环保局核对）共计18眼水井，均为承压水型水源地。其中，平阳镇3处，向阳镇2处，哈达镇1处，永安镇2处，永和镇1处，鸡林乡1处、下亮子乡1处、明德乡1处、东海镇2处、兴农镇1处。</w:t>
      </w:r>
    </w:p>
    <w:p w14:paraId="04EB8AE2">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东大顶山水源地一级保护区范围为水井中心30米圆形区域，二级保护区范围是以水井为圆心，300米为半径是圆形与一级保护区边界所围区域；永安镇水源地一级保护区的范围是分别以2口井为圆心，以100米为半径的2个圆形所围区域，二级保护区的范围是分别以两口井为圆心，1000米为半径的两个相交圆形与一级保护区边界所围区域；永安镇永丰村水源地对1#、2#井分别进行划分，一级保护区范围是以取水井为圆心，30米为半径的圆所围区域，二级保护区范围是以取水井为圆心，300米为半径的圆所围区域；下亮子乡正乡村水源地一级保护区范围是以取水井为圆心，50米为半径的圆所围区域，二级保护区范围是以取水井为圆心，500米为半径的圆所围成的区域；兴农镇1#2#水源地一级保护区范围是以取水井为圆心，30米为半径的圆所围区域，二级保护区范围是以取水井为圆心，300米为半径的圆的外接四边形所围区域；其他10处水源地的一级保护区范围为水井中心30米圆形区域，均不设二级保护区。</w:t>
      </w:r>
    </w:p>
    <w:p w14:paraId="39DC8731">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因此，地下水饮用水水源地禁养区面积为6.4546km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w:t>
      </w:r>
    </w:p>
    <w:p w14:paraId="2E94A6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自然保护区禁养区</w:t>
      </w:r>
    </w:p>
    <w:p w14:paraId="13083D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鸡东县</w:t>
      </w:r>
      <w:r>
        <w:rPr>
          <w:rFonts w:hint="eastAsia" w:ascii="仿宋" w:hAnsi="仿宋" w:eastAsia="仿宋" w:cs="仿宋"/>
          <w:color w:val="auto"/>
          <w:sz w:val="32"/>
          <w:szCs w:val="32"/>
          <w:highlight w:val="none"/>
        </w:rPr>
        <w:t>境内共有</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个自然保护区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分别为凤凰山</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"http://baike.baidu.com/view/413177.htm"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国家级自然保护区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和曙光省级自然保护区。</w:t>
      </w:r>
    </w:p>
    <w:p w14:paraId="19C2DBE8">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凤凰山</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"http://baike.baidu.com/view/413177.htm"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国家级自然保护区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位于</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"http://baike.baidu.com/view/289831.htm"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鸡东县</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境内，属</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"http://baike.baidu.com/view/327235.htm"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森林生态系统</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类型自然</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"http://baike.baidu.com/view/261549.htm"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保护区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"http://baike.baidu.com/view/261549.htm"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保护区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总面积为265.70km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，核心区面积110.53km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"http://baike.baidu.com/view/266782.htm"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缓冲区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面积56.596km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zh-CN"/>
        </w:rPr>
        <w:fldChar w:fldCharType="begin"/>
      </w:r>
      <w:r>
        <w:rPr>
          <w:rFonts w:hint="eastAsia" w:ascii="仿宋" w:hAnsi="仿宋" w:eastAsia="仿宋" w:cs="仿宋"/>
          <w:color w:val="auto"/>
          <w:sz w:val="32"/>
          <w:szCs w:val="32"/>
          <w:highlight w:val="none"/>
          <w:lang w:val="en-US" w:eastAsia="zh-CN"/>
        </w:rPr>
        <w:instrText xml:space="preserve"> HYPERLINK "http://baike.baidu.com/view/2574458.htm" \t "_blank" </w:instrText>
      </w:r>
      <w:r>
        <w:rPr>
          <w:rFonts w:hint="eastAsia" w:ascii="仿宋" w:hAnsi="仿宋" w:eastAsia="仿宋" w:cs="仿宋"/>
          <w:color w:val="auto"/>
          <w:sz w:val="32"/>
          <w:szCs w:val="32"/>
          <w:highlight w:val="none"/>
          <w:lang w:val="en-US" w:eastAsia="zh-CN"/>
        </w:rPr>
        <w:fldChar w:fldCharType="separate"/>
      </w:r>
      <w:r>
        <w:rPr>
          <w:rFonts w:hint="eastAsia" w:ascii="仿宋" w:hAnsi="仿宋" w:eastAsia="仿宋" w:cs="仿宋"/>
          <w:color w:val="auto"/>
          <w:sz w:val="32"/>
          <w:szCs w:val="32"/>
          <w:highlight w:val="none"/>
          <w:lang w:val="en-US" w:eastAsia="zh-CN"/>
        </w:rPr>
        <w:t>实验区</w:t>
      </w:r>
      <w:r>
        <w:rPr>
          <w:rFonts w:hint="eastAsia" w:ascii="仿宋" w:hAnsi="仿宋" w:eastAsia="仿宋" w:cs="仿宋"/>
          <w:color w:val="auto"/>
          <w:sz w:val="32"/>
          <w:szCs w:val="32"/>
          <w:highlight w:val="none"/>
          <w:lang w:val="en-US" w:eastAsia="zh-CN"/>
        </w:rPr>
        <w:fldChar w:fldCharType="end"/>
      </w:r>
      <w:r>
        <w:rPr>
          <w:rFonts w:hint="eastAsia" w:ascii="仿宋" w:hAnsi="仿宋" w:eastAsia="仿宋" w:cs="仿宋"/>
          <w:color w:val="auto"/>
          <w:sz w:val="32"/>
          <w:szCs w:val="32"/>
          <w:highlight w:val="none"/>
          <w:lang w:val="en-US" w:eastAsia="zh-CN"/>
        </w:rPr>
        <w:t>面积98.574km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。禁养区范围为鸡东县行政区划区域内核心区和缓冲区的为禁养区，面积为167.126km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；其中凤凰山风景区禁养区位于凤凰山国家级自然保护区禁养区范围内，面积为18km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w:t>
      </w:r>
    </w:p>
    <w:p w14:paraId="71C255CE">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曙光省级自然保护区总面积97.66km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，其中核心区33.13km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；缓冲区32.86km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；实验区31.67km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。禁养区范围为鸡东县行政区划区域内核心区和缓冲区的为禁养区，面积为65.99km</w:t>
      </w:r>
      <w:r>
        <w:rPr>
          <w:rFonts w:hint="eastAsia" w:ascii="仿宋" w:hAnsi="仿宋" w:eastAsia="仿宋" w:cs="仿宋"/>
          <w:color w:val="auto"/>
          <w:sz w:val="32"/>
          <w:szCs w:val="32"/>
          <w:highlight w:val="none"/>
          <w:vertAlign w:val="superscript"/>
          <w:lang w:val="en-US" w:eastAsia="zh-CN"/>
        </w:rPr>
        <w:t>2</w:t>
      </w:r>
      <w:r>
        <w:rPr>
          <w:rFonts w:hint="eastAsia" w:ascii="仿宋" w:hAnsi="仿宋" w:eastAsia="仿宋" w:cs="仿宋"/>
          <w:color w:val="auto"/>
          <w:sz w:val="32"/>
          <w:szCs w:val="32"/>
          <w:highlight w:val="none"/>
          <w:lang w:val="en-US" w:eastAsia="zh-CN"/>
        </w:rPr>
        <w:t>。</w:t>
      </w:r>
    </w:p>
    <w:p w14:paraId="0A9C82E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）风景名胜区禁养区</w:t>
      </w:r>
    </w:p>
    <w:p w14:paraId="607E022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凤凰山风景区位于县城东南30km，距鸡西市44km，是国家AAA级风景区，景区规划面积18km</w:t>
      </w:r>
      <w:r>
        <w:rPr>
          <w:rFonts w:hint="eastAsia" w:ascii="仿宋" w:hAnsi="仿宋" w:eastAsia="仿宋" w:cs="仿宋"/>
          <w:color w:val="auto"/>
          <w:sz w:val="32"/>
          <w:szCs w:val="32"/>
          <w:vertAlign w:val="superscript"/>
          <w:lang w:eastAsia="zh-CN"/>
        </w:rPr>
        <w:t>2</w:t>
      </w:r>
      <w:r>
        <w:rPr>
          <w:rFonts w:hint="eastAsia" w:ascii="仿宋" w:hAnsi="仿宋" w:eastAsia="仿宋" w:cs="仿宋"/>
          <w:color w:val="auto"/>
          <w:sz w:val="32"/>
          <w:szCs w:val="32"/>
          <w:lang w:eastAsia="zh-CN"/>
        </w:rPr>
        <w:t>。根据划定方法确定禁养区范围为各级政府公布范围的区域，即为经营范围，禁养区面积为18km</w:t>
      </w:r>
      <w:r>
        <w:rPr>
          <w:rFonts w:hint="eastAsia" w:ascii="仿宋" w:hAnsi="仿宋" w:eastAsia="仿宋" w:cs="仿宋"/>
          <w:color w:val="auto"/>
          <w:sz w:val="32"/>
          <w:szCs w:val="32"/>
          <w:vertAlign w:val="superscript"/>
          <w:lang w:eastAsia="zh-CN"/>
        </w:rPr>
        <w:t>2</w:t>
      </w:r>
      <w:r>
        <w:rPr>
          <w:rFonts w:hint="eastAsia" w:ascii="仿宋" w:hAnsi="仿宋" w:eastAsia="仿宋" w:cs="仿宋"/>
          <w:color w:val="auto"/>
          <w:sz w:val="32"/>
          <w:szCs w:val="32"/>
          <w:lang w:eastAsia="zh-CN"/>
        </w:rPr>
        <w:t>，位于凤凰山国家级自然保护区禁养区范围内。</w:t>
      </w:r>
    </w:p>
    <w:p w14:paraId="28CFBB1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麒麟山风景区位于鸡西市区西42km处，地处鸡西市鸡东县境内，占地面积为44km</w:t>
      </w:r>
      <w:r>
        <w:rPr>
          <w:rFonts w:hint="eastAsia" w:ascii="仿宋" w:hAnsi="仿宋" w:eastAsia="仿宋" w:cs="仿宋"/>
          <w:color w:val="auto"/>
          <w:sz w:val="32"/>
          <w:szCs w:val="32"/>
          <w:vertAlign w:val="superscript"/>
          <w:lang w:eastAsia="zh-CN"/>
        </w:rPr>
        <w:t>2</w:t>
      </w:r>
      <w:r>
        <w:rPr>
          <w:rFonts w:hint="eastAsia" w:ascii="仿宋" w:hAnsi="仿宋" w:eastAsia="仿宋" w:cs="仿宋"/>
          <w:color w:val="auto"/>
          <w:sz w:val="32"/>
          <w:szCs w:val="32"/>
          <w:lang w:eastAsia="zh-CN"/>
        </w:rPr>
        <w:t>。根据划定方法确定禁养区范围为各级政府公布范围的区域，即为经营范围，禁养区面积为44km</w:t>
      </w:r>
      <w:r>
        <w:rPr>
          <w:rFonts w:hint="eastAsia" w:ascii="仿宋" w:hAnsi="仿宋" w:eastAsia="仿宋" w:cs="仿宋"/>
          <w:color w:val="auto"/>
          <w:sz w:val="32"/>
          <w:szCs w:val="32"/>
          <w:vertAlign w:val="superscript"/>
          <w:lang w:eastAsia="zh-CN"/>
        </w:rPr>
        <w:t>2</w:t>
      </w:r>
      <w:r>
        <w:rPr>
          <w:rFonts w:hint="eastAsia" w:ascii="仿宋" w:hAnsi="仿宋" w:eastAsia="仿宋" w:cs="仿宋"/>
          <w:color w:val="auto"/>
          <w:sz w:val="32"/>
          <w:szCs w:val="32"/>
          <w:lang w:eastAsia="zh-CN"/>
        </w:rPr>
        <w:t>。</w:t>
      </w:r>
    </w:p>
    <w:p w14:paraId="3E7D61F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城镇居民区禁养区</w:t>
      </w:r>
    </w:p>
    <w:p w14:paraId="2145A39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鸡东县城镇居民区和文化教育科学研究区禁养区仅划分鸡东镇，按照城镇建成区用地的范围进行调整禁养区，面积为10.3764km</w:t>
      </w:r>
      <w:r>
        <w:rPr>
          <w:rFonts w:hint="eastAsia" w:ascii="仿宋" w:hAnsi="仿宋" w:eastAsia="仿宋" w:cs="仿宋"/>
          <w:color w:val="auto"/>
          <w:sz w:val="32"/>
          <w:szCs w:val="32"/>
          <w:vertAlign w:val="superscript"/>
          <w:lang w:val="en-US" w:eastAsia="zh-CN"/>
        </w:rPr>
        <w:t>2</w:t>
      </w:r>
      <w:r>
        <w:rPr>
          <w:rFonts w:hint="eastAsia" w:ascii="仿宋" w:hAnsi="仿宋" w:eastAsia="仿宋" w:cs="仿宋"/>
          <w:color w:val="auto"/>
          <w:sz w:val="32"/>
          <w:szCs w:val="32"/>
          <w:lang w:val="en-US" w:eastAsia="zh-CN"/>
        </w:rPr>
        <w:t>。</w:t>
      </w:r>
    </w:p>
    <w:p w14:paraId="1A0AEA2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4.2.5畜禽养殖污染物产排情况</w:t>
      </w:r>
    </w:p>
    <w:p w14:paraId="79C3233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根据《畜禽养殖业污染治理工程技术规范》（HJ 497-2009），牛粪的年排泄量为7300kg/（只·a），牛尿的年排泄量为3650kg/（只·a），猪粪的年排泄量为398kg/（只·a），猪尿的年排泄量为656.7kg/（只·a），鸡粪的年排泄量为25.2kg/（只·a），鸭粪的年排泄量为</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7.3kg/（只·a）。根据</w:t>
      </w:r>
      <w:r>
        <w:rPr>
          <w:rFonts w:hint="eastAsia" w:ascii="仿宋" w:hAnsi="仿宋" w:eastAsia="仿宋" w:cs="仿宋"/>
          <w:color w:val="auto"/>
          <w:sz w:val="32"/>
          <w:szCs w:val="32"/>
          <w:lang w:val="en-US" w:eastAsia="zh-CN"/>
        </w:rPr>
        <w:t>养殖实际</w:t>
      </w:r>
      <w:r>
        <w:rPr>
          <w:rFonts w:hint="eastAsia" w:ascii="仿宋" w:hAnsi="仿宋" w:eastAsia="仿宋" w:cs="仿宋"/>
          <w:color w:val="auto"/>
          <w:sz w:val="32"/>
          <w:szCs w:val="32"/>
        </w:rPr>
        <w:t>数据，羊粪的日排泄量为2kg/（只·d），年排泄量为</w:t>
      </w:r>
      <w:r>
        <w:rPr>
          <w:rFonts w:hint="eastAsia" w:ascii="仿宋" w:hAnsi="仿宋" w:eastAsia="仿宋" w:cs="仿宋"/>
          <w:color w:val="auto"/>
          <w:sz w:val="32"/>
          <w:szCs w:val="32"/>
          <w:lang w:val="en-US" w:eastAsia="zh-CN"/>
        </w:rPr>
        <w:t>730</w:t>
      </w:r>
      <w:r>
        <w:rPr>
          <w:rFonts w:hint="eastAsia" w:ascii="仿宋" w:hAnsi="仿宋" w:eastAsia="仿宋" w:cs="仿宋"/>
          <w:color w:val="auto"/>
          <w:sz w:val="32"/>
          <w:szCs w:val="32"/>
        </w:rPr>
        <w:t>kg/（只·a），羊尿的日排泄量为0.66kg/（只·d），年排泄量为24</w:t>
      </w:r>
      <w:r>
        <w:rPr>
          <w:rFonts w:hint="eastAsia" w:ascii="仿宋" w:hAnsi="仿宋" w:eastAsia="仿宋" w:cs="仿宋"/>
          <w:color w:val="auto"/>
          <w:sz w:val="32"/>
          <w:szCs w:val="32"/>
          <w:lang w:val="en-US" w:eastAsia="zh-CN"/>
        </w:rPr>
        <w:t>0.9</w:t>
      </w:r>
      <w:r>
        <w:rPr>
          <w:rFonts w:hint="eastAsia" w:ascii="仿宋" w:hAnsi="仿宋" w:eastAsia="仿宋" w:cs="仿宋"/>
          <w:color w:val="auto"/>
          <w:sz w:val="32"/>
          <w:szCs w:val="32"/>
        </w:rPr>
        <w:t>kg/（只·a）。</w:t>
      </w:r>
      <w:r>
        <w:rPr>
          <w:rFonts w:hint="eastAsia" w:ascii="仿宋" w:hAnsi="仿宋" w:eastAsia="仿宋" w:cs="仿宋"/>
          <w:color w:val="auto"/>
          <w:sz w:val="32"/>
          <w:szCs w:val="32"/>
          <w:lang w:val="en-US" w:eastAsia="zh-CN"/>
        </w:rPr>
        <w:t>各种畜禽</w:t>
      </w:r>
      <w:r>
        <w:rPr>
          <w:rFonts w:hint="eastAsia" w:ascii="仿宋" w:hAnsi="仿宋" w:eastAsia="仿宋" w:cs="仿宋"/>
          <w:color w:val="auto"/>
          <w:sz w:val="32"/>
          <w:szCs w:val="32"/>
        </w:rPr>
        <w:t>的粪、尿产生量详见表</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p>
    <w:p w14:paraId="6466877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none"/>
        </w:rPr>
        <w:t>根据</w:t>
      </w:r>
      <w:r>
        <w:rPr>
          <w:rFonts w:hint="eastAsia" w:ascii="仿宋" w:hAnsi="仿宋" w:eastAsia="仿宋" w:cs="仿宋"/>
          <w:color w:val="auto"/>
          <w:sz w:val="32"/>
          <w:szCs w:val="32"/>
          <w:highlight w:val="none"/>
          <w:lang w:val="en-US" w:eastAsia="zh-CN"/>
        </w:rPr>
        <w:t>第二次全国污染源普查统计数据，</w:t>
      </w:r>
      <w:r>
        <w:rPr>
          <w:rFonts w:hint="eastAsia" w:ascii="仿宋" w:hAnsi="仿宋" w:eastAsia="仿宋" w:cs="仿宋"/>
          <w:color w:val="auto"/>
          <w:sz w:val="32"/>
          <w:szCs w:val="32"/>
        </w:rPr>
        <w:t>各种</w:t>
      </w:r>
      <w:r>
        <w:rPr>
          <w:rFonts w:hint="eastAsia" w:ascii="仿宋" w:hAnsi="仿宋" w:eastAsia="仿宋" w:cs="仿宋"/>
          <w:color w:val="auto"/>
          <w:sz w:val="32"/>
          <w:szCs w:val="32"/>
          <w:lang w:val="en-US" w:eastAsia="zh-CN"/>
        </w:rPr>
        <w:t>畜禽</w:t>
      </w:r>
      <w:r>
        <w:rPr>
          <w:rFonts w:hint="eastAsia" w:ascii="仿宋" w:hAnsi="仿宋" w:eastAsia="仿宋" w:cs="仿宋"/>
          <w:color w:val="auto"/>
          <w:sz w:val="32"/>
          <w:szCs w:val="32"/>
        </w:rPr>
        <w:t>粪尿污染物平均含量见表</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p>
    <w:p w14:paraId="05079F36">
      <w:pPr>
        <w:keepNext w:val="0"/>
        <w:keepLines w:val="0"/>
        <w:pageBreakBefore w:val="0"/>
        <w:widowControl w:val="0"/>
        <w:kinsoku/>
        <w:wordWrap/>
        <w:overflowPunct/>
        <w:topLinePunct w:val="0"/>
        <w:autoSpaceDE/>
        <w:autoSpaceDN/>
        <w:bidi w:val="0"/>
        <w:adjustRightInd w:val="0"/>
        <w:snapToGrid w:val="0"/>
        <w:spacing w:before="95" w:beforeLines="30"/>
        <w:ind w:left="0" w:leftChars="0" w:firstLine="0" w:firstLineChars="0"/>
        <w:jc w:val="center"/>
        <w:textAlignment w:val="auto"/>
        <w:rPr>
          <w:rFonts w:hint="eastAsia"/>
          <w:color w:val="auto"/>
          <w:sz w:val="24"/>
          <w:szCs w:val="24"/>
          <w:lang w:val="en-US" w:eastAsia="zh-CN"/>
        </w:rPr>
      </w:pPr>
      <w:r>
        <w:rPr>
          <w:rFonts w:hint="eastAsia"/>
          <w:color w:val="auto"/>
          <w:sz w:val="24"/>
          <w:szCs w:val="24"/>
          <w:lang w:val="en-US" w:eastAsia="zh-CN"/>
        </w:rPr>
        <w:t>表5  不同畜禽粪污日排泄量一览表</w:t>
      </w:r>
    </w:p>
    <w:tbl>
      <w:tblPr>
        <w:tblStyle w:val="15"/>
        <w:tblW w:w="4997"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217"/>
        <w:gridCol w:w="1701"/>
        <w:gridCol w:w="1097"/>
        <w:gridCol w:w="1288"/>
        <w:gridCol w:w="1045"/>
        <w:gridCol w:w="1150"/>
        <w:gridCol w:w="1019"/>
      </w:tblGrid>
      <w:tr w14:paraId="2D12B2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54" w:hRule="atLeast"/>
        </w:trPr>
        <w:tc>
          <w:tcPr>
            <w:tcW w:w="714" w:type="pct"/>
            <w:tcBorders>
              <w:top w:val="single" w:color="000000" w:sz="12" w:space="0"/>
              <w:left w:val="nil"/>
              <w:bottom w:val="single" w:color="000000" w:sz="4" w:space="0"/>
            </w:tcBorders>
            <w:shd w:val="clear" w:color="auto" w:fill="auto"/>
            <w:vAlign w:val="center"/>
          </w:tcPr>
          <w:p w14:paraId="5F1EF9DF">
            <w:pPr>
              <w:widowControl/>
              <w:spacing w:line="240" w:lineRule="auto"/>
              <w:ind w:firstLine="0" w:firstLineChars="0"/>
              <w:jc w:val="center"/>
              <w:rPr>
                <w:color w:val="auto"/>
                <w:sz w:val="24"/>
              </w:rPr>
            </w:pPr>
            <w:r>
              <w:rPr>
                <w:rFonts w:hint="eastAsia"/>
                <w:color w:val="auto"/>
                <w:sz w:val="24"/>
              </w:rPr>
              <w:t>项目</w:t>
            </w:r>
          </w:p>
        </w:tc>
        <w:tc>
          <w:tcPr>
            <w:tcW w:w="998" w:type="pct"/>
            <w:tcBorders>
              <w:top w:val="single" w:color="000000" w:sz="12" w:space="0"/>
              <w:bottom w:val="single" w:color="000000" w:sz="4" w:space="0"/>
            </w:tcBorders>
            <w:shd w:val="clear" w:color="auto" w:fill="auto"/>
            <w:vAlign w:val="center"/>
          </w:tcPr>
          <w:p w14:paraId="55D3F0FE">
            <w:pPr>
              <w:widowControl/>
              <w:spacing w:line="240" w:lineRule="auto"/>
              <w:ind w:firstLine="0" w:firstLineChars="0"/>
              <w:jc w:val="center"/>
              <w:rPr>
                <w:color w:val="auto"/>
                <w:sz w:val="24"/>
              </w:rPr>
            </w:pPr>
            <w:r>
              <w:rPr>
                <w:rFonts w:hint="eastAsia"/>
                <w:color w:val="auto"/>
                <w:sz w:val="24"/>
              </w:rPr>
              <w:t>单位</w:t>
            </w:r>
          </w:p>
        </w:tc>
        <w:tc>
          <w:tcPr>
            <w:tcW w:w="644" w:type="pct"/>
            <w:tcBorders>
              <w:top w:val="single" w:color="000000" w:sz="12" w:space="0"/>
              <w:bottom w:val="single" w:color="000000" w:sz="4" w:space="0"/>
            </w:tcBorders>
            <w:shd w:val="clear" w:color="auto" w:fill="auto"/>
            <w:vAlign w:val="center"/>
          </w:tcPr>
          <w:p w14:paraId="19790420">
            <w:pPr>
              <w:widowControl/>
              <w:spacing w:line="240" w:lineRule="auto"/>
              <w:ind w:firstLine="0" w:firstLineChars="0"/>
              <w:jc w:val="center"/>
              <w:rPr>
                <w:color w:val="auto"/>
                <w:sz w:val="24"/>
              </w:rPr>
            </w:pPr>
            <w:r>
              <w:rPr>
                <w:rFonts w:hint="eastAsia"/>
                <w:color w:val="auto"/>
                <w:sz w:val="24"/>
              </w:rPr>
              <w:t>牛</w:t>
            </w:r>
          </w:p>
        </w:tc>
        <w:tc>
          <w:tcPr>
            <w:tcW w:w="756" w:type="pct"/>
            <w:tcBorders>
              <w:top w:val="single" w:color="000000" w:sz="12" w:space="0"/>
              <w:bottom w:val="single" w:color="000000" w:sz="4" w:space="0"/>
            </w:tcBorders>
            <w:shd w:val="clear" w:color="auto" w:fill="auto"/>
            <w:vAlign w:val="center"/>
          </w:tcPr>
          <w:p w14:paraId="551B59C5">
            <w:pPr>
              <w:widowControl/>
              <w:spacing w:line="240" w:lineRule="auto"/>
              <w:ind w:firstLine="0" w:firstLineChars="0"/>
              <w:jc w:val="center"/>
              <w:rPr>
                <w:color w:val="auto"/>
                <w:sz w:val="24"/>
              </w:rPr>
            </w:pPr>
            <w:r>
              <w:rPr>
                <w:rFonts w:hint="eastAsia"/>
                <w:color w:val="auto"/>
                <w:sz w:val="24"/>
              </w:rPr>
              <w:t>猪</w:t>
            </w:r>
          </w:p>
        </w:tc>
        <w:tc>
          <w:tcPr>
            <w:tcW w:w="613" w:type="pct"/>
            <w:tcBorders>
              <w:top w:val="single" w:color="000000" w:sz="12" w:space="0"/>
              <w:bottom w:val="single" w:color="000000" w:sz="4" w:space="0"/>
            </w:tcBorders>
            <w:shd w:val="clear" w:color="auto" w:fill="auto"/>
            <w:vAlign w:val="center"/>
          </w:tcPr>
          <w:p w14:paraId="2362FFAD">
            <w:pPr>
              <w:widowControl/>
              <w:spacing w:line="240" w:lineRule="auto"/>
              <w:ind w:firstLine="0" w:firstLineChars="0"/>
              <w:jc w:val="center"/>
              <w:rPr>
                <w:color w:val="auto"/>
                <w:sz w:val="24"/>
              </w:rPr>
            </w:pPr>
            <w:r>
              <w:rPr>
                <w:rFonts w:hint="eastAsia"/>
                <w:color w:val="auto"/>
                <w:sz w:val="24"/>
              </w:rPr>
              <w:t>羊</w:t>
            </w:r>
          </w:p>
        </w:tc>
        <w:tc>
          <w:tcPr>
            <w:tcW w:w="675" w:type="pct"/>
            <w:tcBorders>
              <w:top w:val="single" w:color="000000" w:sz="12" w:space="0"/>
              <w:bottom w:val="single" w:color="000000" w:sz="4" w:space="0"/>
            </w:tcBorders>
            <w:shd w:val="clear" w:color="auto" w:fill="auto"/>
            <w:vAlign w:val="center"/>
          </w:tcPr>
          <w:p w14:paraId="2AF24AAC">
            <w:pPr>
              <w:widowControl/>
              <w:spacing w:line="240" w:lineRule="auto"/>
              <w:ind w:firstLine="0" w:firstLineChars="0"/>
              <w:jc w:val="center"/>
              <w:rPr>
                <w:color w:val="auto"/>
                <w:sz w:val="24"/>
              </w:rPr>
            </w:pPr>
            <w:r>
              <w:rPr>
                <w:rFonts w:hint="eastAsia"/>
                <w:color w:val="auto"/>
                <w:sz w:val="24"/>
              </w:rPr>
              <w:t>鸡</w:t>
            </w:r>
          </w:p>
        </w:tc>
        <w:tc>
          <w:tcPr>
            <w:tcW w:w="598" w:type="pct"/>
            <w:tcBorders>
              <w:top w:val="single" w:color="000000" w:sz="12" w:space="0"/>
              <w:bottom w:val="single" w:color="000000" w:sz="4" w:space="0"/>
              <w:right w:val="nil"/>
            </w:tcBorders>
            <w:shd w:val="clear" w:color="auto" w:fill="auto"/>
            <w:vAlign w:val="center"/>
          </w:tcPr>
          <w:p w14:paraId="6E7A5D16">
            <w:pPr>
              <w:widowControl/>
              <w:spacing w:line="240" w:lineRule="auto"/>
              <w:ind w:firstLine="0" w:firstLineChars="0"/>
              <w:jc w:val="center"/>
              <w:rPr>
                <w:color w:val="auto"/>
                <w:sz w:val="24"/>
              </w:rPr>
            </w:pPr>
            <w:r>
              <w:rPr>
                <w:rFonts w:hint="eastAsia"/>
                <w:color w:val="auto"/>
                <w:sz w:val="24"/>
              </w:rPr>
              <w:t>鸭</w:t>
            </w:r>
          </w:p>
        </w:tc>
      </w:tr>
      <w:tr w14:paraId="53F86B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714" w:type="pct"/>
            <w:vMerge w:val="restart"/>
            <w:tcBorders>
              <w:top w:val="single" w:color="000000" w:sz="4" w:space="0"/>
              <w:left w:val="nil"/>
              <w:bottom w:val="single" w:color="000000" w:sz="4" w:space="0"/>
            </w:tcBorders>
            <w:shd w:val="clear" w:color="auto" w:fill="auto"/>
            <w:vAlign w:val="center"/>
          </w:tcPr>
          <w:p w14:paraId="1D6594CF">
            <w:pPr>
              <w:widowControl/>
              <w:spacing w:line="240" w:lineRule="auto"/>
              <w:ind w:firstLine="0" w:firstLineChars="0"/>
              <w:jc w:val="center"/>
              <w:rPr>
                <w:color w:val="auto"/>
                <w:sz w:val="24"/>
              </w:rPr>
            </w:pPr>
            <w:r>
              <w:rPr>
                <w:rFonts w:hint="eastAsia"/>
                <w:color w:val="auto"/>
                <w:sz w:val="24"/>
              </w:rPr>
              <w:t>粪</w:t>
            </w:r>
          </w:p>
        </w:tc>
        <w:tc>
          <w:tcPr>
            <w:tcW w:w="998" w:type="pct"/>
            <w:tcBorders>
              <w:top w:val="single" w:color="000000" w:sz="4" w:space="0"/>
              <w:bottom w:val="single" w:color="000000" w:sz="4" w:space="0"/>
            </w:tcBorders>
            <w:shd w:val="clear" w:color="auto" w:fill="auto"/>
            <w:vAlign w:val="center"/>
          </w:tcPr>
          <w:p w14:paraId="44650A8D">
            <w:pPr>
              <w:widowControl/>
              <w:spacing w:line="240" w:lineRule="auto"/>
              <w:ind w:firstLine="0" w:firstLineChars="0"/>
              <w:jc w:val="center"/>
              <w:rPr>
                <w:color w:val="auto"/>
                <w:sz w:val="24"/>
              </w:rPr>
            </w:pPr>
            <w:r>
              <w:rPr>
                <w:rFonts w:hint="eastAsia"/>
                <w:color w:val="auto"/>
                <w:sz w:val="24"/>
              </w:rPr>
              <w:t>kg/（只·d）</w:t>
            </w:r>
          </w:p>
        </w:tc>
        <w:tc>
          <w:tcPr>
            <w:tcW w:w="644" w:type="pct"/>
            <w:tcBorders>
              <w:top w:val="single" w:color="000000" w:sz="4" w:space="0"/>
              <w:bottom w:val="single" w:color="000000" w:sz="4" w:space="0"/>
            </w:tcBorders>
            <w:shd w:val="clear" w:color="auto" w:fill="auto"/>
            <w:vAlign w:val="center"/>
          </w:tcPr>
          <w:p w14:paraId="3D37DD4E">
            <w:pPr>
              <w:widowControl/>
              <w:spacing w:line="240" w:lineRule="auto"/>
              <w:ind w:firstLine="0" w:firstLineChars="0"/>
              <w:jc w:val="center"/>
              <w:rPr>
                <w:color w:val="auto"/>
                <w:sz w:val="24"/>
              </w:rPr>
            </w:pPr>
            <w:r>
              <w:rPr>
                <w:rFonts w:hint="eastAsia"/>
                <w:color w:val="auto"/>
                <w:sz w:val="24"/>
              </w:rPr>
              <w:t>2</w:t>
            </w:r>
            <w:r>
              <w:rPr>
                <w:color w:val="auto"/>
                <w:sz w:val="24"/>
              </w:rPr>
              <w:t>0</w:t>
            </w:r>
          </w:p>
        </w:tc>
        <w:tc>
          <w:tcPr>
            <w:tcW w:w="756" w:type="pct"/>
            <w:tcBorders>
              <w:top w:val="single" w:color="000000" w:sz="4" w:space="0"/>
              <w:bottom w:val="single" w:color="000000" w:sz="4" w:space="0"/>
            </w:tcBorders>
            <w:shd w:val="clear" w:color="auto" w:fill="auto"/>
            <w:vAlign w:val="center"/>
          </w:tcPr>
          <w:p w14:paraId="1FBEA859">
            <w:pPr>
              <w:widowControl/>
              <w:spacing w:line="240" w:lineRule="auto"/>
              <w:ind w:firstLine="0" w:firstLineChars="0"/>
              <w:jc w:val="center"/>
              <w:rPr>
                <w:color w:val="auto"/>
                <w:sz w:val="24"/>
              </w:rPr>
            </w:pPr>
            <w:r>
              <w:rPr>
                <w:rFonts w:hint="eastAsia"/>
                <w:color w:val="auto"/>
                <w:sz w:val="24"/>
              </w:rPr>
              <w:t>2</w:t>
            </w:r>
          </w:p>
        </w:tc>
        <w:tc>
          <w:tcPr>
            <w:tcW w:w="613" w:type="pct"/>
            <w:tcBorders>
              <w:top w:val="single" w:color="000000" w:sz="4" w:space="0"/>
              <w:bottom w:val="single" w:color="000000" w:sz="4" w:space="0"/>
            </w:tcBorders>
            <w:shd w:val="clear" w:color="auto" w:fill="auto"/>
            <w:vAlign w:val="center"/>
          </w:tcPr>
          <w:p w14:paraId="4EE9F266">
            <w:pPr>
              <w:widowControl/>
              <w:spacing w:line="240" w:lineRule="auto"/>
              <w:ind w:firstLine="0" w:firstLineChars="0"/>
              <w:jc w:val="center"/>
              <w:rPr>
                <w:color w:val="auto"/>
                <w:sz w:val="24"/>
              </w:rPr>
            </w:pPr>
            <w:r>
              <w:rPr>
                <w:rFonts w:hint="eastAsia"/>
                <w:color w:val="auto"/>
                <w:sz w:val="24"/>
              </w:rPr>
              <w:t>2</w:t>
            </w:r>
          </w:p>
        </w:tc>
        <w:tc>
          <w:tcPr>
            <w:tcW w:w="675" w:type="pct"/>
            <w:tcBorders>
              <w:top w:val="single" w:color="000000" w:sz="4" w:space="0"/>
              <w:bottom w:val="single" w:color="000000" w:sz="4" w:space="0"/>
            </w:tcBorders>
            <w:shd w:val="clear" w:color="auto" w:fill="auto"/>
            <w:vAlign w:val="center"/>
          </w:tcPr>
          <w:p w14:paraId="61D9702F">
            <w:pPr>
              <w:widowControl/>
              <w:spacing w:line="240" w:lineRule="auto"/>
              <w:ind w:firstLine="0" w:firstLineChars="0"/>
              <w:jc w:val="center"/>
              <w:rPr>
                <w:color w:val="auto"/>
                <w:sz w:val="24"/>
              </w:rPr>
            </w:pPr>
            <w:r>
              <w:rPr>
                <w:rFonts w:hint="eastAsia"/>
                <w:color w:val="auto"/>
                <w:sz w:val="24"/>
              </w:rPr>
              <w:t>0</w:t>
            </w:r>
            <w:r>
              <w:rPr>
                <w:color w:val="auto"/>
                <w:sz w:val="24"/>
              </w:rPr>
              <w:t>.12</w:t>
            </w:r>
          </w:p>
        </w:tc>
        <w:tc>
          <w:tcPr>
            <w:tcW w:w="598" w:type="pct"/>
            <w:tcBorders>
              <w:top w:val="single" w:color="000000" w:sz="4" w:space="0"/>
              <w:bottom w:val="single" w:color="000000" w:sz="4" w:space="0"/>
              <w:right w:val="nil"/>
            </w:tcBorders>
            <w:shd w:val="clear" w:color="auto" w:fill="auto"/>
            <w:vAlign w:val="center"/>
          </w:tcPr>
          <w:p w14:paraId="417AC302">
            <w:pPr>
              <w:widowControl/>
              <w:spacing w:line="240" w:lineRule="auto"/>
              <w:ind w:firstLine="0" w:firstLineChars="0"/>
              <w:jc w:val="center"/>
              <w:rPr>
                <w:color w:val="auto"/>
                <w:sz w:val="24"/>
              </w:rPr>
            </w:pPr>
            <w:r>
              <w:rPr>
                <w:rFonts w:hint="eastAsia"/>
                <w:color w:val="auto"/>
                <w:sz w:val="24"/>
              </w:rPr>
              <w:t>0</w:t>
            </w:r>
            <w:r>
              <w:rPr>
                <w:color w:val="auto"/>
                <w:sz w:val="24"/>
              </w:rPr>
              <w:t>.13</w:t>
            </w:r>
          </w:p>
        </w:tc>
      </w:tr>
      <w:tr w14:paraId="5EF2B1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714" w:type="pct"/>
            <w:vMerge w:val="continue"/>
            <w:tcBorders>
              <w:top w:val="single" w:color="000000" w:sz="4" w:space="0"/>
              <w:left w:val="nil"/>
              <w:bottom w:val="single" w:color="000000" w:sz="4" w:space="0"/>
            </w:tcBorders>
            <w:shd w:val="clear" w:color="auto" w:fill="auto"/>
            <w:vAlign w:val="center"/>
          </w:tcPr>
          <w:p w14:paraId="4669C915">
            <w:pPr>
              <w:widowControl/>
              <w:spacing w:line="240" w:lineRule="auto"/>
              <w:ind w:firstLine="0" w:firstLineChars="0"/>
              <w:jc w:val="center"/>
              <w:rPr>
                <w:color w:val="auto"/>
                <w:sz w:val="24"/>
              </w:rPr>
            </w:pPr>
          </w:p>
        </w:tc>
        <w:tc>
          <w:tcPr>
            <w:tcW w:w="998" w:type="pct"/>
            <w:tcBorders>
              <w:top w:val="single" w:color="000000" w:sz="4" w:space="0"/>
              <w:bottom w:val="single" w:color="000000" w:sz="4" w:space="0"/>
            </w:tcBorders>
            <w:shd w:val="clear" w:color="auto" w:fill="auto"/>
            <w:vAlign w:val="center"/>
          </w:tcPr>
          <w:p w14:paraId="5DAB19B8">
            <w:pPr>
              <w:widowControl/>
              <w:spacing w:line="240" w:lineRule="auto"/>
              <w:ind w:firstLine="0" w:firstLineChars="0"/>
              <w:jc w:val="center"/>
              <w:rPr>
                <w:color w:val="auto"/>
                <w:sz w:val="24"/>
              </w:rPr>
            </w:pPr>
            <w:r>
              <w:rPr>
                <w:rFonts w:hint="eastAsia"/>
                <w:color w:val="auto"/>
                <w:sz w:val="24"/>
              </w:rPr>
              <w:t>kg/（只·a）</w:t>
            </w:r>
          </w:p>
        </w:tc>
        <w:tc>
          <w:tcPr>
            <w:tcW w:w="644" w:type="pct"/>
            <w:tcBorders>
              <w:top w:val="single" w:color="000000" w:sz="4" w:space="0"/>
              <w:bottom w:val="single" w:color="000000" w:sz="4" w:space="0"/>
            </w:tcBorders>
            <w:shd w:val="clear" w:color="auto" w:fill="auto"/>
            <w:vAlign w:val="center"/>
          </w:tcPr>
          <w:p w14:paraId="796735CC">
            <w:pPr>
              <w:widowControl/>
              <w:spacing w:line="240" w:lineRule="auto"/>
              <w:ind w:firstLine="0" w:firstLineChars="0"/>
              <w:jc w:val="center"/>
              <w:rPr>
                <w:color w:val="auto"/>
                <w:sz w:val="24"/>
              </w:rPr>
            </w:pPr>
            <w:r>
              <w:rPr>
                <w:rFonts w:hint="eastAsia"/>
                <w:color w:val="auto"/>
                <w:sz w:val="24"/>
              </w:rPr>
              <w:t>7</w:t>
            </w:r>
            <w:r>
              <w:rPr>
                <w:color w:val="auto"/>
                <w:sz w:val="24"/>
              </w:rPr>
              <w:t>300</w:t>
            </w:r>
          </w:p>
        </w:tc>
        <w:tc>
          <w:tcPr>
            <w:tcW w:w="756" w:type="pct"/>
            <w:tcBorders>
              <w:top w:val="single" w:color="000000" w:sz="4" w:space="0"/>
              <w:bottom w:val="single" w:color="000000" w:sz="4" w:space="0"/>
            </w:tcBorders>
            <w:shd w:val="clear" w:color="auto" w:fill="auto"/>
            <w:vAlign w:val="center"/>
          </w:tcPr>
          <w:p w14:paraId="3CC5EB1B">
            <w:pPr>
              <w:widowControl/>
              <w:spacing w:line="240" w:lineRule="auto"/>
              <w:ind w:firstLine="0" w:firstLineChars="0"/>
              <w:jc w:val="center"/>
              <w:rPr>
                <w:color w:val="auto"/>
                <w:sz w:val="24"/>
              </w:rPr>
            </w:pPr>
            <w:r>
              <w:rPr>
                <w:rFonts w:hint="eastAsia"/>
                <w:color w:val="auto"/>
                <w:sz w:val="24"/>
              </w:rPr>
              <w:t>3</w:t>
            </w:r>
            <w:r>
              <w:rPr>
                <w:color w:val="auto"/>
                <w:sz w:val="24"/>
              </w:rPr>
              <w:t>98</w:t>
            </w:r>
          </w:p>
        </w:tc>
        <w:tc>
          <w:tcPr>
            <w:tcW w:w="613" w:type="pct"/>
            <w:tcBorders>
              <w:top w:val="single" w:color="000000" w:sz="4" w:space="0"/>
              <w:bottom w:val="single" w:color="000000" w:sz="4" w:space="0"/>
            </w:tcBorders>
            <w:shd w:val="clear" w:color="auto" w:fill="auto"/>
            <w:vAlign w:val="center"/>
          </w:tcPr>
          <w:p w14:paraId="2CE14AA2">
            <w:pPr>
              <w:widowControl/>
              <w:spacing w:line="240" w:lineRule="auto"/>
              <w:ind w:firstLine="0" w:firstLineChars="0"/>
              <w:jc w:val="center"/>
              <w:rPr>
                <w:rFonts w:hint="default" w:eastAsiaTheme="minorEastAsia"/>
                <w:color w:val="auto"/>
                <w:sz w:val="24"/>
                <w:lang w:val="en-US" w:eastAsia="zh-CN"/>
              </w:rPr>
            </w:pPr>
            <w:r>
              <w:rPr>
                <w:rFonts w:hint="eastAsia"/>
                <w:color w:val="auto"/>
                <w:sz w:val="24"/>
                <w:lang w:val="en-US" w:eastAsia="zh-CN"/>
              </w:rPr>
              <w:t>730</w:t>
            </w:r>
          </w:p>
        </w:tc>
        <w:tc>
          <w:tcPr>
            <w:tcW w:w="675" w:type="pct"/>
            <w:tcBorders>
              <w:top w:val="single" w:color="000000" w:sz="4" w:space="0"/>
              <w:bottom w:val="single" w:color="000000" w:sz="4" w:space="0"/>
            </w:tcBorders>
            <w:shd w:val="clear" w:color="auto" w:fill="auto"/>
            <w:vAlign w:val="center"/>
          </w:tcPr>
          <w:p w14:paraId="2F4F2DA3">
            <w:pPr>
              <w:widowControl/>
              <w:spacing w:line="240" w:lineRule="auto"/>
              <w:ind w:firstLine="0" w:firstLineChars="0"/>
              <w:jc w:val="center"/>
              <w:rPr>
                <w:color w:val="auto"/>
                <w:sz w:val="24"/>
              </w:rPr>
            </w:pPr>
            <w:r>
              <w:rPr>
                <w:rFonts w:hint="eastAsia"/>
                <w:color w:val="auto"/>
                <w:sz w:val="24"/>
              </w:rPr>
              <w:t>2</w:t>
            </w:r>
            <w:r>
              <w:rPr>
                <w:color w:val="auto"/>
                <w:sz w:val="24"/>
              </w:rPr>
              <w:t>5.2</w:t>
            </w:r>
          </w:p>
        </w:tc>
        <w:tc>
          <w:tcPr>
            <w:tcW w:w="598" w:type="pct"/>
            <w:tcBorders>
              <w:top w:val="single" w:color="000000" w:sz="4" w:space="0"/>
              <w:bottom w:val="single" w:color="000000" w:sz="4" w:space="0"/>
              <w:right w:val="nil"/>
            </w:tcBorders>
            <w:shd w:val="clear" w:color="auto" w:fill="auto"/>
            <w:vAlign w:val="center"/>
          </w:tcPr>
          <w:p w14:paraId="5373FB07">
            <w:pPr>
              <w:widowControl/>
              <w:spacing w:line="240" w:lineRule="auto"/>
              <w:ind w:firstLine="0" w:firstLineChars="0"/>
              <w:jc w:val="center"/>
              <w:rPr>
                <w:color w:val="auto"/>
                <w:sz w:val="24"/>
              </w:rPr>
            </w:pPr>
            <w:r>
              <w:rPr>
                <w:rFonts w:hint="eastAsia"/>
                <w:color w:val="auto"/>
                <w:sz w:val="24"/>
                <w:lang w:val="en-US" w:eastAsia="zh-CN"/>
              </w:rPr>
              <w:t>2</w:t>
            </w:r>
            <w:r>
              <w:rPr>
                <w:color w:val="auto"/>
                <w:sz w:val="24"/>
              </w:rPr>
              <w:t>7.3</w:t>
            </w:r>
          </w:p>
        </w:tc>
      </w:tr>
      <w:tr w14:paraId="6D6DA2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714" w:type="pct"/>
            <w:vMerge w:val="restart"/>
            <w:tcBorders>
              <w:top w:val="single" w:color="000000" w:sz="4" w:space="0"/>
              <w:left w:val="nil"/>
              <w:bottom w:val="single" w:color="000000" w:sz="4" w:space="0"/>
            </w:tcBorders>
            <w:shd w:val="clear" w:color="auto" w:fill="auto"/>
            <w:vAlign w:val="center"/>
          </w:tcPr>
          <w:p w14:paraId="6BFC671C">
            <w:pPr>
              <w:widowControl/>
              <w:spacing w:line="240" w:lineRule="auto"/>
              <w:ind w:firstLine="0" w:firstLineChars="0"/>
              <w:jc w:val="center"/>
              <w:rPr>
                <w:color w:val="auto"/>
                <w:sz w:val="24"/>
              </w:rPr>
            </w:pPr>
            <w:r>
              <w:rPr>
                <w:rFonts w:hint="eastAsia"/>
                <w:color w:val="auto"/>
                <w:sz w:val="24"/>
              </w:rPr>
              <w:t>尿</w:t>
            </w:r>
          </w:p>
        </w:tc>
        <w:tc>
          <w:tcPr>
            <w:tcW w:w="998" w:type="pct"/>
            <w:tcBorders>
              <w:top w:val="single" w:color="000000" w:sz="4" w:space="0"/>
              <w:bottom w:val="single" w:color="000000" w:sz="4" w:space="0"/>
            </w:tcBorders>
            <w:shd w:val="clear" w:color="auto" w:fill="auto"/>
            <w:vAlign w:val="center"/>
          </w:tcPr>
          <w:p w14:paraId="2B50FECE">
            <w:pPr>
              <w:widowControl/>
              <w:spacing w:line="240" w:lineRule="auto"/>
              <w:ind w:firstLine="0" w:firstLineChars="0"/>
              <w:jc w:val="center"/>
              <w:rPr>
                <w:color w:val="auto"/>
                <w:sz w:val="24"/>
              </w:rPr>
            </w:pPr>
            <w:r>
              <w:rPr>
                <w:rFonts w:hint="eastAsia"/>
                <w:color w:val="auto"/>
                <w:sz w:val="24"/>
              </w:rPr>
              <w:t>kg/（只·d）</w:t>
            </w:r>
          </w:p>
        </w:tc>
        <w:tc>
          <w:tcPr>
            <w:tcW w:w="644" w:type="pct"/>
            <w:tcBorders>
              <w:top w:val="single" w:color="000000" w:sz="4" w:space="0"/>
              <w:bottom w:val="single" w:color="000000" w:sz="4" w:space="0"/>
            </w:tcBorders>
            <w:shd w:val="clear" w:color="auto" w:fill="auto"/>
            <w:vAlign w:val="center"/>
          </w:tcPr>
          <w:p w14:paraId="2B3538FC">
            <w:pPr>
              <w:widowControl/>
              <w:spacing w:line="240" w:lineRule="auto"/>
              <w:ind w:firstLine="0" w:firstLineChars="0"/>
              <w:jc w:val="center"/>
              <w:rPr>
                <w:color w:val="auto"/>
                <w:sz w:val="24"/>
              </w:rPr>
            </w:pPr>
            <w:r>
              <w:rPr>
                <w:rFonts w:hint="eastAsia"/>
                <w:color w:val="auto"/>
                <w:sz w:val="24"/>
              </w:rPr>
              <w:t>1</w:t>
            </w:r>
            <w:r>
              <w:rPr>
                <w:color w:val="auto"/>
                <w:sz w:val="24"/>
              </w:rPr>
              <w:t>0</w:t>
            </w:r>
          </w:p>
        </w:tc>
        <w:tc>
          <w:tcPr>
            <w:tcW w:w="756" w:type="pct"/>
            <w:tcBorders>
              <w:top w:val="single" w:color="000000" w:sz="4" w:space="0"/>
              <w:bottom w:val="single" w:color="000000" w:sz="4" w:space="0"/>
            </w:tcBorders>
            <w:shd w:val="clear" w:color="auto" w:fill="auto"/>
            <w:vAlign w:val="center"/>
          </w:tcPr>
          <w:p w14:paraId="2F73C523">
            <w:pPr>
              <w:widowControl/>
              <w:spacing w:line="240" w:lineRule="auto"/>
              <w:ind w:firstLine="0" w:firstLineChars="0"/>
              <w:jc w:val="center"/>
              <w:rPr>
                <w:color w:val="auto"/>
                <w:sz w:val="24"/>
              </w:rPr>
            </w:pPr>
            <w:r>
              <w:rPr>
                <w:rFonts w:hint="eastAsia"/>
                <w:color w:val="auto"/>
                <w:sz w:val="24"/>
              </w:rPr>
              <w:t>3</w:t>
            </w:r>
            <w:r>
              <w:rPr>
                <w:color w:val="auto"/>
                <w:sz w:val="24"/>
              </w:rPr>
              <w:t>.3</w:t>
            </w:r>
          </w:p>
        </w:tc>
        <w:tc>
          <w:tcPr>
            <w:tcW w:w="613" w:type="pct"/>
            <w:tcBorders>
              <w:top w:val="single" w:color="000000" w:sz="4" w:space="0"/>
              <w:bottom w:val="single" w:color="000000" w:sz="4" w:space="0"/>
            </w:tcBorders>
            <w:shd w:val="clear" w:color="auto" w:fill="auto"/>
            <w:vAlign w:val="center"/>
          </w:tcPr>
          <w:p w14:paraId="71966BD2">
            <w:pPr>
              <w:widowControl/>
              <w:spacing w:line="240" w:lineRule="auto"/>
              <w:ind w:firstLine="0" w:firstLineChars="0"/>
              <w:jc w:val="center"/>
              <w:rPr>
                <w:color w:val="auto"/>
                <w:sz w:val="24"/>
              </w:rPr>
            </w:pPr>
            <w:r>
              <w:rPr>
                <w:rFonts w:hint="eastAsia"/>
                <w:color w:val="auto"/>
                <w:sz w:val="24"/>
              </w:rPr>
              <w:t>0</w:t>
            </w:r>
            <w:r>
              <w:rPr>
                <w:color w:val="auto"/>
                <w:sz w:val="24"/>
              </w:rPr>
              <w:t>.66</w:t>
            </w:r>
          </w:p>
        </w:tc>
        <w:tc>
          <w:tcPr>
            <w:tcW w:w="675" w:type="pct"/>
            <w:tcBorders>
              <w:top w:val="single" w:color="000000" w:sz="4" w:space="0"/>
              <w:bottom w:val="single" w:color="000000" w:sz="4" w:space="0"/>
            </w:tcBorders>
            <w:shd w:val="clear" w:color="auto" w:fill="auto"/>
            <w:vAlign w:val="center"/>
          </w:tcPr>
          <w:p w14:paraId="7281490D">
            <w:pPr>
              <w:widowControl/>
              <w:spacing w:line="240" w:lineRule="auto"/>
              <w:ind w:firstLine="0" w:firstLineChars="0"/>
              <w:jc w:val="center"/>
              <w:rPr>
                <w:color w:val="auto"/>
                <w:sz w:val="24"/>
              </w:rPr>
            </w:pPr>
            <w:r>
              <w:rPr>
                <w:rFonts w:hint="eastAsia"/>
                <w:color w:val="auto"/>
                <w:sz w:val="24"/>
              </w:rPr>
              <w:t>-</w:t>
            </w:r>
            <w:r>
              <w:rPr>
                <w:color w:val="auto"/>
                <w:sz w:val="24"/>
              </w:rPr>
              <w:t>-</w:t>
            </w:r>
          </w:p>
        </w:tc>
        <w:tc>
          <w:tcPr>
            <w:tcW w:w="598" w:type="pct"/>
            <w:tcBorders>
              <w:top w:val="single" w:color="000000" w:sz="4" w:space="0"/>
              <w:bottom w:val="single" w:color="000000" w:sz="4" w:space="0"/>
              <w:right w:val="nil"/>
            </w:tcBorders>
            <w:shd w:val="clear" w:color="auto" w:fill="auto"/>
            <w:vAlign w:val="center"/>
          </w:tcPr>
          <w:p w14:paraId="57185E05">
            <w:pPr>
              <w:widowControl/>
              <w:spacing w:line="240" w:lineRule="auto"/>
              <w:ind w:firstLine="0" w:firstLineChars="0"/>
              <w:jc w:val="center"/>
              <w:rPr>
                <w:color w:val="auto"/>
                <w:sz w:val="24"/>
              </w:rPr>
            </w:pPr>
            <w:r>
              <w:rPr>
                <w:rFonts w:hint="eastAsia"/>
                <w:color w:val="auto"/>
                <w:sz w:val="24"/>
              </w:rPr>
              <w:t>-</w:t>
            </w:r>
            <w:r>
              <w:rPr>
                <w:color w:val="auto"/>
                <w:sz w:val="24"/>
              </w:rPr>
              <w:t>-</w:t>
            </w:r>
          </w:p>
        </w:tc>
      </w:tr>
      <w:tr w14:paraId="33EC14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714" w:type="pct"/>
            <w:vMerge w:val="continue"/>
            <w:tcBorders>
              <w:top w:val="single" w:color="000000" w:sz="4" w:space="0"/>
              <w:left w:val="nil"/>
              <w:bottom w:val="single" w:color="000000" w:sz="4" w:space="0"/>
            </w:tcBorders>
            <w:shd w:val="clear" w:color="auto" w:fill="auto"/>
            <w:vAlign w:val="center"/>
          </w:tcPr>
          <w:p w14:paraId="5C8A178A">
            <w:pPr>
              <w:widowControl/>
              <w:spacing w:line="240" w:lineRule="auto"/>
              <w:ind w:firstLine="0" w:firstLineChars="0"/>
              <w:jc w:val="center"/>
              <w:rPr>
                <w:color w:val="auto"/>
                <w:sz w:val="24"/>
              </w:rPr>
            </w:pPr>
          </w:p>
        </w:tc>
        <w:tc>
          <w:tcPr>
            <w:tcW w:w="998" w:type="pct"/>
            <w:tcBorders>
              <w:top w:val="single" w:color="000000" w:sz="4" w:space="0"/>
              <w:bottom w:val="single" w:color="000000" w:sz="4" w:space="0"/>
            </w:tcBorders>
            <w:shd w:val="clear" w:color="auto" w:fill="auto"/>
            <w:vAlign w:val="center"/>
          </w:tcPr>
          <w:p w14:paraId="77B7724A">
            <w:pPr>
              <w:widowControl/>
              <w:spacing w:line="240" w:lineRule="auto"/>
              <w:ind w:firstLine="0" w:firstLineChars="0"/>
              <w:jc w:val="center"/>
              <w:rPr>
                <w:color w:val="auto"/>
                <w:sz w:val="24"/>
              </w:rPr>
            </w:pPr>
            <w:r>
              <w:rPr>
                <w:rFonts w:hint="eastAsia"/>
                <w:color w:val="auto"/>
                <w:sz w:val="24"/>
              </w:rPr>
              <w:t>kg/（只·a）</w:t>
            </w:r>
          </w:p>
        </w:tc>
        <w:tc>
          <w:tcPr>
            <w:tcW w:w="644" w:type="pct"/>
            <w:tcBorders>
              <w:top w:val="single" w:color="000000" w:sz="4" w:space="0"/>
              <w:bottom w:val="single" w:color="000000" w:sz="4" w:space="0"/>
            </w:tcBorders>
            <w:shd w:val="clear" w:color="auto" w:fill="auto"/>
            <w:vAlign w:val="center"/>
          </w:tcPr>
          <w:p w14:paraId="58560B60">
            <w:pPr>
              <w:widowControl/>
              <w:spacing w:line="240" w:lineRule="auto"/>
              <w:ind w:firstLine="0" w:firstLineChars="0"/>
              <w:jc w:val="center"/>
              <w:rPr>
                <w:color w:val="auto"/>
                <w:sz w:val="24"/>
              </w:rPr>
            </w:pPr>
            <w:r>
              <w:rPr>
                <w:rFonts w:hint="eastAsia"/>
                <w:color w:val="auto"/>
                <w:sz w:val="24"/>
              </w:rPr>
              <w:t>3</w:t>
            </w:r>
            <w:r>
              <w:rPr>
                <w:color w:val="auto"/>
                <w:sz w:val="24"/>
              </w:rPr>
              <w:t>650</w:t>
            </w:r>
          </w:p>
        </w:tc>
        <w:tc>
          <w:tcPr>
            <w:tcW w:w="756" w:type="pct"/>
            <w:tcBorders>
              <w:top w:val="single" w:color="000000" w:sz="4" w:space="0"/>
              <w:bottom w:val="single" w:color="000000" w:sz="4" w:space="0"/>
            </w:tcBorders>
            <w:shd w:val="clear" w:color="auto" w:fill="auto"/>
            <w:vAlign w:val="center"/>
          </w:tcPr>
          <w:p w14:paraId="7F0E6993">
            <w:pPr>
              <w:widowControl/>
              <w:spacing w:line="240" w:lineRule="auto"/>
              <w:ind w:firstLine="0" w:firstLineChars="0"/>
              <w:jc w:val="center"/>
              <w:rPr>
                <w:color w:val="auto"/>
                <w:sz w:val="24"/>
              </w:rPr>
            </w:pPr>
            <w:r>
              <w:rPr>
                <w:rFonts w:hint="eastAsia"/>
                <w:color w:val="auto"/>
                <w:sz w:val="24"/>
              </w:rPr>
              <w:t>6</w:t>
            </w:r>
            <w:r>
              <w:rPr>
                <w:color w:val="auto"/>
                <w:sz w:val="24"/>
              </w:rPr>
              <w:t>56.7</w:t>
            </w:r>
          </w:p>
        </w:tc>
        <w:tc>
          <w:tcPr>
            <w:tcW w:w="613" w:type="pct"/>
            <w:tcBorders>
              <w:top w:val="single" w:color="000000" w:sz="4" w:space="0"/>
              <w:bottom w:val="single" w:color="000000" w:sz="4" w:space="0"/>
            </w:tcBorders>
            <w:shd w:val="clear" w:color="auto" w:fill="auto"/>
            <w:vAlign w:val="center"/>
          </w:tcPr>
          <w:p w14:paraId="1E306EF0">
            <w:pPr>
              <w:widowControl/>
              <w:spacing w:line="240" w:lineRule="auto"/>
              <w:ind w:firstLine="0" w:firstLineChars="0"/>
              <w:jc w:val="center"/>
              <w:rPr>
                <w:rFonts w:hint="default" w:eastAsiaTheme="minorEastAsia"/>
                <w:color w:val="auto"/>
                <w:sz w:val="24"/>
                <w:lang w:val="en-US" w:eastAsia="zh-CN"/>
              </w:rPr>
            </w:pPr>
            <w:r>
              <w:rPr>
                <w:rFonts w:hint="eastAsia"/>
                <w:color w:val="auto"/>
                <w:sz w:val="24"/>
              </w:rPr>
              <w:t>2</w:t>
            </w:r>
            <w:r>
              <w:rPr>
                <w:color w:val="auto"/>
                <w:sz w:val="24"/>
              </w:rPr>
              <w:t>4</w:t>
            </w:r>
            <w:r>
              <w:rPr>
                <w:rFonts w:hint="eastAsia"/>
                <w:color w:val="auto"/>
                <w:sz w:val="24"/>
                <w:lang w:val="en-US" w:eastAsia="zh-CN"/>
              </w:rPr>
              <w:t>0.9</w:t>
            </w:r>
          </w:p>
        </w:tc>
        <w:tc>
          <w:tcPr>
            <w:tcW w:w="675" w:type="pct"/>
            <w:tcBorders>
              <w:top w:val="single" w:color="000000" w:sz="4" w:space="0"/>
              <w:bottom w:val="single" w:color="000000" w:sz="4" w:space="0"/>
            </w:tcBorders>
            <w:shd w:val="clear" w:color="auto" w:fill="auto"/>
            <w:vAlign w:val="center"/>
          </w:tcPr>
          <w:p w14:paraId="7592FCC3">
            <w:pPr>
              <w:widowControl/>
              <w:spacing w:line="240" w:lineRule="auto"/>
              <w:ind w:firstLine="0" w:firstLineChars="0"/>
              <w:jc w:val="center"/>
              <w:rPr>
                <w:color w:val="auto"/>
                <w:sz w:val="24"/>
              </w:rPr>
            </w:pPr>
            <w:r>
              <w:rPr>
                <w:rFonts w:hint="eastAsia"/>
                <w:color w:val="auto"/>
                <w:sz w:val="24"/>
              </w:rPr>
              <w:t>-</w:t>
            </w:r>
            <w:r>
              <w:rPr>
                <w:color w:val="auto"/>
                <w:sz w:val="24"/>
              </w:rPr>
              <w:t>-</w:t>
            </w:r>
          </w:p>
        </w:tc>
        <w:tc>
          <w:tcPr>
            <w:tcW w:w="598" w:type="pct"/>
            <w:tcBorders>
              <w:top w:val="single" w:color="000000" w:sz="4" w:space="0"/>
              <w:bottom w:val="single" w:color="000000" w:sz="4" w:space="0"/>
              <w:right w:val="nil"/>
            </w:tcBorders>
            <w:shd w:val="clear" w:color="auto" w:fill="auto"/>
            <w:vAlign w:val="center"/>
          </w:tcPr>
          <w:p w14:paraId="49EF4BC1">
            <w:pPr>
              <w:widowControl/>
              <w:spacing w:line="240" w:lineRule="auto"/>
              <w:ind w:firstLine="0" w:firstLineChars="0"/>
              <w:jc w:val="center"/>
              <w:rPr>
                <w:color w:val="auto"/>
                <w:sz w:val="24"/>
              </w:rPr>
            </w:pPr>
            <w:r>
              <w:rPr>
                <w:rFonts w:hint="eastAsia"/>
                <w:color w:val="auto"/>
                <w:sz w:val="24"/>
              </w:rPr>
              <w:t>-</w:t>
            </w:r>
            <w:r>
              <w:rPr>
                <w:color w:val="auto"/>
                <w:sz w:val="24"/>
              </w:rPr>
              <w:t>-</w:t>
            </w:r>
          </w:p>
        </w:tc>
      </w:tr>
      <w:tr w14:paraId="265520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714" w:type="pct"/>
            <w:tcBorders>
              <w:top w:val="single" w:color="000000" w:sz="4" w:space="0"/>
              <w:left w:val="nil"/>
              <w:bottom w:val="single" w:color="000000" w:sz="12" w:space="0"/>
            </w:tcBorders>
            <w:shd w:val="clear" w:color="auto" w:fill="auto"/>
            <w:vAlign w:val="center"/>
          </w:tcPr>
          <w:p w14:paraId="4A7861BF">
            <w:pPr>
              <w:widowControl/>
              <w:spacing w:line="240" w:lineRule="auto"/>
              <w:ind w:firstLine="0" w:firstLineChars="0"/>
              <w:jc w:val="center"/>
              <w:rPr>
                <w:color w:val="auto"/>
                <w:sz w:val="24"/>
              </w:rPr>
            </w:pPr>
            <w:r>
              <w:rPr>
                <w:rFonts w:hint="eastAsia"/>
                <w:color w:val="auto"/>
                <w:sz w:val="24"/>
              </w:rPr>
              <w:t>饲养周期</w:t>
            </w:r>
          </w:p>
        </w:tc>
        <w:tc>
          <w:tcPr>
            <w:tcW w:w="998" w:type="pct"/>
            <w:tcBorders>
              <w:top w:val="single" w:color="000000" w:sz="4" w:space="0"/>
              <w:bottom w:val="single" w:color="000000" w:sz="12" w:space="0"/>
            </w:tcBorders>
            <w:shd w:val="clear" w:color="auto" w:fill="auto"/>
            <w:vAlign w:val="center"/>
          </w:tcPr>
          <w:p w14:paraId="761BCD04">
            <w:pPr>
              <w:widowControl/>
              <w:spacing w:line="240" w:lineRule="auto"/>
              <w:ind w:firstLine="0" w:firstLineChars="0"/>
              <w:jc w:val="center"/>
              <w:rPr>
                <w:color w:val="auto"/>
                <w:sz w:val="24"/>
              </w:rPr>
            </w:pPr>
            <w:r>
              <w:rPr>
                <w:rFonts w:hint="eastAsia"/>
                <w:color w:val="auto"/>
                <w:sz w:val="24"/>
              </w:rPr>
              <w:t>d</w:t>
            </w:r>
          </w:p>
        </w:tc>
        <w:tc>
          <w:tcPr>
            <w:tcW w:w="644" w:type="pct"/>
            <w:tcBorders>
              <w:top w:val="single" w:color="000000" w:sz="4" w:space="0"/>
              <w:bottom w:val="single" w:color="000000" w:sz="12" w:space="0"/>
            </w:tcBorders>
            <w:shd w:val="clear" w:color="auto" w:fill="auto"/>
            <w:vAlign w:val="center"/>
          </w:tcPr>
          <w:p w14:paraId="555B63A4">
            <w:pPr>
              <w:widowControl/>
              <w:spacing w:line="240" w:lineRule="auto"/>
              <w:ind w:firstLine="0" w:firstLineChars="0"/>
              <w:jc w:val="center"/>
              <w:rPr>
                <w:color w:val="auto"/>
                <w:sz w:val="24"/>
              </w:rPr>
            </w:pPr>
            <w:r>
              <w:rPr>
                <w:rFonts w:hint="eastAsia"/>
                <w:color w:val="auto"/>
                <w:sz w:val="24"/>
              </w:rPr>
              <w:t>3</w:t>
            </w:r>
            <w:r>
              <w:rPr>
                <w:color w:val="auto"/>
                <w:sz w:val="24"/>
              </w:rPr>
              <w:t>65</w:t>
            </w:r>
          </w:p>
        </w:tc>
        <w:tc>
          <w:tcPr>
            <w:tcW w:w="756" w:type="pct"/>
            <w:tcBorders>
              <w:top w:val="single" w:color="000000" w:sz="4" w:space="0"/>
              <w:bottom w:val="single" w:color="000000" w:sz="12" w:space="0"/>
            </w:tcBorders>
            <w:shd w:val="clear" w:color="auto" w:fill="auto"/>
            <w:vAlign w:val="center"/>
          </w:tcPr>
          <w:p w14:paraId="180568C8">
            <w:pPr>
              <w:widowControl/>
              <w:spacing w:line="240" w:lineRule="auto"/>
              <w:ind w:firstLine="0" w:firstLineChars="0"/>
              <w:jc w:val="center"/>
              <w:rPr>
                <w:color w:val="auto"/>
                <w:sz w:val="24"/>
              </w:rPr>
            </w:pPr>
            <w:r>
              <w:rPr>
                <w:rFonts w:hint="eastAsia"/>
                <w:color w:val="auto"/>
                <w:sz w:val="24"/>
              </w:rPr>
              <w:t>1</w:t>
            </w:r>
            <w:r>
              <w:rPr>
                <w:color w:val="auto"/>
                <w:sz w:val="24"/>
              </w:rPr>
              <w:t>99</w:t>
            </w:r>
          </w:p>
        </w:tc>
        <w:tc>
          <w:tcPr>
            <w:tcW w:w="613" w:type="pct"/>
            <w:tcBorders>
              <w:top w:val="single" w:color="000000" w:sz="4" w:space="0"/>
              <w:bottom w:val="single" w:color="000000" w:sz="12" w:space="0"/>
            </w:tcBorders>
            <w:shd w:val="clear" w:color="auto" w:fill="auto"/>
            <w:vAlign w:val="center"/>
          </w:tcPr>
          <w:p w14:paraId="63064359">
            <w:pPr>
              <w:widowControl/>
              <w:spacing w:line="240" w:lineRule="auto"/>
              <w:ind w:firstLine="0" w:firstLineChars="0"/>
              <w:jc w:val="center"/>
              <w:rPr>
                <w:color w:val="auto"/>
                <w:sz w:val="24"/>
              </w:rPr>
            </w:pPr>
            <w:r>
              <w:rPr>
                <w:rFonts w:hint="eastAsia"/>
                <w:color w:val="auto"/>
                <w:sz w:val="24"/>
              </w:rPr>
              <w:t>3</w:t>
            </w:r>
            <w:r>
              <w:rPr>
                <w:color w:val="auto"/>
                <w:sz w:val="24"/>
              </w:rPr>
              <w:t>65</w:t>
            </w:r>
          </w:p>
        </w:tc>
        <w:tc>
          <w:tcPr>
            <w:tcW w:w="675" w:type="pct"/>
            <w:tcBorders>
              <w:top w:val="single" w:color="000000" w:sz="4" w:space="0"/>
              <w:bottom w:val="single" w:color="000000" w:sz="12" w:space="0"/>
            </w:tcBorders>
            <w:shd w:val="clear" w:color="auto" w:fill="auto"/>
            <w:vAlign w:val="center"/>
          </w:tcPr>
          <w:p w14:paraId="1A62A779">
            <w:pPr>
              <w:widowControl/>
              <w:spacing w:line="240" w:lineRule="auto"/>
              <w:ind w:firstLine="0" w:firstLineChars="0"/>
              <w:jc w:val="center"/>
              <w:rPr>
                <w:color w:val="auto"/>
                <w:sz w:val="24"/>
              </w:rPr>
            </w:pPr>
            <w:r>
              <w:rPr>
                <w:rFonts w:hint="eastAsia"/>
                <w:color w:val="auto"/>
                <w:sz w:val="24"/>
              </w:rPr>
              <w:t>2</w:t>
            </w:r>
            <w:r>
              <w:rPr>
                <w:color w:val="auto"/>
                <w:sz w:val="24"/>
              </w:rPr>
              <w:t>10</w:t>
            </w:r>
          </w:p>
        </w:tc>
        <w:tc>
          <w:tcPr>
            <w:tcW w:w="598" w:type="pct"/>
            <w:tcBorders>
              <w:top w:val="single" w:color="000000" w:sz="4" w:space="0"/>
              <w:bottom w:val="single" w:color="000000" w:sz="12" w:space="0"/>
              <w:right w:val="nil"/>
            </w:tcBorders>
            <w:shd w:val="clear" w:color="auto" w:fill="auto"/>
            <w:vAlign w:val="center"/>
          </w:tcPr>
          <w:p w14:paraId="39511045">
            <w:pPr>
              <w:widowControl/>
              <w:spacing w:line="240" w:lineRule="auto"/>
              <w:ind w:firstLine="0" w:firstLineChars="0"/>
              <w:jc w:val="center"/>
              <w:rPr>
                <w:color w:val="auto"/>
                <w:sz w:val="24"/>
              </w:rPr>
            </w:pPr>
            <w:r>
              <w:rPr>
                <w:rFonts w:hint="eastAsia"/>
                <w:color w:val="auto"/>
                <w:sz w:val="24"/>
              </w:rPr>
              <w:t>2</w:t>
            </w:r>
            <w:r>
              <w:rPr>
                <w:color w:val="auto"/>
                <w:sz w:val="24"/>
              </w:rPr>
              <w:t>10</w:t>
            </w:r>
          </w:p>
        </w:tc>
      </w:tr>
    </w:tbl>
    <w:p w14:paraId="0096DC91">
      <w:pPr>
        <w:pStyle w:val="7"/>
        <w:spacing w:line="360" w:lineRule="auto"/>
        <w:ind w:left="0" w:leftChars="0" w:firstLine="0" w:firstLineChars="0"/>
        <w:rPr>
          <w:color w:val="auto"/>
          <w:sz w:val="21"/>
          <w:szCs w:val="21"/>
          <w:highlight w:val="none"/>
        </w:rPr>
      </w:pPr>
      <w:r>
        <w:rPr>
          <w:rFonts w:hint="eastAsia"/>
          <w:color w:val="auto"/>
          <w:sz w:val="21"/>
          <w:szCs w:val="21"/>
        </w:rPr>
        <w:t>注：数据来源：《畜禽养殖业污染治理工程技术规范》（H</w:t>
      </w:r>
      <w:r>
        <w:rPr>
          <w:color w:val="auto"/>
          <w:sz w:val="21"/>
          <w:szCs w:val="21"/>
        </w:rPr>
        <w:t>J 497-2009</w:t>
      </w:r>
      <w:r>
        <w:rPr>
          <w:rFonts w:hint="eastAsia"/>
          <w:color w:val="auto"/>
          <w:sz w:val="21"/>
          <w:szCs w:val="21"/>
        </w:rPr>
        <w:t>）。</w:t>
      </w:r>
    </w:p>
    <w:p w14:paraId="37F9C4D8">
      <w:pPr>
        <w:keepNext w:val="0"/>
        <w:keepLines w:val="0"/>
        <w:pageBreakBefore w:val="0"/>
        <w:widowControl w:val="0"/>
        <w:kinsoku/>
        <w:wordWrap/>
        <w:overflowPunct/>
        <w:topLinePunct w:val="0"/>
        <w:autoSpaceDE/>
        <w:autoSpaceDN/>
        <w:bidi w:val="0"/>
        <w:adjustRightInd w:val="0"/>
        <w:snapToGrid w:val="0"/>
        <w:spacing w:before="95" w:beforeLines="30"/>
        <w:ind w:left="0" w:leftChars="0" w:firstLine="0" w:firstLineChars="0"/>
        <w:jc w:val="center"/>
        <w:textAlignment w:val="auto"/>
        <w:rPr>
          <w:rFonts w:hint="eastAsia"/>
          <w:color w:val="auto"/>
          <w:sz w:val="24"/>
          <w:szCs w:val="24"/>
          <w:lang w:val="en-US" w:eastAsia="zh-CN"/>
        </w:rPr>
      </w:pPr>
      <w:r>
        <w:rPr>
          <w:rFonts w:hint="eastAsia"/>
          <w:color w:val="auto"/>
          <w:sz w:val="24"/>
          <w:szCs w:val="24"/>
          <w:lang w:val="en-US" w:eastAsia="zh-CN"/>
        </w:rPr>
        <w:t>表6  畜禽粪尿污染物平均含量一览表  单位kg/t（鲜粪尿）</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437"/>
        <w:gridCol w:w="1508"/>
        <w:gridCol w:w="1394"/>
        <w:gridCol w:w="1394"/>
        <w:gridCol w:w="1394"/>
        <w:gridCol w:w="1392"/>
      </w:tblGrid>
      <w:tr w14:paraId="75496B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blHeader/>
        </w:trPr>
        <w:tc>
          <w:tcPr>
            <w:tcW w:w="1728" w:type="pct"/>
            <w:gridSpan w:val="2"/>
            <w:tcBorders>
              <w:top w:val="single" w:color="000000" w:sz="12" w:space="0"/>
              <w:left w:val="nil"/>
              <w:bottom w:val="single" w:color="000000" w:sz="4" w:space="0"/>
            </w:tcBorders>
            <w:shd w:val="clear" w:color="auto" w:fill="auto"/>
            <w:vAlign w:val="center"/>
          </w:tcPr>
          <w:p w14:paraId="3325093C">
            <w:pPr>
              <w:widowControl/>
              <w:spacing w:line="240" w:lineRule="auto"/>
              <w:ind w:firstLine="0" w:firstLineChars="0"/>
              <w:jc w:val="center"/>
              <w:rPr>
                <w:rFonts w:hint="eastAsia"/>
                <w:color w:val="auto"/>
                <w:sz w:val="24"/>
              </w:rPr>
            </w:pPr>
            <w:r>
              <w:rPr>
                <w:rFonts w:hint="eastAsia"/>
                <w:color w:val="auto"/>
                <w:sz w:val="24"/>
              </w:rPr>
              <w:t>粪尿类别</w:t>
            </w:r>
          </w:p>
        </w:tc>
        <w:tc>
          <w:tcPr>
            <w:tcW w:w="818" w:type="pct"/>
            <w:tcBorders>
              <w:bottom w:val="single" w:color="000000" w:sz="4" w:space="0"/>
            </w:tcBorders>
            <w:shd w:val="clear" w:color="auto" w:fill="auto"/>
            <w:vAlign w:val="center"/>
          </w:tcPr>
          <w:p w14:paraId="1CB16283">
            <w:pPr>
              <w:widowControl/>
              <w:spacing w:line="240" w:lineRule="auto"/>
              <w:ind w:firstLine="0" w:firstLineChars="0"/>
              <w:jc w:val="center"/>
              <w:rPr>
                <w:rFonts w:hint="eastAsia"/>
                <w:color w:val="auto"/>
                <w:sz w:val="24"/>
              </w:rPr>
            </w:pPr>
            <w:r>
              <w:rPr>
                <w:rFonts w:hint="eastAsia"/>
                <w:color w:val="auto"/>
                <w:sz w:val="24"/>
              </w:rPr>
              <w:t>COD</w:t>
            </w:r>
          </w:p>
        </w:tc>
        <w:tc>
          <w:tcPr>
            <w:tcW w:w="818" w:type="pct"/>
            <w:tcBorders>
              <w:bottom w:val="single" w:color="000000" w:sz="4" w:space="0"/>
            </w:tcBorders>
            <w:shd w:val="clear" w:color="auto" w:fill="auto"/>
            <w:vAlign w:val="center"/>
          </w:tcPr>
          <w:p w14:paraId="514D5134">
            <w:pPr>
              <w:widowControl/>
              <w:spacing w:line="240" w:lineRule="auto"/>
              <w:ind w:firstLine="0" w:firstLineChars="0"/>
              <w:jc w:val="center"/>
              <w:rPr>
                <w:rFonts w:hint="eastAsia"/>
                <w:color w:val="auto"/>
                <w:sz w:val="24"/>
              </w:rPr>
            </w:pPr>
            <w:r>
              <w:rPr>
                <w:rFonts w:hint="eastAsia"/>
                <w:color w:val="auto"/>
                <w:sz w:val="24"/>
              </w:rPr>
              <w:t>氨氮</w:t>
            </w:r>
          </w:p>
        </w:tc>
        <w:tc>
          <w:tcPr>
            <w:tcW w:w="818" w:type="pct"/>
            <w:tcBorders>
              <w:bottom w:val="single" w:color="000000" w:sz="4" w:space="0"/>
            </w:tcBorders>
            <w:shd w:val="clear" w:color="auto" w:fill="auto"/>
            <w:vAlign w:val="center"/>
          </w:tcPr>
          <w:p w14:paraId="60D8E2DD">
            <w:pPr>
              <w:widowControl/>
              <w:spacing w:line="240" w:lineRule="auto"/>
              <w:ind w:firstLine="0" w:firstLineChars="0"/>
              <w:jc w:val="center"/>
              <w:rPr>
                <w:rFonts w:hint="eastAsia"/>
                <w:color w:val="auto"/>
                <w:sz w:val="24"/>
              </w:rPr>
            </w:pPr>
            <w:r>
              <w:rPr>
                <w:rFonts w:hint="eastAsia"/>
                <w:color w:val="auto"/>
                <w:sz w:val="24"/>
              </w:rPr>
              <w:t>总磷</w:t>
            </w:r>
          </w:p>
        </w:tc>
        <w:tc>
          <w:tcPr>
            <w:tcW w:w="816" w:type="pct"/>
            <w:tcBorders>
              <w:bottom w:val="single" w:color="000000" w:sz="4" w:space="0"/>
              <w:right w:val="nil"/>
            </w:tcBorders>
            <w:shd w:val="clear" w:color="auto" w:fill="auto"/>
            <w:vAlign w:val="center"/>
          </w:tcPr>
          <w:p w14:paraId="51EDF47B">
            <w:pPr>
              <w:widowControl/>
              <w:spacing w:line="240" w:lineRule="auto"/>
              <w:ind w:firstLine="0" w:firstLineChars="0"/>
              <w:jc w:val="center"/>
              <w:rPr>
                <w:rFonts w:hint="eastAsia"/>
                <w:color w:val="auto"/>
                <w:sz w:val="24"/>
              </w:rPr>
            </w:pPr>
            <w:r>
              <w:rPr>
                <w:rFonts w:hint="eastAsia"/>
                <w:color w:val="auto"/>
                <w:sz w:val="24"/>
              </w:rPr>
              <w:t>总氮</w:t>
            </w:r>
          </w:p>
        </w:tc>
      </w:tr>
      <w:tr w14:paraId="4C55D85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restart"/>
            <w:tcBorders>
              <w:top w:val="single" w:color="000000" w:sz="4" w:space="0"/>
              <w:left w:val="nil"/>
              <w:bottom w:val="single" w:color="000000" w:sz="4" w:space="0"/>
            </w:tcBorders>
            <w:shd w:val="clear" w:color="auto" w:fill="auto"/>
            <w:vAlign w:val="center"/>
          </w:tcPr>
          <w:p w14:paraId="050236A2">
            <w:pPr>
              <w:widowControl/>
              <w:spacing w:line="240" w:lineRule="auto"/>
              <w:ind w:firstLine="0" w:firstLineChars="0"/>
              <w:jc w:val="center"/>
              <w:rPr>
                <w:rFonts w:hint="eastAsia"/>
                <w:color w:val="auto"/>
                <w:sz w:val="24"/>
              </w:rPr>
            </w:pPr>
            <w:r>
              <w:rPr>
                <w:rFonts w:hint="eastAsia"/>
                <w:color w:val="auto"/>
                <w:sz w:val="24"/>
              </w:rPr>
              <w:t>牛</w:t>
            </w:r>
          </w:p>
        </w:tc>
        <w:tc>
          <w:tcPr>
            <w:tcW w:w="884" w:type="pct"/>
            <w:tcBorders>
              <w:top w:val="single" w:color="000000" w:sz="4" w:space="0"/>
              <w:bottom w:val="single" w:color="000000" w:sz="4" w:space="0"/>
            </w:tcBorders>
            <w:shd w:val="clear" w:color="auto" w:fill="auto"/>
            <w:vAlign w:val="center"/>
          </w:tcPr>
          <w:p w14:paraId="325ED32D">
            <w:pPr>
              <w:widowControl/>
              <w:spacing w:line="240" w:lineRule="auto"/>
              <w:ind w:firstLine="0" w:firstLineChars="0"/>
              <w:jc w:val="center"/>
              <w:rPr>
                <w:rFonts w:hint="eastAsia"/>
                <w:color w:val="auto"/>
                <w:sz w:val="24"/>
              </w:rPr>
            </w:pPr>
            <w:r>
              <w:rPr>
                <w:rFonts w:hint="eastAsia"/>
                <w:color w:val="auto"/>
                <w:sz w:val="24"/>
              </w:rPr>
              <w:t>粪</w:t>
            </w:r>
          </w:p>
        </w:tc>
        <w:tc>
          <w:tcPr>
            <w:tcW w:w="818" w:type="pct"/>
            <w:tcBorders>
              <w:top w:val="single" w:color="000000" w:sz="4" w:space="0"/>
              <w:bottom w:val="single" w:color="000000" w:sz="4" w:space="0"/>
            </w:tcBorders>
            <w:shd w:val="clear" w:color="auto" w:fill="auto"/>
            <w:vAlign w:val="center"/>
          </w:tcPr>
          <w:p w14:paraId="145ADA41">
            <w:pPr>
              <w:widowControl/>
              <w:spacing w:line="240" w:lineRule="auto"/>
              <w:ind w:firstLine="0" w:firstLineChars="0"/>
              <w:jc w:val="center"/>
              <w:rPr>
                <w:rFonts w:hint="eastAsia"/>
                <w:color w:val="auto"/>
                <w:sz w:val="24"/>
              </w:rPr>
            </w:pPr>
            <w:r>
              <w:rPr>
                <w:rFonts w:hint="eastAsia"/>
                <w:color w:val="auto"/>
                <w:sz w:val="24"/>
              </w:rPr>
              <w:t>31.0</w:t>
            </w:r>
          </w:p>
        </w:tc>
        <w:tc>
          <w:tcPr>
            <w:tcW w:w="818" w:type="pct"/>
            <w:tcBorders>
              <w:top w:val="single" w:color="000000" w:sz="4" w:space="0"/>
              <w:bottom w:val="single" w:color="000000" w:sz="4" w:space="0"/>
            </w:tcBorders>
            <w:shd w:val="clear" w:color="auto" w:fill="auto"/>
            <w:vAlign w:val="center"/>
          </w:tcPr>
          <w:p w14:paraId="77CF4F0C">
            <w:pPr>
              <w:widowControl/>
              <w:spacing w:line="240" w:lineRule="auto"/>
              <w:ind w:firstLine="0" w:firstLineChars="0"/>
              <w:jc w:val="center"/>
              <w:rPr>
                <w:rFonts w:hint="eastAsia"/>
                <w:color w:val="auto"/>
                <w:sz w:val="24"/>
              </w:rPr>
            </w:pPr>
            <w:r>
              <w:rPr>
                <w:rFonts w:hint="eastAsia"/>
                <w:color w:val="auto"/>
                <w:sz w:val="24"/>
              </w:rPr>
              <w:t>1.71</w:t>
            </w:r>
          </w:p>
        </w:tc>
        <w:tc>
          <w:tcPr>
            <w:tcW w:w="818" w:type="pct"/>
            <w:tcBorders>
              <w:top w:val="single" w:color="000000" w:sz="4" w:space="0"/>
              <w:bottom w:val="single" w:color="000000" w:sz="4" w:space="0"/>
            </w:tcBorders>
            <w:shd w:val="clear" w:color="auto" w:fill="auto"/>
            <w:vAlign w:val="center"/>
          </w:tcPr>
          <w:p w14:paraId="19B0332B">
            <w:pPr>
              <w:widowControl/>
              <w:spacing w:line="240" w:lineRule="auto"/>
              <w:ind w:firstLine="0" w:firstLineChars="0"/>
              <w:jc w:val="center"/>
              <w:rPr>
                <w:rFonts w:hint="eastAsia"/>
                <w:color w:val="auto"/>
                <w:sz w:val="24"/>
              </w:rPr>
            </w:pPr>
            <w:r>
              <w:rPr>
                <w:rFonts w:hint="eastAsia"/>
                <w:color w:val="auto"/>
                <w:sz w:val="24"/>
              </w:rPr>
              <w:t>1.18</w:t>
            </w:r>
          </w:p>
        </w:tc>
        <w:tc>
          <w:tcPr>
            <w:tcW w:w="816" w:type="pct"/>
            <w:tcBorders>
              <w:top w:val="single" w:color="000000" w:sz="4" w:space="0"/>
              <w:bottom w:val="single" w:color="000000" w:sz="4" w:space="0"/>
              <w:right w:val="nil"/>
            </w:tcBorders>
            <w:shd w:val="clear" w:color="auto" w:fill="auto"/>
            <w:vAlign w:val="center"/>
          </w:tcPr>
          <w:p w14:paraId="47CF351C">
            <w:pPr>
              <w:widowControl/>
              <w:spacing w:line="240" w:lineRule="auto"/>
              <w:ind w:firstLine="0" w:firstLineChars="0"/>
              <w:jc w:val="center"/>
              <w:rPr>
                <w:rFonts w:hint="eastAsia"/>
                <w:color w:val="auto"/>
                <w:sz w:val="24"/>
              </w:rPr>
            </w:pPr>
            <w:r>
              <w:rPr>
                <w:rFonts w:hint="eastAsia"/>
                <w:color w:val="auto"/>
                <w:sz w:val="24"/>
              </w:rPr>
              <w:t>4.37</w:t>
            </w:r>
          </w:p>
        </w:tc>
      </w:tr>
      <w:tr w14:paraId="408312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continue"/>
            <w:tcBorders>
              <w:top w:val="single" w:color="000000" w:sz="4" w:space="0"/>
              <w:left w:val="nil"/>
              <w:bottom w:val="single" w:color="000000" w:sz="4" w:space="0"/>
            </w:tcBorders>
            <w:shd w:val="clear" w:color="auto" w:fill="auto"/>
            <w:vAlign w:val="center"/>
          </w:tcPr>
          <w:p w14:paraId="3C4475A7">
            <w:pPr>
              <w:widowControl/>
              <w:spacing w:line="240" w:lineRule="auto"/>
              <w:ind w:firstLine="0" w:firstLineChars="0"/>
              <w:jc w:val="center"/>
              <w:rPr>
                <w:rFonts w:hint="eastAsia"/>
                <w:color w:val="auto"/>
                <w:sz w:val="24"/>
              </w:rPr>
            </w:pPr>
          </w:p>
        </w:tc>
        <w:tc>
          <w:tcPr>
            <w:tcW w:w="884" w:type="pct"/>
            <w:tcBorders>
              <w:top w:val="single" w:color="000000" w:sz="4" w:space="0"/>
              <w:bottom w:val="single" w:color="000000" w:sz="4" w:space="0"/>
            </w:tcBorders>
            <w:shd w:val="clear" w:color="auto" w:fill="auto"/>
            <w:vAlign w:val="center"/>
          </w:tcPr>
          <w:p w14:paraId="32404A27">
            <w:pPr>
              <w:widowControl/>
              <w:spacing w:line="240" w:lineRule="auto"/>
              <w:ind w:firstLine="0" w:firstLineChars="0"/>
              <w:jc w:val="center"/>
              <w:rPr>
                <w:rFonts w:hint="eastAsia"/>
                <w:color w:val="auto"/>
                <w:sz w:val="24"/>
              </w:rPr>
            </w:pPr>
            <w:r>
              <w:rPr>
                <w:rFonts w:hint="eastAsia"/>
                <w:color w:val="auto"/>
                <w:sz w:val="24"/>
              </w:rPr>
              <w:t>尿</w:t>
            </w:r>
          </w:p>
        </w:tc>
        <w:tc>
          <w:tcPr>
            <w:tcW w:w="818" w:type="pct"/>
            <w:tcBorders>
              <w:top w:val="single" w:color="000000" w:sz="4" w:space="0"/>
              <w:bottom w:val="single" w:color="000000" w:sz="4" w:space="0"/>
            </w:tcBorders>
            <w:shd w:val="clear" w:color="auto" w:fill="auto"/>
            <w:vAlign w:val="center"/>
          </w:tcPr>
          <w:p w14:paraId="7E956FEE">
            <w:pPr>
              <w:widowControl/>
              <w:spacing w:line="240" w:lineRule="auto"/>
              <w:ind w:firstLine="0" w:firstLineChars="0"/>
              <w:jc w:val="center"/>
              <w:rPr>
                <w:rFonts w:hint="eastAsia"/>
                <w:color w:val="auto"/>
                <w:sz w:val="24"/>
              </w:rPr>
            </w:pPr>
            <w:r>
              <w:rPr>
                <w:rFonts w:hint="eastAsia"/>
                <w:color w:val="auto"/>
                <w:sz w:val="24"/>
              </w:rPr>
              <w:t>6.0</w:t>
            </w:r>
          </w:p>
        </w:tc>
        <w:tc>
          <w:tcPr>
            <w:tcW w:w="818" w:type="pct"/>
            <w:tcBorders>
              <w:top w:val="single" w:color="000000" w:sz="4" w:space="0"/>
              <w:bottom w:val="single" w:color="000000" w:sz="4" w:space="0"/>
            </w:tcBorders>
            <w:shd w:val="clear" w:color="auto" w:fill="auto"/>
            <w:vAlign w:val="center"/>
          </w:tcPr>
          <w:p w14:paraId="16CE889C">
            <w:pPr>
              <w:widowControl/>
              <w:spacing w:line="240" w:lineRule="auto"/>
              <w:ind w:firstLine="0" w:firstLineChars="0"/>
              <w:jc w:val="center"/>
              <w:rPr>
                <w:rFonts w:hint="eastAsia"/>
                <w:color w:val="auto"/>
                <w:sz w:val="24"/>
              </w:rPr>
            </w:pPr>
            <w:r>
              <w:rPr>
                <w:rFonts w:hint="eastAsia"/>
                <w:color w:val="auto"/>
                <w:sz w:val="24"/>
              </w:rPr>
              <w:t>3.47</w:t>
            </w:r>
          </w:p>
        </w:tc>
        <w:tc>
          <w:tcPr>
            <w:tcW w:w="818" w:type="pct"/>
            <w:tcBorders>
              <w:top w:val="single" w:color="000000" w:sz="4" w:space="0"/>
              <w:bottom w:val="single" w:color="000000" w:sz="4" w:space="0"/>
            </w:tcBorders>
            <w:shd w:val="clear" w:color="auto" w:fill="auto"/>
            <w:vAlign w:val="center"/>
          </w:tcPr>
          <w:p w14:paraId="3C2F6323">
            <w:pPr>
              <w:widowControl/>
              <w:spacing w:line="240" w:lineRule="auto"/>
              <w:ind w:firstLine="0" w:firstLineChars="0"/>
              <w:jc w:val="center"/>
              <w:rPr>
                <w:rFonts w:hint="eastAsia"/>
                <w:color w:val="auto"/>
                <w:sz w:val="24"/>
              </w:rPr>
            </w:pPr>
            <w:r>
              <w:rPr>
                <w:rFonts w:hint="eastAsia"/>
                <w:color w:val="auto"/>
                <w:sz w:val="24"/>
              </w:rPr>
              <w:t>0.40</w:t>
            </w:r>
          </w:p>
        </w:tc>
        <w:tc>
          <w:tcPr>
            <w:tcW w:w="816" w:type="pct"/>
            <w:tcBorders>
              <w:top w:val="single" w:color="000000" w:sz="4" w:space="0"/>
              <w:bottom w:val="single" w:color="000000" w:sz="4" w:space="0"/>
              <w:right w:val="nil"/>
            </w:tcBorders>
            <w:shd w:val="clear" w:color="auto" w:fill="auto"/>
            <w:vAlign w:val="center"/>
          </w:tcPr>
          <w:p w14:paraId="59023AA8">
            <w:pPr>
              <w:widowControl/>
              <w:spacing w:line="240" w:lineRule="auto"/>
              <w:ind w:firstLine="0" w:firstLineChars="0"/>
              <w:jc w:val="center"/>
              <w:rPr>
                <w:rFonts w:hint="eastAsia"/>
                <w:color w:val="auto"/>
                <w:sz w:val="24"/>
              </w:rPr>
            </w:pPr>
            <w:r>
              <w:rPr>
                <w:rFonts w:hint="eastAsia"/>
                <w:color w:val="auto"/>
                <w:sz w:val="24"/>
              </w:rPr>
              <w:t>8.0</w:t>
            </w:r>
          </w:p>
        </w:tc>
      </w:tr>
      <w:tr w14:paraId="515D89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restart"/>
            <w:tcBorders>
              <w:top w:val="single" w:color="000000" w:sz="4" w:space="0"/>
              <w:left w:val="nil"/>
              <w:bottom w:val="single" w:color="000000" w:sz="4" w:space="0"/>
            </w:tcBorders>
            <w:shd w:val="clear" w:color="auto" w:fill="auto"/>
            <w:vAlign w:val="center"/>
          </w:tcPr>
          <w:p w14:paraId="67B734B3">
            <w:pPr>
              <w:widowControl/>
              <w:spacing w:line="240" w:lineRule="auto"/>
              <w:ind w:firstLine="0" w:firstLineChars="0"/>
              <w:jc w:val="center"/>
              <w:rPr>
                <w:rFonts w:hint="eastAsia"/>
                <w:color w:val="auto"/>
                <w:sz w:val="24"/>
              </w:rPr>
            </w:pPr>
            <w:r>
              <w:rPr>
                <w:rFonts w:hint="eastAsia"/>
                <w:color w:val="auto"/>
                <w:sz w:val="24"/>
              </w:rPr>
              <w:t>猪</w:t>
            </w:r>
          </w:p>
        </w:tc>
        <w:tc>
          <w:tcPr>
            <w:tcW w:w="884" w:type="pct"/>
            <w:tcBorders>
              <w:top w:val="single" w:color="000000" w:sz="4" w:space="0"/>
              <w:bottom w:val="single" w:color="000000" w:sz="4" w:space="0"/>
            </w:tcBorders>
            <w:shd w:val="clear" w:color="auto" w:fill="auto"/>
            <w:vAlign w:val="center"/>
          </w:tcPr>
          <w:p w14:paraId="1E68DDD1">
            <w:pPr>
              <w:widowControl/>
              <w:spacing w:line="240" w:lineRule="auto"/>
              <w:ind w:firstLine="0" w:firstLineChars="0"/>
              <w:jc w:val="center"/>
              <w:rPr>
                <w:rFonts w:hint="eastAsia"/>
                <w:color w:val="auto"/>
                <w:sz w:val="24"/>
              </w:rPr>
            </w:pPr>
            <w:r>
              <w:rPr>
                <w:rFonts w:hint="eastAsia"/>
                <w:color w:val="auto"/>
                <w:sz w:val="24"/>
              </w:rPr>
              <w:t>粪</w:t>
            </w:r>
          </w:p>
        </w:tc>
        <w:tc>
          <w:tcPr>
            <w:tcW w:w="818" w:type="pct"/>
            <w:tcBorders>
              <w:top w:val="single" w:color="000000" w:sz="4" w:space="0"/>
              <w:bottom w:val="single" w:color="000000" w:sz="4" w:space="0"/>
            </w:tcBorders>
            <w:shd w:val="clear" w:color="auto" w:fill="auto"/>
            <w:vAlign w:val="center"/>
          </w:tcPr>
          <w:p w14:paraId="4B88BE87">
            <w:pPr>
              <w:widowControl/>
              <w:spacing w:line="240" w:lineRule="auto"/>
              <w:ind w:firstLine="0" w:firstLineChars="0"/>
              <w:jc w:val="center"/>
              <w:rPr>
                <w:rFonts w:hint="eastAsia"/>
                <w:color w:val="auto"/>
                <w:sz w:val="24"/>
              </w:rPr>
            </w:pPr>
            <w:r>
              <w:rPr>
                <w:rFonts w:hint="eastAsia"/>
                <w:color w:val="auto"/>
                <w:sz w:val="24"/>
              </w:rPr>
              <w:t>52.0</w:t>
            </w:r>
          </w:p>
        </w:tc>
        <w:tc>
          <w:tcPr>
            <w:tcW w:w="818" w:type="pct"/>
            <w:tcBorders>
              <w:top w:val="single" w:color="000000" w:sz="4" w:space="0"/>
              <w:bottom w:val="single" w:color="000000" w:sz="4" w:space="0"/>
            </w:tcBorders>
            <w:shd w:val="clear" w:color="auto" w:fill="auto"/>
            <w:vAlign w:val="center"/>
          </w:tcPr>
          <w:p w14:paraId="731E3BED">
            <w:pPr>
              <w:widowControl/>
              <w:spacing w:line="240" w:lineRule="auto"/>
              <w:ind w:firstLine="0" w:firstLineChars="0"/>
              <w:jc w:val="center"/>
              <w:rPr>
                <w:rFonts w:hint="eastAsia"/>
                <w:color w:val="auto"/>
                <w:sz w:val="24"/>
              </w:rPr>
            </w:pPr>
            <w:r>
              <w:rPr>
                <w:rFonts w:hint="eastAsia"/>
                <w:color w:val="auto"/>
                <w:sz w:val="24"/>
              </w:rPr>
              <w:t>3.08</w:t>
            </w:r>
          </w:p>
        </w:tc>
        <w:tc>
          <w:tcPr>
            <w:tcW w:w="818" w:type="pct"/>
            <w:tcBorders>
              <w:top w:val="single" w:color="000000" w:sz="4" w:space="0"/>
              <w:bottom w:val="single" w:color="000000" w:sz="4" w:space="0"/>
            </w:tcBorders>
            <w:shd w:val="clear" w:color="auto" w:fill="auto"/>
            <w:vAlign w:val="center"/>
          </w:tcPr>
          <w:p w14:paraId="10757068">
            <w:pPr>
              <w:widowControl/>
              <w:spacing w:line="240" w:lineRule="auto"/>
              <w:ind w:firstLine="0" w:firstLineChars="0"/>
              <w:jc w:val="center"/>
              <w:rPr>
                <w:rFonts w:hint="eastAsia"/>
                <w:color w:val="auto"/>
                <w:sz w:val="24"/>
              </w:rPr>
            </w:pPr>
            <w:r>
              <w:rPr>
                <w:rFonts w:hint="eastAsia"/>
                <w:color w:val="auto"/>
                <w:sz w:val="24"/>
              </w:rPr>
              <w:t>3.41</w:t>
            </w:r>
          </w:p>
        </w:tc>
        <w:tc>
          <w:tcPr>
            <w:tcW w:w="816" w:type="pct"/>
            <w:tcBorders>
              <w:top w:val="single" w:color="000000" w:sz="4" w:space="0"/>
              <w:bottom w:val="single" w:color="000000" w:sz="4" w:space="0"/>
              <w:right w:val="nil"/>
            </w:tcBorders>
            <w:shd w:val="clear" w:color="auto" w:fill="auto"/>
            <w:vAlign w:val="center"/>
          </w:tcPr>
          <w:p w14:paraId="217C4422">
            <w:pPr>
              <w:widowControl/>
              <w:spacing w:line="240" w:lineRule="auto"/>
              <w:ind w:firstLine="0" w:firstLineChars="0"/>
              <w:jc w:val="center"/>
              <w:rPr>
                <w:rFonts w:hint="eastAsia"/>
                <w:color w:val="auto"/>
                <w:sz w:val="24"/>
              </w:rPr>
            </w:pPr>
            <w:r>
              <w:rPr>
                <w:rFonts w:hint="eastAsia"/>
                <w:color w:val="auto"/>
                <w:sz w:val="24"/>
              </w:rPr>
              <w:t>5.88</w:t>
            </w:r>
          </w:p>
        </w:tc>
      </w:tr>
      <w:tr w14:paraId="254F74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continue"/>
            <w:tcBorders>
              <w:top w:val="single" w:color="000000" w:sz="4" w:space="0"/>
              <w:left w:val="nil"/>
              <w:bottom w:val="single" w:color="000000" w:sz="4" w:space="0"/>
            </w:tcBorders>
            <w:shd w:val="clear" w:color="auto" w:fill="auto"/>
            <w:vAlign w:val="center"/>
          </w:tcPr>
          <w:p w14:paraId="411A537C">
            <w:pPr>
              <w:widowControl/>
              <w:spacing w:line="240" w:lineRule="auto"/>
              <w:ind w:firstLine="0" w:firstLineChars="0"/>
              <w:jc w:val="center"/>
              <w:rPr>
                <w:rFonts w:hint="eastAsia"/>
                <w:color w:val="auto"/>
                <w:sz w:val="24"/>
              </w:rPr>
            </w:pPr>
          </w:p>
        </w:tc>
        <w:tc>
          <w:tcPr>
            <w:tcW w:w="884" w:type="pct"/>
            <w:tcBorders>
              <w:top w:val="single" w:color="000000" w:sz="4" w:space="0"/>
              <w:bottom w:val="single" w:color="000000" w:sz="4" w:space="0"/>
            </w:tcBorders>
            <w:shd w:val="clear" w:color="auto" w:fill="auto"/>
            <w:vAlign w:val="center"/>
          </w:tcPr>
          <w:p w14:paraId="43FB2C0C">
            <w:pPr>
              <w:widowControl/>
              <w:spacing w:line="240" w:lineRule="auto"/>
              <w:ind w:firstLine="0" w:firstLineChars="0"/>
              <w:jc w:val="center"/>
              <w:rPr>
                <w:rFonts w:hint="eastAsia"/>
                <w:color w:val="auto"/>
                <w:sz w:val="24"/>
              </w:rPr>
            </w:pPr>
            <w:r>
              <w:rPr>
                <w:rFonts w:hint="eastAsia"/>
                <w:color w:val="auto"/>
                <w:sz w:val="24"/>
              </w:rPr>
              <w:t>尿</w:t>
            </w:r>
          </w:p>
        </w:tc>
        <w:tc>
          <w:tcPr>
            <w:tcW w:w="818" w:type="pct"/>
            <w:tcBorders>
              <w:top w:val="single" w:color="000000" w:sz="4" w:space="0"/>
              <w:bottom w:val="single" w:color="000000" w:sz="4" w:space="0"/>
            </w:tcBorders>
            <w:shd w:val="clear" w:color="auto" w:fill="auto"/>
            <w:vAlign w:val="center"/>
          </w:tcPr>
          <w:p w14:paraId="2759A417">
            <w:pPr>
              <w:widowControl/>
              <w:spacing w:line="240" w:lineRule="auto"/>
              <w:ind w:firstLine="0" w:firstLineChars="0"/>
              <w:jc w:val="center"/>
              <w:rPr>
                <w:rFonts w:hint="eastAsia"/>
                <w:color w:val="auto"/>
                <w:sz w:val="24"/>
              </w:rPr>
            </w:pPr>
            <w:r>
              <w:rPr>
                <w:rFonts w:hint="eastAsia"/>
                <w:color w:val="auto"/>
                <w:sz w:val="24"/>
              </w:rPr>
              <w:t>9.0</w:t>
            </w:r>
          </w:p>
        </w:tc>
        <w:tc>
          <w:tcPr>
            <w:tcW w:w="818" w:type="pct"/>
            <w:tcBorders>
              <w:top w:val="single" w:color="000000" w:sz="4" w:space="0"/>
              <w:bottom w:val="single" w:color="000000" w:sz="4" w:space="0"/>
            </w:tcBorders>
            <w:shd w:val="clear" w:color="auto" w:fill="auto"/>
            <w:vAlign w:val="center"/>
          </w:tcPr>
          <w:p w14:paraId="5E3F41A2">
            <w:pPr>
              <w:widowControl/>
              <w:spacing w:line="240" w:lineRule="auto"/>
              <w:ind w:firstLine="0" w:firstLineChars="0"/>
              <w:jc w:val="center"/>
              <w:rPr>
                <w:rFonts w:hint="eastAsia"/>
                <w:color w:val="auto"/>
                <w:sz w:val="24"/>
              </w:rPr>
            </w:pPr>
            <w:r>
              <w:rPr>
                <w:rFonts w:hint="eastAsia"/>
                <w:color w:val="auto"/>
                <w:sz w:val="24"/>
              </w:rPr>
              <w:t>1.43</w:t>
            </w:r>
          </w:p>
        </w:tc>
        <w:tc>
          <w:tcPr>
            <w:tcW w:w="818" w:type="pct"/>
            <w:tcBorders>
              <w:top w:val="single" w:color="000000" w:sz="4" w:space="0"/>
              <w:bottom w:val="single" w:color="000000" w:sz="4" w:space="0"/>
            </w:tcBorders>
            <w:shd w:val="clear" w:color="auto" w:fill="auto"/>
            <w:vAlign w:val="center"/>
          </w:tcPr>
          <w:p w14:paraId="157A31C8">
            <w:pPr>
              <w:widowControl/>
              <w:spacing w:line="240" w:lineRule="auto"/>
              <w:ind w:firstLine="0" w:firstLineChars="0"/>
              <w:jc w:val="center"/>
              <w:rPr>
                <w:rFonts w:hint="eastAsia"/>
                <w:color w:val="auto"/>
                <w:sz w:val="24"/>
              </w:rPr>
            </w:pPr>
            <w:r>
              <w:rPr>
                <w:rFonts w:hint="eastAsia"/>
                <w:color w:val="auto"/>
                <w:sz w:val="24"/>
              </w:rPr>
              <w:t>0.52</w:t>
            </w:r>
          </w:p>
        </w:tc>
        <w:tc>
          <w:tcPr>
            <w:tcW w:w="816" w:type="pct"/>
            <w:tcBorders>
              <w:top w:val="single" w:color="000000" w:sz="4" w:space="0"/>
              <w:bottom w:val="single" w:color="000000" w:sz="4" w:space="0"/>
              <w:right w:val="nil"/>
            </w:tcBorders>
            <w:shd w:val="clear" w:color="auto" w:fill="auto"/>
            <w:vAlign w:val="center"/>
          </w:tcPr>
          <w:p w14:paraId="21C789DE">
            <w:pPr>
              <w:widowControl/>
              <w:spacing w:line="240" w:lineRule="auto"/>
              <w:ind w:firstLine="0" w:firstLineChars="0"/>
              <w:jc w:val="center"/>
              <w:rPr>
                <w:rFonts w:hint="eastAsia"/>
                <w:color w:val="auto"/>
                <w:sz w:val="24"/>
              </w:rPr>
            </w:pPr>
            <w:r>
              <w:rPr>
                <w:rFonts w:hint="eastAsia"/>
                <w:color w:val="auto"/>
                <w:sz w:val="24"/>
              </w:rPr>
              <w:t>3.3</w:t>
            </w:r>
          </w:p>
        </w:tc>
      </w:tr>
      <w:tr w14:paraId="19A15D4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restart"/>
            <w:tcBorders>
              <w:top w:val="single" w:color="000000" w:sz="4" w:space="0"/>
              <w:left w:val="nil"/>
              <w:bottom w:val="single" w:color="000000" w:sz="4" w:space="0"/>
            </w:tcBorders>
            <w:shd w:val="clear" w:color="auto" w:fill="auto"/>
            <w:vAlign w:val="center"/>
          </w:tcPr>
          <w:p w14:paraId="0E2F66FD">
            <w:pPr>
              <w:widowControl/>
              <w:spacing w:line="240" w:lineRule="auto"/>
              <w:ind w:firstLine="0" w:firstLineChars="0"/>
              <w:jc w:val="center"/>
              <w:rPr>
                <w:rFonts w:hint="eastAsia"/>
                <w:color w:val="auto"/>
                <w:sz w:val="24"/>
              </w:rPr>
            </w:pPr>
            <w:r>
              <w:rPr>
                <w:rFonts w:hint="eastAsia"/>
                <w:color w:val="auto"/>
                <w:sz w:val="24"/>
              </w:rPr>
              <w:t>羊</w:t>
            </w:r>
          </w:p>
        </w:tc>
        <w:tc>
          <w:tcPr>
            <w:tcW w:w="884" w:type="pct"/>
            <w:tcBorders>
              <w:top w:val="single" w:color="000000" w:sz="4" w:space="0"/>
              <w:bottom w:val="single" w:color="000000" w:sz="4" w:space="0"/>
            </w:tcBorders>
            <w:shd w:val="clear" w:color="auto" w:fill="auto"/>
            <w:vAlign w:val="center"/>
          </w:tcPr>
          <w:p w14:paraId="2C397289">
            <w:pPr>
              <w:widowControl/>
              <w:spacing w:line="240" w:lineRule="auto"/>
              <w:ind w:firstLine="0" w:firstLineChars="0"/>
              <w:jc w:val="center"/>
              <w:rPr>
                <w:rFonts w:hint="eastAsia"/>
                <w:color w:val="auto"/>
                <w:sz w:val="24"/>
              </w:rPr>
            </w:pPr>
            <w:r>
              <w:rPr>
                <w:rFonts w:hint="eastAsia"/>
                <w:color w:val="auto"/>
                <w:sz w:val="24"/>
              </w:rPr>
              <w:t>粪</w:t>
            </w:r>
          </w:p>
        </w:tc>
        <w:tc>
          <w:tcPr>
            <w:tcW w:w="818" w:type="pct"/>
            <w:tcBorders>
              <w:top w:val="single" w:color="000000" w:sz="4" w:space="0"/>
              <w:bottom w:val="single" w:color="000000" w:sz="4" w:space="0"/>
            </w:tcBorders>
            <w:shd w:val="clear" w:color="auto" w:fill="auto"/>
            <w:vAlign w:val="center"/>
          </w:tcPr>
          <w:p w14:paraId="3B6533D3">
            <w:pPr>
              <w:widowControl/>
              <w:spacing w:line="240" w:lineRule="auto"/>
              <w:ind w:firstLine="0" w:firstLineChars="0"/>
              <w:jc w:val="center"/>
              <w:rPr>
                <w:rFonts w:hint="eastAsia"/>
                <w:color w:val="auto"/>
                <w:sz w:val="24"/>
              </w:rPr>
            </w:pPr>
            <w:r>
              <w:rPr>
                <w:rFonts w:hint="eastAsia"/>
                <w:color w:val="auto"/>
                <w:sz w:val="24"/>
              </w:rPr>
              <w:t>4.63</w:t>
            </w:r>
          </w:p>
        </w:tc>
        <w:tc>
          <w:tcPr>
            <w:tcW w:w="818" w:type="pct"/>
            <w:vMerge w:val="restart"/>
            <w:tcBorders>
              <w:top w:val="single" w:color="000000" w:sz="4" w:space="0"/>
              <w:bottom w:val="single" w:color="000000" w:sz="4" w:space="0"/>
            </w:tcBorders>
            <w:shd w:val="clear" w:color="auto" w:fill="auto"/>
            <w:vAlign w:val="center"/>
          </w:tcPr>
          <w:p w14:paraId="70D65393">
            <w:pPr>
              <w:widowControl/>
              <w:spacing w:line="240" w:lineRule="auto"/>
              <w:ind w:firstLine="0" w:firstLineChars="0"/>
              <w:jc w:val="center"/>
              <w:rPr>
                <w:rFonts w:hint="eastAsia"/>
                <w:color w:val="auto"/>
                <w:sz w:val="24"/>
              </w:rPr>
            </w:pPr>
            <w:r>
              <w:rPr>
                <w:rFonts w:hint="eastAsia"/>
                <w:color w:val="auto"/>
                <w:sz w:val="24"/>
              </w:rPr>
              <w:t>0.80</w:t>
            </w:r>
          </w:p>
        </w:tc>
        <w:tc>
          <w:tcPr>
            <w:tcW w:w="818" w:type="pct"/>
            <w:tcBorders>
              <w:top w:val="single" w:color="000000" w:sz="4" w:space="0"/>
              <w:bottom w:val="single" w:color="000000" w:sz="4" w:space="0"/>
            </w:tcBorders>
            <w:shd w:val="clear" w:color="auto" w:fill="auto"/>
            <w:vAlign w:val="center"/>
          </w:tcPr>
          <w:p w14:paraId="2027D149">
            <w:pPr>
              <w:widowControl/>
              <w:spacing w:line="240" w:lineRule="auto"/>
              <w:ind w:firstLine="0" w:firstLineChars="0"/>
              <w:jc w:val="center"/>
              <w:rPr>
                <w:rFonts w:hint="eastAsia"/>
                <w:color w:val="auto"/>
                <w:sz w:val="24"/>
              </w:rPr>
            </w:pPr>
            <w:r>
              <w:rPr>
                <w:rFonts w:hint="eastAsia"/>
                <w:color w:val="auto"/>
                <w:sz w:val="24"/>
              </w:rPr>
              <w:t>2.60</w:t>
            </w:r>
          </w:p>
        </w:tc>
        <w:tc>
          <w:tcPr>
            <w:tcW w:w="816" w:type="pct"/>
            <w:tcBorders>
              <w:top w:val="single" w:color="000000" w:sz="4" w:space="0"/>
              <w:bottom w:val="single" w:color="000000" w:sz="4" w:space="0"/>
              <w:right w:val="nil"/>
            </w:tcBorders>
            <w:shd w:val="clear" w:color="auto" w:fill="auto"/>
            <w:vAlign w:val="center"/>
          </w:tcPr>
          <w:p w14:paraId="3B4A62B0">
            <w:pPr>
              <w:widowControl/>
              <w:spacing w:line="240" w:lineRule="auto"/>
              <w:ind w:firstLine="0" w:firstLineChars="0"/>
              <w:jc w:val="center"/>
              <w:rPr>
                <w:rFonts w:hint="eastAsia"/>
                <w:color w:val="auto"/>
                <w:sz w:val="24"/>
              </w:rPr>
            </w:pPr>
            <w:r>
              <w:rPr>
                <w:rFonts w:hint="eastAsia"/>
                <w:color w:val="auto"/>
                <w:sz w:val="24"/>
              </w:rPr>
              <w:t>7.5</w:t>
            </w:r>
          </w:p>
        </w:tc>
      </w:tr>
      <w:tr w14:paraId="317E88B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843" w:type="pct"/>
            <w:vMerge w:val="continue"/>
            <w:tcBorders>
              <w:top w:val="single" w:color="000000" w:sz="4" w:space="0"/>
              <w:left w:val="nil"/>
              <w:bottom w:val="single" w:color="000000" w:sz="4" w:space="0"/>
            </w:tcBorders>
            <w:shd w:val="clear" w:color="auto" w:fill="auto"/>
            <w:vAlign w:val="center"/>
          </w:tcPr>
          <w:p w14:paraId="3C2A607B">
            <w:pPr>
              <w:widowControl/>
              <w:spacing w:line="240" w:lineRule="auto"/>
              <w:ind w:firstLine="0" w:firstLineChars="0"/>
              <w:jc w:val="center"/>
              <w:rPr>
                <w:rFonts w:hint="eastAsia"/>
                <w:color w:val="auto"/>
                <w:sz w:val="24"/>
              </w:rPr>
            </w:pPr>
          </w:p>
        </w:tc>
        <w:tc>
          <w:tcPr>
            <w:tcW w:w="884" w:type="pct"/>
            <w:tcBorders>
              <w:top w:val="single" w:color="000000" w:sz="4" w:space="0"/>
              <w:bottom w:val="single" w:color="000000" w:sz="4" w:space="0"/>
            </w:tcBorders>
            <w:shd w:val="clear" w:color="auto" w:fill="auto"/>
            <w:vAlign w:val="center"/>
          </w:tcPr>
          <w:p w14:paraId="420E9832">
            <w:pPr>
              <w:widowControl/>
              <w:spacing w:line="240" w:lineRule="auto"/>
              <w:ind w:firstLine="0" w:firstLineChars="0"/>
              <w:jc w:val="center"/>
              <w:rPr>
                <w:rFonts w:hint="eastAsia"/>
                <w:color w:val="auto"/>
                <w:sz w:val="24"/>
              </w:rPr>
            </w:pPr>
            <w:r>
              <w:rPr>
                <w:rFonts w:hint="eastAsia"/>
                <w:color w:val="auto"/>
                <w:sz w:val="24"/>
              </w:rPr>
              <w:t>尿</w:t>
            </w:r>
          </w:p>
        </w:tc>
        <w:tc>
          <w:tcPr>
            <w:tcW w:w="818" w:type="pct"/>
            <w:tcBorders>
              <w:top w:val="single" w:color="000000" w:sz="4" w:space="0"/>
              <w:bottom w:val="single" w:color="000000" w:sz="4" w:space="0"/>
            </w:tcBorders>
            <w:shd w:val="clear" w:color="auto" w:fill="auto"/>
            <w:vAlign w:val="center"/>
          </w:tcPr>
          <w:p w14:paraId="6EFE6492">
            <w:pPr>
              <w:widowControl/>
              <w:spacing w:line="240" w:lineRule="auto"/>
              <w:ind w:firstLine="0" w:firstLineChars="0"/>
              <w:jc w:val="center"/>
              <w:rPr>
                <w:rFonts w:hint="eastAsia"/>
                <w:color w:val="auto"/>
                <w:sz w:val="24"/>
              </w:rPr>
            </w:pPr>
            <w:r>
              <w:rPr>
                <w:rFonts w:hint="eastAsia"/>
                <w:color w:val="auto"/>
                <w:sz w:val="24"/>
              </w:rPr>
              <w:t>4.63</w:t>
            </w:r>
          </w:p>
        </w:tc>
        <w:tc>
          <w:tcPr>
            <w:tcW w:w="818" w:type="pct"/>
            <w:vMerge w:val="continue"/>
            <w:tcBorders>
              <w:top w:val="single" w:color="000000" w:sz="4" w:space="0"/>
              <w:bottom w:val="single" w:color="000000" w:sz="4" w:space="0"/>
            </w:tcBorders>
            <w:shd w:val="clear" w:color="auto" w:fill="auto"/>
            <w:vAlign w:val="center"/>
          </w:tcPr>
          <w:p w14:paraId="5688F571">
            <w:pPr>
              <w:widowControl/>
              <w:spacing w:line="240" w:lineRule="auto"/>
              <w:ind w:firstLine="0" w:firstLineChars="0"/>
              <w:jc w:val="center"/>
              <w:rPr>
                <w:rFonts w:hint="eastAsia"/>
                <w:color w:val="auto"/>
                <w:sz w:val="24"/>
              </w:rPr>
            </w:pPr>
          </w:p>
        </w:tc>
        <w:tc>
          <w:tcPr>
            <w:tcW w:w="818" w:type="pct"/>
            <w:tcBorders>
              <w:top w:val="single" w:color="000000" w:sz="4" w:space="0"/>
              <w:bottom w:val="single" w:color="000000" w:sz="4" w:space="0"/>
            </w:tcBorders>
            <w:shd w:val="clear" w:color="auto" w:fill="auto"/>
            <w:vAlign w:val="center"/>
          </w:tcPr>
          <w:p w14:paraId="44610F72">
            <w:pPr>
              <w:widowControl/>
              <w:spacing w:line="240" w:lineRule="auto"/>
              <w:ind w:firstLine="0" w:firstLineChars="0"/>
              <w:jc w:val="center"/>
              <w:rPr>
                <w:rFonts w:hint="eastAsia"/>
                <w:color w:val="auto"/>
                <w:sz w:val="24"/>
              </w:rPr>
            </w:pPr>
            <w:r>
              <w:rPr>
                <w:rFonts w:hint="eastAsia"/>
                <w:color w:val="auto"/>
                <w:sz w:val="24"/>
              </w:rPr>
              <w:t>1.96</w:t>
            </w:r>
          </w:p>
        </w:tc>
        <w:tc>
          <w:tcPr>
            <w:tcW w:w="816" w:type="pct"/>
            <w:tcBorders>
              <w:top w:val="single" w:color="000000" w:sz="4" w:space="0"/>
              <w:bottom w:val="single" w:color="000000" w:sz="4" w:space="0"/>
              <w:right w:val="nil"/>
            </w:tcBorders>
            <w:shd w:val="clear" w:color="auto" w:fill="auto"/>
            <w:vAlign w:val="center"/>
          </w:tcPr>
          <w:p w14:paraId="2714F4CB">
            <w:pPr>
              <w:widowControl/>
              <w:spacing w:line="240" w:lineRule="auto"/>
              <w:ind w:firstLine="0" w:firstLineChars="0"/>
              <w:jc w:val="center"/>
              <w:rPr>
                <w:rFonts w:hint="eastAsia"/>
                <w:color w:val="auto"/>
                <w:sz w:val="24"/>
              </w:rPr>
            </w:pPr>
            <w:r>
              <w:rPr>
                <w:rFonts w:hint="eastAsia"/>
                <w:color w:val="auto"/>
                <w:sz w:val="24"/>
              </w:rPr>
              <w:t>14.0</w:t>
            </w:r>
          </w:p>
        </w:tc>
      </w:tr>
      <w:tr w14:paraId="15412A9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54" w:hRule="atLeast"/>
        </w:trPr>
        <w:tc>
          <w:tcPr>
            <w:tcW w:w="1728" w:type="pct"/>
            <w:gridSpan w:val="2"/>
            <w:tcBorders>
              <w:top w:val="single" w:color="000000" w:sz="4" w:space="0"/>
              <w:left w:val="nil"/>
              <w:bottom w:val="single" w:color="000000" w:sz="4" w:space="0"/>
            </w:tcBorders>
            <w:shd w:val="clear" w:color="auto" w:fill="auto"/>
            <w:vAlign w:val="center"/>
          </w:tcPr>
          <w:p w14:paraId="5B8CD890">
            <w:pPr>
              <w:widowControl/>
              <w:spacing w:line="240" w:lineRule="auto"/>
              <w:ind w:firstLine="0" w:firstLineChars="0"/>
              <w:jc w:val="center"/>
              <w:rPr>
                <w:rFonts w:hint="eastAsia"/>
                <w:color w:val="auto"/>
                <w:sz w:val="24"/>
              </w:rPr>
            </w:pPr>
            <w:r>
              <w:rPr>
                <w:rFonts w:hint="eastAsia"/>
                <w:color w:val="auto"/>
                <w:sz w:val="24"/>
              </w:rPr>
              <w:t>鸡粪</w:t>
            </w:r>
          </w:p>
        </w:tc>
        <w:tc>
          <w:tcPr>
            <w:tcW w:w="818" w:type="pct"/>
            <w:tcBorders>
              <w:top w:val="single" w:color="000000" w:sz="4" w:space="0"/>
              <w:bottom w:val="single" w:color="000000" w:sz="4" w:space="0"/>
            </w:tcBorders>
            <w:shd w:val="clear" w:color="auto" w:fill="auto"/>
            <w:vAlign w:val="center"/>
          </w:tcPr>
          <w:p w14:paraId="5AC62F9C">
            <w:pPr>
              <w:widowControl/>
              <w:spacing w:line="240" w:lineRule="auto"/>
              <w:ind w:firstLine="0" w:firstLineChars="0"/>
              <w:jc w:val="center"/>
              <w:rPr>
                <w:rFonts w:hint="eastAsia"/>
                <w:color w:val="auto"/>
                <w:sz w:val="24"/>
              </w:rPr>
            </w:pPr>
            <w:r>
              <w:rPr>
                <w:rFonts w:hint="eastAsia"/>
                <w:color w:val="auto"/>
                <w:sz w:val="24"/>
              </w:rPr>
              <w:t>45.0</w:t>
            </w:r>
          </w:p>
        </w:tc>
        <w:tc>
          <w:tcPr>
            <w:tcW w:w="818" w:type="pct"/>
            <w:tcBorders>
              <w:top w:val="single" w:color="000000" w:sz="4" w:space="0"/>
              <w:bottom w:val="single" w:color="000000" w:sz="4" w:space="0"/>
            </w:tcBorders>
            <w:shd w:val="clear" w:color="auto" w:fill="auto"/>
            <w:vAlign w:val="center"/>
          </w:tcPr>
          <w:p w14:paraId="0BFB566A">
            <w:pPr>
              <w:widowControl/>
              <w:spacing w:line="240" w:lineRule="auto"/>
              <w:ind w:firstLine="0" w:firstLineChars="0"/>
              <w:jc w:val="center"/>
              <w:rPr>
                <w:rFonts w:hint="eastAsia"/>
                <w:color w:val="auto"/>
                <w:sz w:val="24"/>
              </w:rPr>
            </w:pPr>
            <w:r>
              <w:rPr>
                <w:rFonts w:hint="eastAsia"/>
                <w:color w:val="auto"/>
                <w:sz w:val="24"/>
              </w:rPr>
              <w:t>4.78</w:t>
            </w:r>
          </w:p>
        </w:tc>
        <w:tc>
          <w:tcPr>
            <w:tcW w:w="818" w:type="pct"/>
            <w:tcBorders>
              <w:top w:val="single" w:color="000000" w:sz="4" w:space="0"/>
              <w:bottom w:val="single" w:color="000000" w:sz="4" w:space="0"/>
            </w:tcBorders>
            <w:shd w:val="clear" w:color="auto" w:fill="auto"/>
            <w:vAlign w:val="center"/>
          </w:tcPr>
          <w:p w14:paraId="4702F2A0">
            <w:pPr>
              <w:widowControl/>
              <w:spacing w:line="240" w:lineRule="auto"/>
              <w:ind w:firstLine="0" w:firstLineChars="0"/>
              <w:jc w:val="center"/>
              <w:rPr>
                <w:rFonts w:hint="eastAsia"/>
                <w:color w:val="auto"/>
                <w:sz w:val="24"/>
              </w:rPr>
            </w:pPr>
            <w:r>
              <w:rPr>
                <w:rFonts w:hint="eastAsia"/>
                <w:color w:val="auto"/>
                <w:sz w:val="24"/>
              </w:rPr>
              <w:t>5.37</w:t>
            </w:r>
          </w:p>
        </w:tc>
        <w:tc>
          <w:tcPr>
            <w:tcW w:w="816" w:type="pct"/>
            <w:tcBorders>
              <w:top w:val="single" w:color="000000" w:sz="4" w:space="0"/>
              <w:bottom w:val="single" w:color="000000" w:sz="4" w:space="0"/>
              <w:right w:val="nil"/>
            </w:tcBorders>
            <w:shd w:val="clear" w:color="auto" w:fill="auto"/>
            <w:vAlign w:val="center"/>
          </w:tcPr>
          <w:p w14:paraId="3C03F243">
            <w:pPr>
              <w:widowControl/>
              <w:spacing w:line="240" w:lineRule="auto"/>
              <w:ind w:firstLine="0" w:firstLineChars="0"/>
              <w:jc w:val="center"/>
              <w:rPr>
                <w:rFonts w:hint="eastAsia"/>
                <w:color w:val="auto"/>
                <w:sz w:val="24"/>
              </w:rPr>
            </w:pPr>
            <w:r>
              <w:rPr>
                <w:rFonts w:hint="eastAsia"/>
                <w:color w:val="auto"/>
                <w:sz w:val="24"/>
              </w:rPr>
              <w:t>9.84</w:t>
            </w:r>
          </w:p>
        </w:tc>
      </w:tr>
      <w:tr w14:paraId="63094C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1728" w:type="pct"/>
            <w:gridSpan w:val="2"/>
            <w:tcBorders>
              <w:top w:val="single" w:color="000000" w:sz="4" w:space="0"/>
              <w:left w:val="nil"/>
            </w:tcBorders>
            <w:shd w:val="clear" w:color="auto" w:fill="auto"/>
            <w:vAlign w:val="center"/>
          </w:tcPr>
          <w:p w14:paraId="7307D0C9">
            <w:pPr>
              <w:widowControl/>
              <w:spacing w:line="240" w:lineRule="auto"/>
              <w:ind w:firstLine="0" w:firstLineChars="0"/>
              <w:jc w:val="center"/>
              <w:rPr>
                <w:rFonts w:hint="eastAsia"/>
                <w:color w:val="auto"/>
                <w:sz w:val="24"/>
              </w:rPr>
            </w:pPr>
            <w:r>
              <w:rPr>
                <w:rFonts w:hint="eastAsia"/>
                <w:color w:val="auto"/>
                <w:sz w:val="24"/>
              </w:rPr>
              <w:t>鹅粪</w:t>
            </w:r>
          </w:p>
        </w:tc>
        <w:tc>
          <w:tcPr>
            <w:tcW w:w="818" w:type="pct"/>
            <w:tcBorders>
              <w:top w:val="single" w:color="000000" w:sz="4" w:space="0"/>
            </w:tcBorders>
            <w:shd w:val="clear" w:color="auto" w:fill="auto"/>
            <w:vAlign w:val="center"/>
          </w:tcPr>
          <w:p w14:paraId="27E626F6">
            <w:pPr>
              <w:widowControl/>
              <w:spacing w:line="240" w:lineRule="auto"/>
              <w:ind w:firstLine="0" w:firstLineChars="0"/>
              <w:jc w:val="center"/>
              <w:rPr>
                <w:rFonts w:hint="eastAsia"/>
                <w:color w:val="auto"/>
                <w:sz w:val="24"/>
              </w:rPr>
            </w:pPr>
            <w:r>
              <w:rPr>
                <w:rFonts w:hint="eastAsia"/>
                <w:color w:val="auto"/>
                <w:sz w:val="24"/>
              </w:rPr>
              <w:t>46.0</w:t>
            </w:r>
          </w:p>
        </w:tc>
        <w:tc>
          <w:tcPr>
            <w:tcW w:w="818" w:type="pct"/>
            <w:tcBorders>
              <w:top w:val="single" w:color="000000" w:sz="4" w:space="0"/>
            </w:tcBorders>
            <w:shd w:val="clear" w:color="auto" w:fill="auto"/>
            <w:vAlign w:val="center"/>
          </w:tcPr>
          <w:p w14:paraId="558EF777">
            <w:pPr>
              <w:widowControl/>
              <w:spacing w:line="240" w:lineRule="auto"/>
              <w:ind w:firstLine="0" w:firstLineChars="0"/>
              <w:jc w:val="center"/>
              <w:rPr>
                <w:rFonts w:hint="eastAsia"/>
                <w:color w:val="auto"/>
                <w:sz w:val="24"/>
              </w:rPr>
            </w:pPr>
            <w:r>
              <w:rPr>
                <w:rFonts w:hint="eastAsia"/>
                <w:color w:val="auto"/>
                <w:sz w:val="24"/>
              </w:rPr>
              <w:t>0.80</w:t>
            </w:r>
          </w:p>
        </w:tc>
        <w:tc>
          <w:tcPr>
            <w:tcW w:w="818" w:type="pct"/>
            <w:tcBorders>
              <w:top w:val="single" w:color="000000" w:sz="4" w:space="0"/>
            </w:tcBorders>
            <w:shd w:val="clear" w:color="auto" w:fill="auto"/>
            <w:vAlign w:val="center"/>
          </w:tcPr>
          <w:p w14:paraId="66E8E510">
            <w:pPr>
              <w:widowControl/>
              <w:spacing w:line="240" w:lineRule="auto"/>
              <w:ind w:firstLine="0" w:firstLineChars="0"/>
              <w:jc w:val="center"/>
              <w:rPr>
                <w:rFonts w:hint="eastAsia"/>
                <w:color w:val="auto"/>
                <w:sz w:val="24"/>
              </w:rPr>
            </w:pPr>
            <w:r>
              <w:rPr>
                <w:rFonts w:hint="eastAsia"/>
                <w:color w:val="auto"/>
                <w:sz w:val="24"/>
              </w:rPr>
              <w:t>6.20</w:t>
            </w:r>
          </w:p>
        </w:tc>
        <w:tc>
          <w:tcPr>
            <w:tcW w:w="816" w:type="pct"/>
            <w:tcBorders>
              <w:top w:val="single" w:color="000000" w:sz="4" w:space="0"/>
              <w:right w:val="nil"/>
            </w:tcBorders>
            <w:shd w:val="clear" w:color="auto" w:fill="auto"/>
            <w:vAlign w:val="center"/>
          </w:tcPr>
          <w:p w14:paraId="73F0DA45">
            <w:pPr>
              <w:widowControl/>
              <w:spacing w:line="240" w:lineRule="auto"/>
              <w:ind w:firstLine="0" w:firstLineChars="0"/>
              <w:jc w:val="center"/>
              <w:rPr>
                <w:rFonts w:hint="eastAsia"/>
                <w:color w:val="auto"/>
                <w:sz w:val="24"/>
              </w:rPr>
            </w:pPr>
            <w:r>
              <w:rPr>
                <w:rFonts w:hint="eastAsia"/>
                <w:color w:val="auto"/>
                <w:sz w:val="24"/>
              </w:rPr>
              <w:t>11.0</w:t>
            </w:r>
          </w:p>
        </w:tc>
      </w:tr>
    </w:tbl>
    <w:p w14:paraId="089761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经计算，</w:t>
      </w:r>
      <w:r>
        <w:rPr>
          <w:rFonts w:hint="eastAsia" w:ascii="仿宋" w:hAnsi="仿宋" w:eastAsia="仿宋" w:cs="仿宋"/>
          <w:color w:val="auto"/>
          <w:sz w:val="32"/>
          <w:szCs w:val="32"/>
          <w:highlight w:val="none"/>
          <w:lang w:val="en-US" w:eastAsia="zh-CN"/>
        </w:rPr>
        <w:t>鸡东县</w:t>
      </w:r>
      <w:r>
        <w:rPr>
          <w:rFonts w:hint="eastAsia" w:ascii="仿宋" w:hAnsi="仿宋" w:eastAsia="仿宋" w:cs="仿宋"/>
          <w:color w:val="auto"/>
          <w:sz w:val="32"/>
          <w:szCs w:val="32"/>
          <w:highlight w:val="none"/>
        </w:rPr>
        <w:t>畜禽规模养殖场粪污产生总量为</w:t>
      </w:r>
      <w:r>
        <w:rPr>
          <w:rFonts w:hint="eastAsia" w:ascii="仿宋" w:hAnsi="仿宋" w:eastAsia="仿宋" w:cs="仿宋"/>
          <w:color w:val="auto"/>
          <w:sz w:val="32"/>
          <w:szCs w:val="32"/>
          <w:highlight w:val="none"/>
          <w:lang w:val="en-US" w:eastAsia="zh-CN"/>
        </w:rPr>
        <w:t>127317.96t/a</w:t>
      </w:r>
      <w:r>
        <w:rPr>
          <w:rFonts w:hint="eastAsia" w:ascii="仿宋" w:hAnsi="仿宋" w:eastAsia="仿宋" w:cs="仿宋"/>
          <w:color w:val="auto"/>
          <w:sz w:val="32"/>
          <w:szCs w:val="32"/>
          <w:highlight w:val="none"/>
        </w:rPr>
        <w:t>，其中粪便量</w:t>
      </w:r>
      <w:r>
        <w:rPr>
          <w:rFonts w:hint="eastAsia" w:ascii="仿宋" w:hAnsi="仿宋" w:eastAsia="仿宋" w:cs="仿宋"/>
          <w:color w:val="auto"/>
          <w:sz w:val="32"/>
          <w:szCs w:val="32"/>
          <w:highlight w:val="none"/>
          <w:lang w:val="en-US" w:eastAsia="zh-CN"/>
        </w:rPr>
        <w:t>62636.08 t/a</w:t>
      </w:r>
      <w:r>
        <w:rPr>
          <w:rFonts w:hint="eastAsia" w:ascii="仿宋" w:hAnsi="仿宋" w:eastAsia="仿宋" w:cs="仿宋"/>
          <w:color w:val="auto"/>
          <w:sz w:val="32"/>
          <w:szCs w:val="32"/>
          <w:highlight w:val="none"/>
        </w:rPr>
        <w:t>，尿液量</w:t>
      </w:r>
      <w:r>
        <w:rPr>
          <w:rFonts w:hint="eastAsia" w:ascii="仿宋" w:hAnsi="仿宋" w:eastAsia="仿宋" w:cs="仿宋"/>
          <w:color w:val="auto"/>
          <w:sz w:val="32"/>
          <w:szCs w:val="32"/>
          <w:highlight w:val="none"/>
          <w:lang w:val="en-US" w:eastAsia="zh-CN"/>
        </w:rPr>
        <w:t>64681.88 t/a</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鸡东县畜禽规模养殖场污染物化学需氧量排放量为3100.92 t/a，氨氮排放为275.31t/a，总磷排放量为176.36t/a，总氮排放量为615.09t/a</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lang w:val="en-US" w:eastAsia="zh-CN"/>
        </w:rPr>
        <w:t>鸡东县</w:t>
      </w:r>
      <w:r>
        <w:rPr>
          <w:rFonts w:hint="eastAsia" w:ascii="仿宋" w:hAnsi="仿宋" w:eastAsia="仿宋" w:cs="仿宋"/>
          <w:color w:val="auto"/>
          <w:sz w:val="32"/>
          <w:szCs w:val="32"/>
          <w:highlight w:val="none"/>
        </w:rPr>
        <w:t>畜</w:t>
      </w:r>
      <w:r>
        <w:rPr>
          <w:rFonts w:hint="eastAsia" w:ascii="仿宋" w:hAnsi="仿宋" w:eastAsia="仿宋" w:cs="仿宋"/>
          <w:color w:val="auto"/>
          <w:sz w:val="32"/>
          <w:szCs w:val="32"/>
          <w:highlight w:val="none"/>
          <w:lang w:val="en-US" w:eastAsia="zh-CN"/>
        </w:rPr>
        <w:t>禽</w:t>
      </w:r>
      <w:r>
        <w:rPr>
          <w:rFonts w:hint="eastAsia" w:ascii="仿宋" w:hAnsi="仿宋" w:eastAsia="仿宋" w:cs="仿宋"/>
          <w:color w:val="auto"/>
          <w:sz w:val="32"/>
          <w:szCs w:val="32"/>
          <w:lang w:val="en-US" w:eastAsia="zh-CN"/>
        </w:rPr>
        <w:t>养殖户</w:t>
      </w:r>
      <w:r>
        <w:rPr>
          <w:rFonts w:hint="eastAsia" w:ascii="仿宋" w:hAnsi="仿宋" w:eastAsia="仿宋" w:cs="仿宋"/>
          <w:color w:val="auto"/>
          <w:sz w:val="32"/>
          <w:szCs w:val="32"/>
          <w:highlight w:val="none"/>
        </w:rPr>
        <w:t>粪污产生总量为</w:t>
      </w:r>
      <w:r>
        <w:rPr>
          <w:rFonts w:hint="eastAsia" w:ascii="仿宋" w:hAnsi="仿宋" w:eastAsia="仿宋" w:cs="仿宋"/>
          <w:color w:val="auto"/>
          <w:sz w:val="32"/>
          <w:szCs w:val="32"/>
          <w:highlight w:val="none"/>
          <w:lang w:val="en-US" w:eastAsia="zh-CN"/>
        </w:rPr>
        <w:t>345884.10t/a</w:t>
      </w:r>
      <w:r>
        <w:rPr>
          <w:rFonts w:hint="eastAsia" w:ascii="仿宋" w:hAnsi="仿宋" w:eastAsia="仿宋" w:cs="仿宋"/>
          <w:color w:val="auto"/>
          <w:sz w:val="32"/>
          <w:szCs w:val="32"/>
          <w:highlight w:val="none"/>
        </w:rPr>
        <w:t>，其中粪便量</w:t>
      </w:r>
      <w:r>
        <w:rPr>
          <w:rFonts w:hint="eastAsia" w:ascii="仿宋" w:hAnsi="仿宋" w:eastAsia="仿宋" w:cs="仿宋"/>
          <w:color w:val="auto"/>
          <w:sz w:val="32"/>
          <w:szCs w:val="32"/>
          <w:highlight w:val="none"/>
          <w:lang w:val="en-US" w:eastAsia="zh-CN"/>
        </w:rPr>
        <w:t>208940.90t/a</w:t>
      </w:r>
      <w:r>
        <w:rPr>
          <w:rFonts w:hint="eastAsia" w:ascii="仿宋" w:hAnsi="仿宋" w:eastAsia="仿宋" w:cs="仿宋"/>
          <w:color w:val="auto"/>
          <w:sz w:val="32"/>
          <w:szCs w:val="32"/>
          <w:highlight w:val="none"/>
        </w:rPr>
        <w:t>，尿液量</w:t>
      </w:r>
      <w:r>
        <w:rPr>
          <w:rFonts w:hint="eastAsia" w:ascii="仿宋" w:hAnsi="仿宋" w:eastAsia="仿宋" w:cs="仿宋"/>
          <w:color w:val="auto"/>
          <w:sz w:val="32"/>
          <w:szCs w:val="32"/>
          <w:highlight w:val="none"/>
          <w:lang w:val="en-US" w:eastAsia="zh-CN"/>
        </w:rPr>
        <w:t>136943.20t/a</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鸡东县</w:t>
      </w:r>
      <w:r>
        <w:rPr>
          <w:rFonts w:hint="eastAsia" w:ascii="仿宋" w:hAnsi="仿宋" w:eastAsia="仿宋" w:cs="仿宋"/>
          <w:color w:val="auto"/>
          <w:sz w:val="32"/>
          <w:szCs w:val="32"/>
          <w:lang w:val="en-US" w:eastAsia="zh-CN"/>
        </w:rPr>
        <w:t>畜禽养殖户</w:t>
      </w:r>
      <w:r>
        <w:rPr>
          <w:rFonts w:hint="eastAsia" w:ascii="仿宋" w:hAnsi="仿宋" w:eastAsia="仿宋" w:cs="仿宋"/>
          <w:color w:val="auto"/>
          <w:sz w:val="32"/>
          <w:szCs w:val="32"/>
          <w:highlight w:val="none"/>
          <w:lang w:val="en-US" w:eastAsia="zh-CN"/>
        </w:rPr>
        <w:t>化学需氧量排放量为7886.20t/a，氨氮排放为762.80t/a，总磷排放量为401.77t/a，总氮排放量为1898.54t/a，</w:t>
      </w:r>
      <w:r>
        <w:rPr>
          <w:rFonts w:hint="eastAsia" w:ascii="仿宋" w:hAnsi="仿宋" w:eastAsia="仿宋" w:cs="仿宋"/>
          <w:color w:val="auto"/>
          <w:sz w:val="32"/>
          <w:szCs w:val="32"/>
          <w:highlight w:val="none"/>
        </w:rPr>
        <w:t>详见表</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w:t>
      </w:r>
    </w:p>
    <w:p w14:paraId="5B4AAAA9">
      <w:pPr>
        <w:keepNext w:val="0"/>
        <w:keepLines w:val="0"/>
        <w:pageBreakBefore w:val="0"/>
        <w:widowControl w:val="0"/>
        <w:kinsoku/>
        <w:wordWrap/>
        <w:overflowPunct/>
        <w:topLinePunct w:val="0"/>
        <w:autoSpaceDE/>
        <w:autoSpaceDN/>
        <w:bidi w:val="0"/>
        <w:adjustRightInd w:val="0"/>
        <w:snapToGrid w:val="0"/>
        <w:spacing w:before="95" w:beforeLines="30"/>
        <w:ind w:left="0" w:leftChars="0" w:firstLine="0" w:firstLineChars="0"/>
        <w:jc w:val="center"/>
        <w:textAlignment w:val="auto"/>
        <w:rPr>
          <w:rFonts w:hint="eastAsia"/>
          <w:color w:val="auto"/>
          <w:sz w:val="24"/>
          <w:szCs w:val="24"/>
          <w:lang w:val="en-US" w:eastAsia="zh-CN"/>
        </w:rPr>
      </w:pPr>
      <w:r>
        <w:rPr>
          <w:rFonts w:hint="eastAsia"/>
          <w:color w:val="auto"/>
          <w:sz w:val="24"/>
          <w:szCs w:val="24"/>
          <w:lang w:val="en-US" w:eastAsia="zh-CN"/>
        </w:rPr>
        <w:t>表7  鸡东县养殖户畜禽粪污及主要污染物产生量统计表</w:t>
      </w:r>
    </w:p>
    <w:tbl>
      <w:tblPr>
        <w:tblStyle w:val="13"/>
        <w:tblW w:w="481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80"/>
        <w:gridCol w:w="1185"/>
        <w:gridCol w:w="1294"/>
        <w:gridCol w:w="1219"/>
        <w:gridCol w:w="997"/>
        <w:gridCol w:w="915"/>
        <w:gridCol w:w="930"/>
        <w:gridCol w:w="890"/>
      </w:tblGrid>
      <w:tr w14:paraId="48EA36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475" w:type="pct"/>
            <w:tcBorders>
              <w:top w:val="single" w:color="000000" w:sz="12" w:space="0"/>
              <w:left w:val="nil"/>
              <w:bottom w:val="single" w:color="000000" w:sz="4" w:space="0"/>
              <w:right w:val="single" w:color="000000" w:sz="4" w:space="0"/>
            </w:tcBorders>
            <w:shd w:val="clear" w:color="auto" w:fill="auto"/>
            <w:vAlign w:val="center"/>
          </w:tcPr>
          <w:p w14:paraId="415030D0">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序号</w:t>
            </w:r>
          </w:p>
        </w:tc>
        <w:tc>
          <w:tcPr>
            <w:tcW w:w="721"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146B80EB">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乡镇</w:t>
            </w:r>
          </w:p>
        </w:tc>
        <w:tc>
          <w:tcPr>
            <w:tcW w:w="788"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4BA8A49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粪</w:t>
            </w: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c>
          <w:tcPr>
            <w:tcW w:w="742"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19DF32F8">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尿</w:t>
            </w: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c>
          <w:tcPr>
            <w:tcW w:w="607"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34BF5FB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COD</w:t>
            </w:r>
          </w:p>
          <w:p w14:paraId="43ECC41F">
            <w:pPr>
              <w:widowControl/>
              <w:spacing w:line="240" w:lineRule="auto"/>
              <w:ind w:firstLine="0" w:firstLineChars="0"/>
              <w:jc w:val="center"/>
              <w:rPr>
                <w:rFonts w:hint="default"/>
                <w:color w:val="auto"/>
                <w:sz w:val="24"/>
                <w:lang w:val="en-US" w:eastAsia="zh-CN"/>
              </w:rPr>
            </w:pP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c>
          <w:tcPr>
            <w:tcW w:w="557"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05EC268C">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氨氮</w:t>
            </w: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c>
          <w:tcPr>
            <w:tcW w:w="566"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547AD897">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总磷</w:t>
            </w: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c>
          <w:tcPr>
            <w:tcW w:w="542" w:type="pct"/>
            <w:tcBorders>
              <w:top w:val="single" w:color="000000" w:sz="12" w:space="0"/>
              <w:left w:val="single" w:color="000000" w:sz="4" w:space="0"/>
              <w:bottom w:val="single" w:color="000000" w:sz="4" w:space="0"/>
              <w:right w:val="nil"/>
            </w:tcBorders>
            <w:shd w:val="clear" w:color="auto" w:fill="auto"/>
            <w:vAlign w:val="center"/>
          </w:tcPr>
          <w:p w14:paraId="4F913629">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总氮</w:t>
            </w:r>
            <w:r>
              <w:rPr>
                <w:rFonts w:hint="eastAsia" w:ascii="宋体" w:hAnsi="宋体" w:eastAsia="宋体" w:cs="宋体"/>
                <w:color w:val="auto"/>
                <w:sz w:val="24"/>
                <w:lang w:val="en-US" w:eastAsia="zh-CN"/>
              </w:rPr>
              <w:t>(</w:t>
            </w:r>
            <w:r>
              <w:rPr>
                <w:rFonts w:hint="eastAsia"/>
                <w:color w:val="auto"/>
                <w:sz w:val="24"/>
                <w:lang w:val="en-US" w:eastAsia="zh-CN"/>
              </w:rPr>
              <w:t>t/a</w:t>
            </w:r>
            <w:r>
              <w:rPr>
                <w:rFonts w:hint="eastAsia" w:ascii="宋体" w:hAnsi="宋体" w:eastAsia="宋体" w:cs="宋体"/>
                <w:color w:val="auto"/>
                <w:sz w:val="24"/>
                <w:lang w:val="en-US" w:eastAsia="zh-CN"/>
              </w:rPr>
              <w:t>)</w:t>
            </w:r>
          </w:p>
        </w:tc>
      </w:tr>
      <w:tr w14:paraId="6712788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7ACED484">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1</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18283">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鸡东镇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7FC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14209.09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2E3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12416.13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B597">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628.76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6191">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57.81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236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36.98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77256F3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138.90 </w:t>
            </w:r>
          </w:p>
        </w:tc>
      </w:tr>
      <w:tr w14:paraId="3CEB90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2A15E2AC">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2</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C56E">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东海镇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A61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23435.35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BA78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21049.69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5A0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1046.90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88A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95.67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D83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57.88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76F8104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225.63 </w:t>
            </w:r>
          </w:p>
        </w:tc>
      </w:tr>
      <w:tr w14:paraId="060DC0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423B6EC9">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3</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3B41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向阳镇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4A4E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19382.14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ED3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10287.88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E63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671.76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28B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64.91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D3FD">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33.84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0FEDB555">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172.01 </w:t>
            </w:r>
          </w:p>
        </w:tc>
      </w:tr>
      <w:tr w14:paraId="729DA4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623FB886">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4</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66F4">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平阳镇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1553">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23469.42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DEA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14020.50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6F63">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836.25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EF303">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82.72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B82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39.99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3F12D30E">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209.23 </w:t>
            </w:r>
          </w:p>
        </w:tc>
      </w:tr>
      <w:tr w14:paraId="378978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474AD626">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5</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3271C">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永安镇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186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12915.22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A04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7986.06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DF4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499.49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79F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48.68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0BA7">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27.55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401862E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117.05 </w:t>
            </w:r>
          </w:p>
        </w:tc>
      </w:tr>
      <w:tr w14:paraId="79D0A3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0BAF2870">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6</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0E063">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哈达镇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F245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18723.69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7A5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17110.51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B96F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843.27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8C3E">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76.84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005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47.54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1CB9E66E">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182.02 </w:t>
            </w:r>
          </w:p>
        </w:tc>
      </w:tr>
      <w:tr w14:paraId="0E9447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73053576">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7</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20F5">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兴农镇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720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7288.87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00F3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4670.62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C22E8">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248.00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5466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24.64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5C7B8">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15.17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67E15B6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71.81 </w:t>
            </w:r>
          </w:p>
        </w:tc>
      </w:tr>
      <w:tr w14:paraId="2781255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21453353">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8</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6077">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永和镇</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B3E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26438.75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259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14861.07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699A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921.52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23B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92.04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5EE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42.28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12EBD5D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231.73 </w:t>
            </w:r>
          </w:p>
        </w:tc>
      </w:tr>
      <w:tr w14:paraId="1BDDBA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66D082A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9</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3CC21">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下亮子乡</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521A8">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20264.11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3FC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11288.44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0E1B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684.58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BA8D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68.90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FC1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33.45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3A974F4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182.17 </w:t>
            </w:r>
          </w:p>
        </w:tc>
      </w:tr>
      <w:tr w14:paraId="0EB57C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2A1CCB7A">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10</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B2C1">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鸡林乡</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6C55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718.83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8A5E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741.14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CEA3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35.34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939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3.14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52F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1.95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4DB2CB4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7.00 </w:t>
            </w:r>
          </w:p>
        </w:tc>
      </w:tr>
      <w:tr w14:paraId="06B890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40355C9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11</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AB9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明德乡</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5B89">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1864.40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D0CA">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1262.82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1227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61.48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5C1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6.11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8FA6F">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4.19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343BE88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19.36 </w:t>
            </w:r>
          </w:p>
        </w:tc>
      </w:tr>
      <w:tr w14:paraId="3476FA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75" w:type="pct"/>
            <w:tcBorders>
              <w:top w:val="single" w:color="000000" w:sz="4" w:space="0"/>
              <w:left w:val="nil"/>
              <w:bottom w:val="single" w:color="000000" w:sz="4" w:space="0"/>
              <w:right w:val="single" w:color="000000" w:sz="4" w:space="0"/>
            </w:tcBorders>
            <w:shd w:val="clear" w:color="auto" w:fill="auto"/>
            <w:vAlign w:val="center"/>
          </w:tcPr>
          <w:p w14:paraId="65B850A3">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12</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2DC6B">
            <w:pPr>
              <w:widowControl/>
              <w:spacing w:line="240" w:lineRule="auto"/>
              <w:ind w:firstLine="0" w:firstLineChars="0"/>
              <w:jc w:val="center"/>
              <w:rPr>
                <w:rFonts w:hint="default"/>
                <w:color w:val="auto"/>
                <w:sz w:val="24"/>
                <w:lang w:val="en-US" w:eastAsia="zh-CN"/>
              </w:rPr>
            </w:pPr>
            <w:r>
              <w:rPr>
                <w:rFonts w:hint="eastAsia"/>
                <w:color w:val="auto"/>
                <w:sz w:val="24"/>
                <w:lang w:val="en-US" w:eastAsia="zh-CN"/>
              </w:rPr>
              <w:t>八五一0农场</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610F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40231.02 </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333FB">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21248.35 </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69D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1408.84 </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1410">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141.34 </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22D0C">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60.94 </w:t>
            </w:r>
          </w:p>
        </w:tc>
        <w:tc>
          <w:tcPr>
            <w:tcW w:w="542" w:type="pct"/>
            <w:tcBorders>
              <w:top w:val="single" w:color="000000" w:sz="4" w:space="0"/>
              <w:left w:val="single" w:color="000000" w:sz="4" w:space="0"/>
              <w:bottom w:val="single" w:color="000000" w:sz="4" w:space="0"/>
              <w:right w:val="nil"/>
            </w:tcBorders>
            <w:shd w:val="clear" w:color="auto" w:fill="auto"/>
            <w:vAlign w:val="center"/>
          </w:tcPr>
          <w:p w14:paraId="6E3A2292">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341.62 </w:t>
            </w:r>
          </w:p>
        </w:tc>
      </w:tr>
      <w:tr w14:paraId="491275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196" w:type="pct"/>
            <w:gridSpan w:val="2"/>
            <w:tcBorders>
              <w:top w:val="single" w:color="000000" w:sz="4" w:space="0"/>
              <w:left w:val="nil"/>
              <w:bottom w:val="single" w:color="000000" w:sz="12" w:space="0"/>
              <w:right w:val="single" w:color="000000" w:sz="4" w:space="0"/>
            </w:tcBorders>
            <w:shd w:val="clear" w:color="auto" w:fill="auto"/>
            <w:vAlign w:val="center"/>
          </w:tcPr>
          <w:p w14:paraId="6E506CA0">
            <w:pPr>
              <w:widowControl/>
              <w:spacing w:line="240" w:lineRule="auto"/>
              <w:ind w:firstLine="0" w:firstLineChars="0"/>
              <w:jc w:val="center"/>
              <w:rPr>
                <w:rFonts w:hint="eastAsia"/>
                <w:color w:val="auto"/>
                <w:sz w:val="24"/>
                <w:lang w:val="en-US" w:eastAsia="zh-CN"/>
              </w:rPr>
            </w:pPr>
            <w:r>
              <w:rPr>
                <w:rFonts w:hint="eastAsia"/>
                <w:color w:val="auto"/>
                <w:sz w:val="24"/>
                <w:lang w:val="en-US" w:eastAsia="zh-CN"/>
              </w:rPr>
              <w:t>合计</w:t>
            </w:r>
          </w:p>
        </w:tc>
        <w:tc>
          <w:tcPr>
            <w:tcW w:w="788"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200C84BD">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208940.90 </w:t>
            </w:r>
          </w:p>
        </w:tc>
        <w:tc>
          <w:tcPr>
            <w:tcW w:w="742"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5A87DCF6">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136943.20 </w:t>
            </w:r>
          </w:p>
        </w:tc>
        <w:tc>
          <w:tcPr>
            <w:tcW w:w="607"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3892F608">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7886.20 </w:t>
            </w:r>
          </w:p>
        </w:tc>
        <w:tc>
          <w:tcPr>
            <w:tcW w:w="557"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41043684">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762.80 </w:t>
            </w:r>
          </w:p>
        </w:tc>
        <w:tc>
          <w:tcPr>
            <w:tcW w:w="56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3EF11938">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401.77 </w:t>
            </w:r>
          </w:p>
        </w:tc>
        <w:tc>
          <w:tcPr>
            <w:tcW w:w="542" w:type="pct"/>
            <w:tcBorders>
              <w:top w:val="single" w:color="000000" w:sz="4" w:space="0"/>
              <w:left w:val="single" w:color="000000" w:sz="4" w:space="0"/>
              <w:bottom w:val="single" w:color="000000" w:sz="12" w:space="0"/>
              <w:right w:val="nil"/>
            </w:tcBorders>
            <w:shd w:val="clear" w:color="auto" w:fill="auto"/>
            <w:vAlign w:val="center"/>
          </w:tcPr>
          <w:p w14:paraId="29722817">
            <w:pPr>
              <w:widowControl/>
              <w:spacing w:line="240" w:lineRule="auto"/>
              <w:ind w:firstLine="0" w:firstLineChars="0"/>
              <w:jc w:val="center"/>
              <w:rPr>
                <w:rFonts w:hint="default"/>
                <w:color w:val="auto"/>
                <w:sz w:val="24"/>
                <w:lang w:val="en-US" w:eastAsia="zh-CN"/>
              </w:rPr>
            </w:pPr>
            <w:r>
              <w:rPr>
                <w:rFonts w:hint="default"/>
                <w:color w:val="auto"/>
                <w:sz w:val="24"/>
                <w:lang w:val="en-US" w:eastAsia="zh-CN"/>
              </w:rPr>
              <w:t xml:space="preserve">1898.5 </w:t>
            </w:r>
          </w:p>
        </w:tc>
      </w:tr>
    </w:tbl>
    <w:p w14:paraId="2679D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highlight w:val="none"/>
          <w:lang w:val="en-US" w:eastAsia="zh-CN"/>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color w:val="auto"/>
          <w:sz w:val="32"/>
          <w:szCs w:val="40"/>
          <w:highlight w:val="none"/>
          <w:lang w:val="en-US" w:eastAsia="zh-CN"/>
        </w:rPr>
        <w:t>综上所述，鸡东县规模养殖场和畜禽养殖户畜禽</w:t>
      </w:r>
      <w:r>
        <w:rPr>
          <w:rFonts w:hint="eastAsia" w:ascii="仿宋" w:hAnsi="仿宋" w:eastAsia="仿宋" w:cs="仿宋"/>
          <w:color w:val="auto"/>
          <w:sz w:val="32"/>
          <w:szCs w:val="40"/>
          <w:highlight w:val="none"/>
        </w:rPr>
        <w:t>粪污产生总量</w:t>
      </w:r>
      <w:r>
        <w:rPr>
          <w:rFonts w:hint="eastAsia" w:ascii="仿宋" w:hAnsi="仿宋" w:eastAsia="仿宋" w:cs="仿宋"/>
          <w:color w:val="auto"/>
          <w:sz w:val="32"/>
          <w:szCs w:val="40"/>
          <w:highlight w:val="none"/>
          <w:lang w:val="en-US" w:eastAsia="zh-CN"/>
        </w:rPr>
        <w:t>为473202.06t/a，化学需氧量排放量为10987.12t/a，氨氮排放为1038.12t/a，总磷排放量为578.14t/a，总氮排放量为2513.64t/a。</w:t>
      </w:r>
    </w:p>
    <w:p w14:paraId="62DB3D2A">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0" w:afterAutospacing="0"/>
        <w:ind w:firstLine="640" w:firstLineChars="200"/>
        <w:jc w:val="both"/>
        <w:textAlignment w:val="auto"/>
        <w:rPr>
          <w:rFonts w:hint="eastAsia" w:ascii="楷体" w:hAnsi="楷体" w:eastAsia="楷体" w:cs="楷体"/>
          <w:color w:val="auto"/>
          <w:sz w:val="32"/>
          <w:szCs w:val="32"/>
          <w:lang w:val="en-US" w:eastAsia="zh-CN"/>
        </w:rPr>
      </w:pPr>
      <w:bookmarkStart w:id="88" w:name="_Toc28768"/>
      <w:r>
        <w:rPr>
          <w:rFonts w:hint="eastAsia" w:ascii="楷体" w:hAnsi="楷体" w:eastAsia="楷体" w:cs="楷体"/>
          <w:color w:val="auto"/>
          <w:sz w:val="32"/>
          <w:szCs w:val="32"/>
          <w:lang w:val="en-US" w:eastAsia="zh-CN"/>
        </w:rPr>
        <w:t>4.3种养结合现状</w:t>
      </w:r>
      <w:bookmarkEnd w:id="88"/>
    </w:p>
    <w:p w14:paraId="28E3DB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4.3.1种植业发展情况</w:t>
      </w:r>
    </w:p>
    <w:p w14:paraId="106B70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鸡东县种植总面积119299.4hm</w:t>
      </w:r>
      <w:r>
        <w:rPr>
          <w:rFonts w:hint="eastAsia" w:ascii="仿宋" w:hAnsi="仿宋" w:eastAsia="仿宋" w:cs="仿宋"/>
          <w:color w:val="auto"/>
          <w:sz w:val="32"/>
          <w:szCs w:val="40"/>
          <w:highlight w:val="none"/>
          <w:vertAlign w:val="superscript"/>
          <w:lang w:val="en-US" w:eastAsia="zh-CN"/>
        </w:rPr>
        <w:t>2</w:t>
      </w:r>
      <w:r>
        <w:rPr>
          <w:rFonts w:hint="eastAsia" w:ascii="仿宋" w:hAnsi="仿宋" w:eastAsia="仿宋" w:cs="仿宋"/>
          <w:color w:val="auto"/>
          <w:sz w:val="32"/>
          <w:szCs w:val="40"/>
          <w:highlight w:val="none"/>
          <w:lang w:val="en-US" w:eastAsia="zh-CN"/>
        </w:rPr>
        <w:t>，主要种植作物为玉米、大豆、水稻。种植面积较大的乡镇主要是东海镇、向阳镇、平阳镇、永和镇、下亮子乡、八五一0农场等。鸡东县各乡镇种植面积及主要作物分布情况见表8。</w:t>
      </w:r>
    </w:p>
    <w:p w14:paraId="41F9B3B6">
      <w:pPr>
        <w:keepNext w:val="0"/>
        <w:keepLines w:val="0"/>
        <w:pageBreakBefore w:val="0"/>
        <w:widowControl w:val="0"/>
        <w:kinsoku/>
        <w:wordWrap/>
        <w:overflowPunct/>
        <w:topLinePunct w:val="0"/>
        <w:autoSpaceDE/>
        <w:autoSpaceDN/>
        <w:bidi w:val="0"/>
        <w:adjustRightInd w:val="0"/>
        <w:snapToGrid w:val="0"/>
        <w:spacing w:before="95" w:beforeLines="30"/>
        <w:ind w:left="0" w:leftChars="0" w:firstLine="0" w:firstLineChars="0"/>
        <w:jc w:val="center"/>
        <w:textAlignment w:val="auto"/>
        <w:rPr>
          <w:rFonts w:hint="eastAsia"/>
          <w:color w:val="auto"/>
          <w:sz w:val="24"/>
          <w:szCs w:val="24"/>
          <w:lang w:val="en-US" w:eastAsia="zh-CN"/>
        </w:rPr>
      </w:pPr>
      <w:r>
        <w:rPr>
          <w:rFonts w:hint="eastAsia"/>
          <w:color w:val="auto"/>
          <w:sz w:val="24"/>
          <w:szCs w:val="24"/>
          <w:lang w:val="en-US" w:eastAsia="zh-CN"/>
        </w:rPr>
        <w:t>表8  鸡东县各乡镇种植面积及主要作物分布情况（单位：hm2）</w:t>
      </w:r>
    </w:p>
    <w:tbl>
      <w:tblPr>
        <w:tblStyle w:val="13"/>
        <w:tblW w:w="499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83"/>
        <w:gridCol w:w="1796"/>
        <w:gridCol w:w="1178"/>
        <w:gridCol w:w="1279"/>
        <w:gridCol w:w="1279"/>
        <w:gridCol w:w="982"/>
        <w:gridCol w:w="982"/>
        <w:gridCol w:w="982"/>
        <w:gridCol w:w="1415"/>
        <w:gridCol w:w="1758"/>
        <w:gridCol w:w="1629"/>
      </w:tblGrid>
      <w:tr w14:paraId="169EDF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12" w:space="0"/>
              <w:left w:val="nil"/>
              <w:bottom w:val="single" w:color="000000" w:sz="4" w:space="0"/>
              <w:right w:val="single" w:color="000000" w:sz="4" w:space="0"/>
            </w:tcBorders>
            <w:shd w:val="clear" w:color="auto" w:fill="auto"/>
            <w:vAlign w:val="center"/>
          </w:tcPr>
          <w:p w14:paraId="1A538233">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序号</w:t>
            </w:r>
          </w:p>
        </w:tc>
        <w:tc>
          <w:tcPr>
            <w:tcW w:w="1796"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234F3365">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乡镇</w:t>
            </w:r>
          </w:p>
        </w:tc>
        <w:tc>
          <w:tcPr>
            <w:tcW w:w="1178" w:type="dxa"/>
            <w:tcBorders>
              <w:top w:val="single" w:color="000000" w:sz="12" w:space="0"/>
              <w:left w:val="single" w:color="000000" w:sz="4" w:space="0"/>
              <w:bottom w:val="single" w:color="000000" w:sz="4" w:space="0"/>
              <w:right w:val="nil"/>
            </w:tcBorders>
            <w:shd w:val="clear" w:color="auto" w:fill="auto"/>
            <w:vAlign w:val="center"/>
          </w:tcPr>
          <w:p w14:paraId="66FCE2ED">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玉米</w:t>
            </w:r>
          </w:p>
        </w:tc>
        <w:tc>
          <w:tcPr>
            <w:tcW w:w="1279" w:type="dxa"/>
            <w:tcBorders>
              <w:top w:val="single" w:color="000000" w:sz="12" w:space="0"/>
              <w:left w:val="single" w:color="000000" w:sz="4" w:space="0"/>
              <w:bottom w:val="single" w:color="000000" w:sz="4" w:space="0"/>
              <w:right w:val="nil"/>
            </w:tcBorders>
            <w:shd w:val="clear" w:color="auto" w:fill="auto"/>
            <w:vAlign w:val="center"/>
          </w:tcPr>
          <w:p w14:paraId="528037EB">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大豆</w:t>
            </w:r>
          </w:p>
        </w:tc>
        <w:tc>
          <w:tcPr>
            <w:tcW w:w="1279" w:type="dxa"/>
            <w:tcBorders>
              <w:top w:val="single" w:color="000000" w:sz="12" w:space="0"/>
              <w:left w:val="single" w:color="000000" w:sz="4" w:space="0"/>
              <w:bottom w:val="single" w:color="000000" w:sz="4" w:space="0"/>
              <w:right w:val="nil"/>
            </w:tcBorders>
            <w:shd w:val="clear" w:color="auto" w:fill="auto"/>
            <w:vAlign w:val="center"/>
          </w:tcPr>
          <w:p w14:paraId="01A5DE59">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水稻</w:t>
            </w:r>
          </w:p>
        </w:tc>
        <w:tc>
          <w:tcPr>
            <w:tcW w:w="982" w:type="dxa"/>
            <w:tcBorders>
              <w:top w:val="single" w:color="000000" w:sz="12" w:space="0"/>
              <w:left w:val="single" w:color="000000" w:sz="4" w:space="0"/>
              <w:bottom w:val="single" w:color="000000" w:sz="4" w:space="0"/>
              <w:right w:val="nil"/>
            </w:tcBorders>
            <w:shd w:val="clear" w:color="auto" w:fill="auto"/>
            <w:vAlign w:val="center"/>
          </w:tcPr>
          <w:p w14:paraId="5E508A61">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杂粮</w:t>
            </w:r>
          </w:p>
        </w:tc>
        <w:tc>
          <w:tcPr>
            <w:tcW w:w="982" w:type="dxa"/>
            <w:tcBorders>
              <w:top w:val="single" w:color="000000" w:sz="12" w:space="0"/>
              <w:left w:val="single" w:color="000000" w:sz="4" w:space="0"/>
              <w:bottom w:val="single" w:color="000000" w:sz="4" w:space="0"/>
              <w:right w:val="nil"/>
            </w:tcBorders>
            <w:shd w:val="clear" w:color="auto" w:fill="auto"/>
            <w:vAlign w:val="center"/>
          </w:tcPr>
          <w:p w14:paraId="10FD1957">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杂豆</w:t>
            </w:r>
          </w:p>
        </w:tc>
        <w:tc>
          <w:tcPr>
            <w:tcW w:w="982" w:type="dxa"/>
            <w:tcBorders>
              <w:top w:val="single" w:color="000000" w:sz="12" w:space="0"/>
              <w:left w:val="single" w:color="000000" w:sz="4" w:space="0"/>
              <w:bottom w:val="single" w:color="000000" w:sz="4" w:space="0"/>
              <w:right w:val="nil"/>
            </w:tcBorders>
            <w:shd w:val="clear" w:color="auto" w:fill="auto"/>
            <w:vAlign w:val="center"/>
          </w:tcPr>
          <w:p w14:paraId="2A8D5CA9">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马铃薯</w:t>
            </w:r>
          </w:p>
        </w:tc>
        <w:tc>
          <w:tcPr>
            <w:tcW w:w="1415" w:type="dxa"/>
            <w:tcBorders>
              <w:top w:val="single" w:color="000000" w:sz="12" w:space="0"/>
              <w:left w:val="single" w:color="000000" w:sz="4" w:space="0"/>
              <w:bottom w:val="single" w:color="000000" w:sz="4" w:space="0"/>
              <w:right w:val="nil"/>
            </w:tcBorders>
            <w:shd w:val="clear" w:color="auto" w:fill="auto"/>
            <w:vAlign w:val="center"/>
          </w:tcPr>
          <w:p w14:paraId="600C4D02">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青贮玉米</w:t>
            </w:r>
          </w:p>
        </w:tc>
        <w:tc>
          <w:tcPr>
            <w:tcW w:w="1758" w:type="dxa"/>
            <w:tcBorders>
              <w:top w:val="single" w:color="000000" w:sz="12" w:space="0"/>
              <w:left w:val="single" w:color="000000" w:sz="4" w:space="0"/>
              <w:bottom w:val="single" w:color="000000" w:sz="4" w:space="0"/>
              <w:right w:val="nil"/>
            </w:tcBorders>
            <w:shd w:val="clear" w:color="auto" w:fill="auto"/>
            <w:vAlign w:val="center"/>
          </w:tcPr>
          <w:p w14:paraId="795F4EE5">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经济作物（花生、向日葵、蔬菜、瓜果等）</w:t>
            </w:r>
          </w:p>
        </w:tc>
        <w:tc>
          <w:tcPr>
            <w:tcW w:w="1629" w:type="dxa"/>
            <w:tcBorders>
              <w:top w:val="single" w:color="000000" w:sz="12" w:space="0"/>
              <w:left w:val="single" w:color="000000" w:sz="4" w:space="0"/>
              <w:bottom w:val="single" w:color="000000" w:sz="4" w:space="0"/>
              <w:right w:val="nil"/>
            </w:tcBorders>
            <w:shd w:val="clear" w:color="auto" w:fill="auto"/>
            <w:vAlign w:val="center"/>
          </w:tcPr>
          <w:p w14:paraId="046D39F4">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种植面积</w:t>
            </w:r>
          </w:p>
        </w:tc>
      </w:tr>
      <w:tr w14:paraId="39933C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23522294">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1</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F3F4">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鸡东镇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03AE0943">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3173.33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8EEBC6C">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446.67</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65F66BDF">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2273.33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79C8998C">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00DA71F4">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054370C">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393198F7">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7D2CBC1F">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266.67</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7724C5A2">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6160.00 </w:t>
            </w:r>
          </w:p>
        </w:tc>
      </w:tr>
      <w:tr w14:paraId="6E19F2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5A656A32">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2</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49E5">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东海镇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3837AB5D">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8515.27</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1BFCD44C">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636.40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03E7ED7E">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3639.13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621B9BAA">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5CDF9BA3">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68B51B70">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1.00 </w:t>
            </w: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25F33634">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136CB13F">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15.94</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2759302A">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12807.74 </w:t>
            </w:r>
          </w:p>
        </w:tc>
      </w:tr>
      <w:tr w14:paraId="7A63B6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5661E95C">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3</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1F5A">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向阳镇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2E7FFA29">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7903.13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61FB049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342.13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2C540CF3">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3073.93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28F301C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287978F1">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2FB1DEB7">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54068068">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503DACCB">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17</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2F278055">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11337.52 </w:t>
            </w:r>
          </w:p>
        </w:tc>
      </w:tr>
      <w:tr w14:paraId="1402FE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4D041C9A">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4</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968B">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平阳镇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5A211B5C">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7140.00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3DE73A90">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433.33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4C4C5DCF">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3680.00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17A057A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33.33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78ADE4C4">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40.00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41A94E46">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6F399E94">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80.00 </w:t>
            </w: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6EEA7FF9">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100</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7FBDDC54">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11506.66 </w:t>
            </w:r>
          </w:p>
        </w:tc>
      </w:tr>
      <w:tr w14:paraId="56A5E7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0AA8A49C">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5</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0916">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永安镇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2A0A216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5453.33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49505944">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524.20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1A47AF3">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2286.67</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49355B1">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410E570E">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A1CA822">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14B95C92">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1CD6F054">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0</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3A96C5EC">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8264.20 </w:t>
            </w:r>
          </w:p>
        </w:tc>
      </w:tr>
      <w:tr w14:paraId="1D7930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58691C39">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6</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E4D8">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哈达镇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78FCE5C0">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5832.00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36D88699">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393.73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097503AC">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430.73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8BA8431">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5D7E183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13.33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4D811FC8">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70CBF9D0">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5158C292">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66.13</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08822CF7">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6735.92 </w:t>
            </w:r>
          </w:p>
        </w:tc>
      </w:tr>
      <w:tr w14:paraId="7DB636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18879FF0">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7</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D189">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兴农镇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6936B466">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3372.07</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0C497C63">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2377.80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637222B8">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477.60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440FB52">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1002A839">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14AA3899">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548EAE19">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32136714">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113.33</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1F23D0C7">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6340.80 </w:t>
            </w:r>
          </w:p>
        </w:tc>
      </w:tr>
      <w:tr w14:paraId="726631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51724D86">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8</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1472">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永和镇</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184942AD">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7733.33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358CD90">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533.33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22DB22CA">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1800.00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64F199A6">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20.00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2B8AFF02">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DBF730B">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0649DE83">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421CE95B">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646.66</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7A69850E">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10733.32 </w:t>
            </w:r>
          </w:p>
        </w:tc>
      </w:tr>
      <w:tr w14:paraId="63B9EF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21BD8045">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9</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D283">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下亮子乡</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65F00348">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8323.13</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76742A19">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411.80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4E1E8EA">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2611.33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78BB0A7B">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4.00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7799FC8">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10.67</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6D7E79C2">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3.33</w:t>
            </w: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0F851F28">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13.33</w:t>
            </w: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2A60BA83">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293.4</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18675E3D">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11670.99 </w:t>
            </w:r>
          </w:p>
        </w:tc>
      </w:tr>
      <w:tr w14:paraId="027BB0F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08174A8E">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10</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2685">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鸡林乡</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009588A5">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63.00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4EB5C508">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160.00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66355AC">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3211.33</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0AF2754">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4620D679">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587BCD35">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14F9F356">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075581F3">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0</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6C65CFD4">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3434.33 </w:t>
            </w:r>
          </w:p>
        </w:tc>
      </w:tr>
      <w:tr w14:paraId="6131D8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7ABD55F9">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11</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4FEF">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明德乡</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03FE1C4A">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796.67</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5946BB5">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120.00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73C91BD4">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3486.67</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A31DD76">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1C5E454B">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2C867913">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2C8BF9CE">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68444D18">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10</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28C10362">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4413.34 </w:t>
            </w:r>
          </w:p>
        </w:tc>
      </w:tr>
      <w:tr w14:paraId="056BF10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211E2AC6">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12</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D3AA">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林场</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382C9C5F">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1251.67</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57385393">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2802.33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1A9DD20E">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53.00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35DEC900">
            <w:pPr>
              <w:widowControl/>
              <w:spacing w:line="240" w:lineRule="auto"/>
              <w:ind w:firstLine="0" w:firstLineChars="0"/>
              <w:jc w:val="center"/>
              <w:rPr>
                <w:rFonts w:hint="default"/>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4A98177F">
            <w:pPr>
              <w:widowControl/>
              <w:spacing w:line="240" w:lineRule="auto"/>
              <w:ind w:firstLine="0" w:firstLineChars="0"/>
              <w:jc w:val="center"/>
              <w:rPr>
                <w:rFonts w:hint="default"/>
                <w:color w:val="auto"/>
                <w:sz w:val="21"/>
                <w:szCs w:val="21"/>
                <w:lang w:val="en-US" w:eastAsia="zh-CN"/>
              </w:rPr>
            </w:pPr>
            <w:r>
              <w:rPr>
                <w:rFonts w:hint="default"/>
                <w:color w:val="auto"/>
                <w:sz w:val="21"/>
                <w:szCs w:val="21"/>
                <w:lang w:val="en-US" w:eastAsia="zh-CN"/>
              </w:rPr>
              <w:t xml:space="preserve">28.00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59BC5E94">
            <w:pPr>
              <w:widowControl/>
              <w:spacing w:line="240" w:lineRule="auto"/>
              <w:ind w:firstLine="0" w:firstLineChars="0"/>
              <w:jc w:val="center"/>
              <w:rPr>
                <w:rFonts w:hint="default"/>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27FC4149">
            <w:pPr>
              <w:widowControl/>
              <w:spacing w:line="240" w:lineRule="auto"/>
              <w:ind w:firstLine="0" w:firstLineChars="0"/>
              <w:jc w:val="center"/>
              <w:rPr>
                <w:rFonts w:hint="default"/>
                <w:color w:val="auto"/>
                <w:sz w:val="21"/>
                <w:szCs w:val="21"/>
                <w:lang w:val="en-US" w:eastAsia="zh-CN"/>
              </w:rPr>
            </w:pP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259ABC4F">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2618.06</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2B8A3FEA">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 xml:space="preserve">6753.06 </w:t>
            </w:r>
          </w:p>
        </w:tc>
      </w:tr>
      <w:tr w14:paraId="120609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3" w:type="dxa"/>
            <w:tcBorders>
              <w:top w:val="single" w:color="000000" w:sz="4" w:space="0"/>
              <w:left w:val="nil"/>
              <w:bottom w:val="single" w:color="000000" w:sz="4" w:space="0"/>
              <w:right w:val="single" w:color="000000" w:sz="4" w:space="0"/>
            </w:tcBorders>
            <w:shd w:val="clear" w:color="auto" w:fill="auto"/>
            <w:vAlign w:val="center"/>
          </w:tcPr>
          <w:p w14:paraId="79E54122">
            <w:pPr>
              <w:widowControl/>
              <w:spacing w:line="240" w:lineRule="auto"/>
              <w:ind w:firstLine="0" w:firstLineChars="0"/>
              <w:jc w:val="center"/>
              <w:rPr>
                <w:rFonts w:hint="eastAsia"/>
                <w:color w:val="auto"/>
                <w:sz w:val="21"/>
                <w:szCs w:val="21"/>
                <w:lang w:val="en-US" w:eastAsia="zh-CN"/>
              </w:rPr>
            </w:pPr>
            <w:r>
              <w:rPr>
                <w:rFonts w:hint="default"/>
                <w:color w:val="auto"/>
                <w:sz w:val="21"/>
                <w:szCs w:val="21"/>
                <w:lang w:val="en-US" w:eastAsia="zh-CN"/>
              </w:rPr>
              <w:t>13</w:t>
            </w:r>
          </w:p>
        </w:tc>
        <w:tc>
          <w:tcPr>
            <w:tcW w:w="1796" w:type="dxa"/>
            <w:tcBorders>
              <w:top w:val="single" w:color="000000" w:sz="4" w:space="0"/>
              <w:left w:val="nil"/>
              <w:bottom w:val="single" w:color="000000" w:sz="4" w:space="0"/>
              <w:right w:val="single" w:color="000000" w:sz="4" w:space="0"/>
            </w:tcBorders>
            <w:shd w:val="clear" w:color="auto" w:fill="auto"/>
            <w:vAlign w:val="center"/>
          </w:tcPr>
          <w:p w14:paraId="185EB763">
            <w:pPr>
              <w:widowControl/>
              <w:spacing w:line="240" w:lineRule="auto"/>
              <w:ind w:firstLine="0" w:firstLineChars="0"/>
              <w:jc w:val="center"/>
              <w:rPr>
                <w:rFonts w:hint="default"/>
                <w:color w:val="auto"/>
                <w:sz w:val="21"/>
                <w:szCs w:val="21"/>
                <w:lang w:val="en-US" w:eastAsia="zh-CN"/>
              </w:rPr>
            </w:pPr>
            <w:r>
              <w:rPr>
                <w:rFonts w:hint="eastAsia"/>
                <w:color w:val="auto"/>
                <w:sz w:val="21"/>
                <w:szCs w:val="21"/>
                <w:lang w:val="en-US" w:eastAsia="zh-CN"/>
              </w:rPr>
              <w:t>八五一0农场</w:t>
            </w:r>
          </w:p>
        </w:tc>
        <w:tc>
          <w:tcPr>
            <w:tcW w:w="1178" w:type="dxa"/>
            <w:tcBorders>
              <w:top w:val="single" w:color="000000" w:sz="4" w:space="0"/>
              <w:left w:val="single" w:color="000000" w:sz="4" w:space="0"/>
              <w:bottom w:val="single" w:color="000000" w:sz="4" w:space="0"/>
              <w:right w:val="nil"/>
            </w:tcBorders>
            <w:shd w:val="clear" w:color="auto" w:fill="auto"/>
            <w:vAlign w:val="center"/>
          </w:tcPr>
          <w:p w14:paraId="5EF7F3AC">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12462.72</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01A637BE">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4317.61 </w:t>
            </w:r>
          </w:p>
        </w:tc>
        <w:tc>
          <w:tcPr>
            <w:tcW w:w="1279" w:type="dxa"/>
            <w:tcBorders>
              <w:top w:val="single" w:color="000000" w:sz="4" w:space="0"/>
              <w:left w:val="single" w:color="000000" w:sz="4" w:space="0"/>
              <w:bottom w:val="single" w:color="000000" w:sz="4" w:space="0"/>
              <w:right w:val="nil"/>
            </w:tcBorders>
            <w:shd w:val="clear" w:color="auto" w:fill="auto"/>
            <w:vAlign w:val="center"/>
          </w:tcPr>
          <w:p w14:paraId="07C3A6AA">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1375.40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68549261">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982" w:type="dxa"/>
            <w:tcBorders>
              <w:top w:val="single" w:color="000000" w:sz="4" w:space="0"/>
              <w:left w:val="single" w:color="000000" w:sz="4" w:space="0"/>
              <w:bottom w:val="single" w:color="000000" w:sz="4" w:space="0"/>
              <w:right w:val="nil"/>
            </w:tcBorders>
            <w:shd w:val="clear" w:color="auto" w:fill="auto"/>
            <w:vAlign w:val="center"/>
          </w:tcPr>
          <w:p w14:paraId="183A7FB8">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20.00 </w:t>
            </w:r>
          </w:p>
        </w:tc>
        <w:tc>
          <w:tcPr>
            <w:tcW w:w="982" w:type="dxa"/>
            <w:tcBorders>
              <w:top w:val="single" w:color="000000" w:sz="4" w:space="0"/>
              <w:left w:val="single" w:color="000000" w:sz="4" w:space="0"/>
              <w:bottom w:val="single" w:color="000000" w:sz="4" w:space="0"/>
              <w:right w:val="nil"/>
            </w:tcBorders>
            <w:shd w:val="clear" w:color="auto" w:fill="auto"/>
            <w:vAlign w:val="center"/>
          </w:tcPr>
          <w:p w14:paraId="5AE9BB1C">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p>
        </w:tc>
        <w:tc>
          <w:tcPr>
            <w:tcW w:w="1415" w:type="dxa"/>
            <w:tcBorders>
              <w:top w:val="single" w:color="000000" w:sz="4" w:space="0"/>
              <w:left w:val="single" w:color="000000" w:sz="4" w:space="0"/>
              <w:bottom w:val="single" w:color="000000" w:sz="4" w:space="0"/>
              <w:right w:val="nil"/>
            </w:tcBorders>
            <w:shd w:val="clear" w:color="auto" w:fill="auto"/>
            <w:vAlign w:val="center"/>
          </w:tcPr>
          <w:p w14:paraId="716539A9">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649.38</w:t>
            </w:r>
          </w:p>
        </w:tc>
        <w:tc>
          <w:tcPr>
            <w:tcW w:w="1758" w:type="dxa"/>
            <w:tcBorders>
              <w:top w:val="single" w:color="000000" w:sz="4" w:space="0"/>
              <w:left w:val="single" w:color="000000" w:sz="4" w:space="0"/>
              <w:bottom w:val="single" w:color="000000" w:sz="4" w:space="0"/>
              <w:right w:val="nil"/>
            </w:tcBorders>
            <w:shd w:val="clear" w:color="auto" w:fill="auto"/>
            <w:vAlign w:val="center"/>
          </w:tcPr>
          <w:p w14:paraId="55EE95B3">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314.49</w:t>
            </w:r>
          </w:p>
        </w:tc>
        <w:tc>
          <w:tcPr>
            <w:tcW w:w="1629" w:type="dxa"/>
            <w:tcBorders>
              <w:top w:val="single" w:color="000000" w:sz="4" w:space="0"/>
              <w:left w:val="single" w:color="000000" w:sz="4" w:space="0"/>
              <w:bottom w:val="single" w:color="000000" w:sz="4" w:space="0"/>
              <w:right w:val="nil"/>
            </w:tcBorders>
            <w:shd w:val="clear" w:color="auto" w:fill="auto"/>
            <w:vAlign w:val="center"/>
          </w:tcPr>
          <w:p w14:paraId="50FBDCF5">
            <w:pPr>
              <w:widowControl/>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19141.52 </w:t>
            </w:r>
          </w:p>
        </w:tc>
      </w:tr>
      <w:tr w14:paraId="4935E2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679" w:type="dxa"/>
            <w:gridSpan w:val="2"/>
            <w:tcBorders>
              <w:top w:val="single" w:color="000000" w:sz="4" w:space="0"/>
              <w:left w:val="nil"/>
              <w:bottom w:val="single" w:color="000000" w:sz="12" w:space="0"/>
              <w:right w:val="single" w:color="000000" w:sz="4" w:space="0"/>
            </w:tcBorders>
            <w:shd w:val="clear" w:color="auto" w:fill="auto"/>
            <w:vAlign w:val="center"/>
          </w:tcPr>
          <w:p w14:paraId="771A7D74">
            <w:pPr>
              <w:widowControl/>
              <w:spacing w:line="240" w:lineRule="auto"/>
              <w:ind w:firstLine="0" w:firstLineChars="0"/>
              <w:jc w:val="center"/>
              <w:rPr>
                <w:rFonts w:hint="eastAsia"/>
                <w:color w:val="auto"/>
                <w:sz w:val="21"/>
                <w:szCs w:val="21"/>
                <w:lang w:val="en-US" w:eastAsia="zh-CN"/>
              </w:rPr>
            </w:pPr>
            <w:r>
              <w:rPr>
                <w:rFonts w:hint="eastAsia"/>
                <w:color w:val="auto"/>
                <w:sz w:val="21"/>
                <w:szCs w:val="21"/>
                <w:lang w:val="en-US" w:eastAsia="zh-CN"/>
              </w:rPr>
              <w:t>合计</w:t>
            </w:r>
          </w:p>
        </w:tc>
        <w:tc>
          <w:tcPr>
            <w:tcW w:w="1178" w:type="dxa"/>
            <w:tcBorders>
              <w:top w:val="single" w:color="000000" w:sz="4" w:space="0"/>
              <w:left w:val="single" w:color="000000" w:sz="4" w:space="0"/>
              <w:bottom w:val="single" w:color="000000" w:sz="12" w:space="0"/>
              <w:right w:val="nil"/>
            </w:tcBorders>
            <w:shd w:val="clear" w:color="auto" w:fill="auto"/>
            <w:vAlign w:val="center"/>
          </w:tcPr>
          <w:p w14:paraId="1E8BB516">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72019.65 </w:t>
            </w:r>
          </w:p>
        </w:tc>
        <w:tc>
          <w:tcPr>
            <w:tcW w:w="1279" w:type="dxa"/>
            <w:tcBorders>
              <w:top w:val="single" w:color="000000" w:sz="4" w:space="0"/>
              <w:left w:val="single" w:color="000000" w:sz="4" w:space="0"/>
              <w:bottom w:val="single" w:color="000000" w:sz="12" w:space="0"/>
              <w:right w:val="nil"/>
            </w:tcBorders>
            <w:shd w:val="clear" w:color="auto" w:fill="auto"/>
            <w:vAlign w:val="center"/>
          </w:tcPr>
          <w:p w14:paraId="365F33E8">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13499.33 </w:t>
            </w:r>
          </w:p>
        </w:tc>
        <w:tc>
          <w:tcPr>
            <w:tcW w:w="1279" w:type="dxa"/>
            <w:tcBorders>
              <w:top w:val="single" w:color="000000" w:sz="4" w:space="0"/>
              <w:left w:val="single" w:color="000000" w:sz="4" w:space="0"/>
              <w:bottom w:val="single" w:color="000000" w:sz="12" w:space="0"/>
              <w:right w:val="nil"/>
            </w:tcBorders>
            <w:shd w:val="clear" w:color="auto" w:fill="auto"/>
            <w:vAlign w:val="center"/>
          </w:tcPr>
          <w:p w14:paraId="092BD06A">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28399.12 </w:t>
            </w:r>
          </w:p>
        </w:tc>
        <w:tc>
          <w:tcPr>
            <w:tcW w:w="982" w:type="dxa"/>
            <w:tcBorders>
              <w:top w:val="single" w:color="000000" w:sz="4" w:space="0"/>
              <w:left w:val="single" w:color="000000" w:sz="4" w:space="0"/>
              <w:bottom w:val="single" w:color="000000" w:sz="12" w:space="0"/>
              <w:right w:val="nil"/>
            </w:tcBorders>
            <w:shd w:val="clear" w:color="auto" w:fill="auto"/>
            <w:vAlign w:val="center"/>
          </w:tcPr>
          <w:p w14:paraId="307C7F1E">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58.66 </w:t>
            </w:r>
          </w:p>
        </w:tc>
        <w:tc>
          <w:tcPr>
            <w:tcW w:w="982" w:type="dxa"/>
            <w:tcBorders>
              <w:top w:val="single" w:color="000000" w:sz="4" w:space="0"/>
              <w:left w:val="single" w:color="000000" w:sz="4" w:space="0"/>
              <w:bottom w:val="single" w:color="000000" w:sz="12" w:space="0"/>
              <w:right w:val="nil"/>
            </w:tcBorders>
            <w:shd w:val="clear" w:color="auto" w:fill="auto"/>
            <w:vAlign w:val="center"/>
          </w:tcPr>
          <w:p w14:paraId="175F8527">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112.00 </w:t>
            </w:r>
          </w:p>
        </w:tc>
        <w:tc>
          <w:tcPr>
            <w:tcW w:w="982" w:type="dxa"/>
            <w:tcBorders>
              <w:top w:val="single" w:color="000000" w:sz="4" w:space="0"/>
              <w:left w:val="single" w:color="000000" w:sz="4" w:space="0"/>
              <w:bottom w:val="single" w:color="000000" w:sz="12" w:space="0"/>
              <w:right w:val="nil"/>
            </w:tcBorders>
            <w:shd w:val="clear" w:color="auto" w:fill="auto"/>
            <w:vAlign w:val="center"/>
          </w:tcPr>
          <w:p w14:paraId="7A7C5465">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4.33 </w:t>
            </w:r>
          </w:p>
        </w:tc>
        <w:tc>
          <w:tcPr>
            <w:tcW w:w="1415" w:type="dxa"/>
            <w:tcBorders>
              <w:top w:val="single" w:color="000000" w:sz="4" w:space="0"/>
              <w:left w:val="single" w:color="000000" w:sz="4" w:space="0"/>
              <w:bottom w:val="single" w:color="000000" w:sz="12" w:space="0"/>
              <w:right w:val="nil"/>
            </w:tcBorders>
            <w:shd w:val="clear" w:color="auto" w:fill="auto"/>
            <w:vAlign w:val="center"/>
          </w:tcPr>
          <w:p w14:paraId="33065F5F">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742.71 </w:t>
            </w:r>
          </w:p>
        </w:tc>
        <w:tc>
          <w:tcPr>
            <w:tcW w:w="1758" w:type="dxa"/>
            <w:tcBorders>
              <w:top w:val="single" w:color="000000" w:sz="4" w:space="0"/>
              <w:left w:val="single" w:color="000000" w:sz="4" w:space="0"/>
              <w:bottom w:val="single" w:color="000000" w:sz="12" w:space="0"/>
              <w:right w:val="nil"/>
            </w:tcBorders>
            <w:shd w:val="clear" w:color="auto" w:fill="auto"/>
            <w:vAlign w:val="center"/>
          </w:tcPr>
          <w:p w14:paraId="2C6C0169">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4461.68</w:t>
            </w:r>
          </w:p>
        </w:tc>
        <w:tc>
          <w:tcPr>
            <w:tcW w:w="1629" w:type="dxa"/>
            <w:tcBorders>
              <w:top w:val="single" w:color="000000" w:sz="4" w:space="0"/>
              <w:left w:val="single" w:color="000000" w:sz="4" w:space="0"/>
              <w:bottom w:val="single" w:color="000000" w:sz="12" w:space="0"/>
              <w:right w:val="nil"/>
            </w:tcBorders>
            <w:shd w:val="clear" w:color="auto" w:fill="auto"/>
            <w:vAlign w:val="center"/>
          </w:tcPr>
          <w:p w14:paraId="76500031">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119299.4</w:t>
            </w:r>
          </w:p>
        </w:tc>
      </w:tr>
    </w:tbl>
    <w:p w14:paraId="05BE34BF">
      <w:pPr>
        <w:ind w:left="0" w:leftChars="0" w:firstLine="0" w:firstLineChars="0"/>
        <w:rPr>
          <w:rFonts w:hint="eastAsia"/>
          <w:color w:val="auto"/>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D78AA44">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0" w:afterAutospacing="0"/>
        <w:ind w:firstLine="640" w:firstLineChars="200"/>
        <w:jc w:val="both"/>
        <w:textAlignment w:val="auto"/>
        <w:rPr>
          <w:rFonts w:hint="eastAsia" w:ascii="楷体" w:hAnsi="楷体" w:eastAsia="楷体" w:cs="楷体"/>
          <w:color w:val="auto"/>
          <w:sz w:val="32"/>
          <w:szCs w:val="32"/>
          <w:lang w:val="en-US" w:eastAsia="zh-CN"/>
        </w:rPr>
      </w:pPr>
      <w:bookmarkStart w:id="89" w:name="_Toc8827"/>
      <w:r>
        <w:rPr>
          <w:rFonts w:hint="eastAsia" w:ascii="楷体" w:hAnsi="楷体" w:eastAsia="楷体" w:cs="楷体"/>
          <w:color w:val="auto"/>
          <w:sz w:val="32"/>
          <w:szCs w:val="32"/>
          <w:lang w:val="en-US" w:eastAsia="zh-CN"/>
        </w:rPr>
        <w:t>4.4畜禽养殖业污染治理情况</w:t>
      </w:r>
      <w:bookmarkEnd w:id="89"/>
    </w:p>
    <w:p w14:paraId="67A256DF">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4.4.1 治理途径</w:t>
      </w:r>
    </w:p>
    <w:p w14:paraId="28B54878">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 xml:space="preserve">鸡东县畜禽粪污具体消纳途径如下： </w:t>
      </w:r>
    </w:p>
    <w:p w14:paraId="145CFE16">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其一，畜禽养殖户通过自有农田、菜园来消纳养殖场产生的粪便和污水。</w:t>
      </w:r>
    </w:p>
    <w:p w14:paraId="422D15AE">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 xml:space="preserve">其二，规模养殖场通过与农业生产者签订粪肥土地消纳协议，利用农业生产者的土地来消纳养殖场产生的粪便和污水。 </w:t>
      </w:r>
    </w:p>
    <w:p w14:paraId="3E4D3B96">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highlight w:val="yellow"/>
        </w:rPr>
      </w:pPr>
      <w:r>
        <w:rPr>
          <w:rFonts w:hint="eastAsia" w:ascii="仿宋" w:hAnsi="仿宋" w:eastAsia="仿宋" w:cs="仿宋"/>
          <w:color w:val="auto"/>
          <w:sz w:val="32"/>
          <w:szCs w:val="40"/>
          <w:lang w:val="en-US" w:eastAsia="zh-CN"/>
        </w:rPr>
        <w:t>通过建立以上机制，确保养殖场产生的粪便能够还田处理，实现了养殖、种植良性发展。通过粪污资源化利用，尤其是有机肥的施用，改善了土壤环境，提升农作物品质。鸡东县土地面积较多，种养结合基础条件较好。</w:t>
      </w:r>
    </w:p>
    <w:p w14:paraId="7371D633">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鸡东县以提高畜禽粪污综合利用率、规模养殖场粪污设施装备配套率、消除畜禽粪污污染、提高土地肥力和有机质含量为目标，按照因地制宜、集中处理、统筹兼顾、整县推进的基本原则，在种养结合的基础上，开展畜禽粪污收集、贮存、处理、利用等环节的基础设施建设和粪污综合利用。目前鸡东县9个畜禽规模养殖场采用“干清粪+储存发酵”的粪污处理工艺，粪污处理设施为“贮粪场+污水发酵池”，粪便在贮粪场经自然堆肥发酵后还田利用，废水进入常温厌氧发酵囊处理后还田利用，收集范围均为本厂区内，还田利用施肥范围为厂区周围农田。</w:t>
      </w:r>
    </w:p>
    <w:p w14:paraId="73D72FF7">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4.4.2 存在问题</w:t>
      </w:r>
    </w:p>
    <w:p w14:paraId="38A36D36">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 xml:space="preserve">（1）规模化养殖程度较低 </w:t>
      </w:r>
    </w:p>
    <w:p w14:paraId="0DAAEA70">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鸡东县畜禽养殖业总体规模不大，存在畜禽养殖户占比高、养殖数量大的问题。小规模及分散养殖分布于农村居住区周边，养殖产生的污染</w:t>
      </w:r>
      <w:r>
        <w:rPr>
          <w:rFonts w:hint="eastAsia" w:ascii="仿宋" w:hAnsi="仿宋" w:eastAsia="仿宋" w:cs="仿宋"/>
          <w:color w:val="auto"/>
          <w:sz w:val="32"/>
          <w:szCs w:val="40"/>
          <w:highlight w:val="none"/>
          <w:lang w:val="en-US" w:eastAsia="zh-CN"/>
        </w:rPr>
        <w:t>可能对农村居住环境产生影响，</w:t>
      </w:r>
      <w:r>
        <w:rPr>
          <w:rFonts w:hint="eastAsia" w:ascii="仿宋" w:hAnsi="仿宋" w:eastAsia="仿宋" w:cs="仿宋"/>
          <w:color w:val="auto"/>
          <w:sz w:val="32"/>
          <w:szCs w:val="40"/>
          <w:lang w:val="en-US" w:eastAsia="zh-CN"/>
        </w:rPr>
        <w:t>不利于区域畜牧业规模化、标准化发展，同时在污染防治等方面较难监管。</w:t>
      </w:r>
    </w:p>
    <w:p w14:paraId="687C718F">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（2）粪污资源化利用收转运体系不完善</w:t>
      </w:r>
    </w:p>
    <w:p w14:paraId="1C44C21F">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鸡东县畜禽粪污收转运主要由养殖场（户）负责，收转运体系不完善。</w:t>
      </w:r>
    </w:p>
    <w:p w14:paraId="3ED48C3C">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 xml:space="preserve">（3）种养结合存在困难，粪便还田通道不畅 </w:t>
      </w:r>
    </w:p>
    <w:p w14:paraId="6E4D7986">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鸡东县粪肥田间配套设施不完善，畜禽粪水作为肥料供农作物生长尚处于摸索阶段。</w:t>
      </w:r>
      <w:r>
        <w:rPr>
          <w:rFonts w:hint="eastAsia" w:ascii="仿宋" w:hAnsi="仿宋" w:eastAsia="仿宋" w:cs="仿宋"/>
          <w:color w:val="auto"/>
          <w:sz w:val="32"/>
          <w:szCs w:val="40"/>
          <w:highlight w:val="none"/>
          <w:lang w:val="en-US" w:eastAsia="zh-CN"/>
        </w:rPr>
        <w:t>专家研究表明粪便直接还田普遍存在大肠杆菌超标、重金属超标、盐量过高导致土壤盐化等问题，如果粪便处理不当，</w:t>
      </w:r>
      <w:r>
        <w:rPr>
          <w:rFonts w:hint="eastAsia" w:ascii="仿宋" w:hAnsi="仿宋" w:eastAsia="仿宋" w:cs="仿宋"/>
          <w:color w:val="auto"/>
          <w:sz w:val="32"/>
          <w:szCs w:val="40"/>
          <w:lang w:val="en-US" w:eastAsia="zh-CN"/>
        </w:rPr>
        <w:t>可能存在农业面源污染风险。</w:t>
      </w:r>
    </w:p>
    <w:p w14:paraId="4A281EF2">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（4）粪污资源化利用市场化运营机制尚未建立</w:t>
      </w:r>
    </w:p>
    <w:p w14:paraId="4ED280D5">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粪污处理利用市场化运营机制还未有效建立，社会化服务组织对接种养主体的桥梁纽带作用发挥不足</w:t>
      </w:r>
      <w:r>
        <w:rPr>
          <w:rFonts w:hint="eastAsia" w:ascii="仿宋" w:hAnsi="仿宋" w:eastAsia="仿宋" w:cs="仿宋"/>
          <w:color w:val="auto"/>
          <w:sz w:val="32"/>
          <w:szCs w:val="40"/>
          <w:highlight w:val="none"/>
          <w:lang w:val="en-US" w:eastAsia="zh-CN"/>
        </w:rPr>
        <w:t>。</w:t>
      </w:r>
    </w:p>
    <w:p w14:paraId="41899939">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（5）经济政策带动作用发挥不足</w:t>
      </w:r>
    </w:p>
    <w:p w14:paraId="3125D407">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畜禽养殖废弃物资源化利用和种养循环发展还存在资金短缺、技术装备不配套等诸多制约因素。</w:t>
      </w:r>
    </w:p>
    <w:p w14:paraId="3C48E8DA">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（6）长效监管压力大</w:t>
      </w:r>
    </w:p>
    <w:p w14:paraId="777B2739">
      <w:pPr>
        <w:keepNext w:val="0"/>
        <w:keepLines w:val="0"/>
        <w:pageBreakBefore w:val="0"/>
        <w:kinsoku/>
        <w:wordWrap/>
        <w:overflowPunct/>
        <w:topLinePunct w:val="0"/>
        <w:bidi w:val="0"/>
        <w:snapToGrid/>
        <w:spacing w:line="560" w:lineRule="exact"/>
        <w:ind w:left="0" w:leftChars="0" w:firstLine="640" w:firstLineChars="200"/>
        <w:jc w:val="both"/>
        <w:textAlignment w:val="auto"/>
        <w:rPr>
          <w:rFonts w:hint="eastAsia" w:ascii="仿宋" w:hAnsi="仿宋" w:eastAsia="仿宋" w:cs="仿宋"/>
          <w:color w:val="auto"/>
          <w:sz w:val="32"/>
          <w:szCs w:val="40"/>
          <w:lang w:val="en-US" w:eastAsia="zh-CN"/>
        </w:rPr>
      </w:pPr>
      <w:r>
        <w:rPr>
          <w:rFonts w:hint="eastAsia" w:ascii="仿宋" w:hAnsi="仿宋" w:eastAsia="仿宋" w:cs="仿宋"/>
          <w:color w:val="auto"/>
          <w:sz w:val="32"/>
          <w:szCs w:val="40"/>
          <w:lang w:val="en-US" w:eastAsia="zh-CN"/>
        </w:rPr>
        <w:t>养殖污染整治重点集中在规模化养殖场，极少涉及畜禽养殖户，分散、隐性污染源大量存在，监管难度大。</w:t>
      </w:r>
    </w:p>
    <w:p w14:paraId="0922E0E1">
      <w:pPr>
        <w:bidi w:val="0"/>
        <w:ind w:left="0" w:leftChars="0" w:firstLine="0" w:firstLineChars="0"/>
        <w:rPr>
          <w:rFonts w:hint="eastAsia"/>
          <w:color w:val="auto"/>
          <w:lang w:val="en-US" w:eastAsia="zh-CN"/>
        </w:rPr>
      </w:pPr>
    </w:p>
    <w:p w14:paraId="66ACB304">
      <w:pPr>
        <w:ind w:left="0" w:leftChars="0" w:firstLine="0" w:firstLineChars="0"/>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75"/>
    <w:p w14:paraId="0C6410D3">
      <w:pPr>
        <w:pStyle w:val="2"/>
        <w:keepNext/>
        <w:keepLines/>
        <w:pageBreakBefore w:val="0"/>
        <w:widowControl w:val="0"/>
        <w:kinsoku/>
        <w:wordWrap/>
        <w:overflowPunct/>
        <w:topLinePunct w:val="0"/>
        <w:autoSpaceDE/>
        <w:autoSpaceDN/>
        <w:bidi w:val="0"/>
        <w:adjustRightInd w:val="0"/>
        <w:snapToGrid w:val="0"/>
        <w:spacing w:before="157" w:beforeLines="50" w:beforeAutospacing="0" w:after="157" w:afterLines="50" w:afterAutospacing="0"/>
        <w:ind w:firstLine="640" w:firstLineChars="200"/>
        <w:jc w:val="both"/>
        <w:textAlignment w:val="auto"/>
        <w:rPr>
          <w:rFonts w:hint="eastAsia" w:ascii="楷体" w:hAnsi="楷体" w:eastAsia="楷体" w:cs="楷体"/>
          <w:color w:val="auto"/>
        </w:rPr>
      </w:pPr>
      <w:bookmarkStart w:id="90" w:name="_Toc176179787"/>
      <w:bookmarkStart w:id="91" w:name="_Toc121"/>
      <w:r>
        <w:rPr>
          <w:rFonts w:hint="eastAsia" w:ascii="楷体" w:hAnsi="楷体" w:eastAsia="楷体" w:cs="楷体"/>
          <w:color w:val="auto"/>
          <w:lang w:val="en-US" w:eastAsia="zh-CN"/>
        </w:rPr>
        <w:t>5</w:t>
      </w:r>
      <w:r>
        <w:rPr>
          <w:rFonts w:hint="eastAsia" w:ascii="楷体" w:hAnsi="楷体" w:eastAsia="楷体" w:cs="楷体"/>
          <w:color w:val="auto"/>
          <w:lang w:eastAsia="zh-CN"/>
        </w:rPr>
        <w:t>、</w:t>
      </w:r>
      <w:r>
        <w:rPr>
          <w:rFonts w:hint="eastAsia" w:ascii="楷体" w:hAnsi="楷体" w:eastAsia="楷体" w:cs="楷体"/>
          <w:color w:val="auto"/>
        </w:rPr>
        <w:t>畜禽散养密集区的划定</w:t>
      </w:r>
      <w:bookmarkEnd w:id="90"/>
      <w:bookmarkEnd w:id="91"/>
    </w:p>
    <w:p w14:paraId="6DE8C5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rPr>
      </w:pPr>
      <w:bookmarkStart w:id="92" w:name="_Toc176179789"/>
      <w:bookmarkStart w:id="93" w:name="OLE_LINK8"/>
      <w:r>
        <w:rPr>
          <w:rFonts w:ascii="仿宋" w:hAnsi="仿宋" w:eastAsia="仿宋"/>
          <w:color w:val="auto"/>
          <w:sz w:val="32"/>
          <w:szCs w:val="40"/>
        </w:rPr>
        <w:t>划定散养密集区的</w:t>
      </w:r>
      <w:r>
        <w:rPr>
          <w:rFonts w:hint="eastAsia" w:ascii="仿宋" w:hAnsi="仿宋" w:eastAsia="仿宋"/>
          <w:color w:val="auto"/>
          <w:sz w:val="32"/>
          <w:szCs w:val="40"/>
          <w:lang w:eastAsia="zh-CN"/>
        </w:rPr>
        <w:t>目的是</w:t>
      </w:r>
      <w:r>
        <w:rPr>
          <w:rFonts w:ascii="仿宋" w:hAnsi="仿宋" w:eastAsia="仿宋"/>
          <w:color w:val="auto"/>
          <w:sz w:val="32"/>
          <w:szCs w:val="40"/>
        </w:rPr>
        <w:t>实现畜禽养殖与环境保护的协调发展，保障公众健康和生态安全。在划定过程中，应充分考虑当地的实际情况，遵循科学、合理、公平的原则，确保划定的区域具有可操作性和可持续性。同时，政府部门还应加强对散养密集区的管理和监督，引导养殖户采取科学的养殖方式和污染防治措施，减少对环境的影响。</w:t>
      </w:r>
    </w:p>
    <w:p w14:paraId="3F75585B">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192" w:beforeLines="50" w:beforeAutospacing="0" w:after="192" w:afterLines="50" w:afterAutospacing="0"/>
        <w:ind w:firstLine="640" w:firstLineChars="200"/>
        <w:jc w:val="both"/>
        <w:textAlignment w:val="auto"/>
        <w:rPr>
          <w:rFonts w:hint="eastAsia" w:ascii="楷体" w:hAnsi="楷体" w:eastAsia="楷体" w:cs="楷体"/>
          <w:color w:val="auto"/>
          <w:sz w:val="32"/>
          <w:szCs w:val="32"/>
          <w:lang w:val="en-US" w:eastAsia="zh-CN"/>
        </w:rPr>
      </w:pPr>
      <w:bookmarkStart w:id="94" w:name="_Toc9470"/>
      <w:r>
        <w:rPr>
          <w:rFonts w:hint="eastAsia" w:ascii="楷体" w:hAnsi="楷体" w:eastAsia="楷体" w:cs="楷体"/>
          <w:color w:val="auto"/>
          <w:sz w:val="32"/>
          <w:szCs w:val="32"/>
          <w:lang w:val="en-US" w:eastAsia="zh-CN"/>
        </w:rPr>
        <w:t>5.1 畜禽散养调研情况</w:t>
      </w:r>
      <w:bookmarkEnd w:id="92"/>
      <w:bookmarkEnd w:id="94"/>
    </w:p>
    <w:bookmarkEnd w:id="93"/>
    <w:p w14:paraId="6AE2F4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对鸡东全县各行政村畜禽散养情况进行了全面调研，根据《畜禽粪污土地承载力测算技术指南》规定，1头猪为1个猪当量，按存栏量折算：100头猪相当于15头奶牛、30头肉牛、250只羊、2500只家禽</w:t>
      </w:r>
      <w:r>
        <w:rPr>
          <w:rFonts w:hint="eastAsia" w:ascii="仿宋" w:hAnsi="仿宋" w:eastAsia="仿宋" w:cs="仿宋"/>
          <w:color w:val="auto"/>
          <w:sz w:val="32"/>
          <w:szCs w:val="32"/>
          <w:highlight w:val="none"/>
          <w:lang w:val="en-US" w:eastAsia="zh-CN"/>
        </w:rPr>
        <w:t>，见表9</w:t>
      </w:r>
      <w:r>
        <w:rPr>
          <w:rFonts w:hint="eastAsia" w:ascii="仿宋" w:hAnsi="仿宋" w:eastAsia="仿宋" w:cs="仿宋"/>
          <w:color w:val="auto"/>
          <w:sz w:val="32"/>
          <w:szCs w:val="32"/>
          <w:lang w:val="en-US" w:eastAsia="zh-CN"/>
        </w:rPr>
        <w:t>。调研结果如表10、表11和表12。</w:t>
      </w:r>
    </w:p>
    <w:p w14:paraId="63D565D1">
      <w:pPr>
        <w:keepNext w:val="0"/>
        <w:keepLines w:val="0"/>
        <w:pageBreakBefore w:val="0"/>
        <w:kinsoku/>
        <w:wordWrap/>
        <w:overflowPunct/>
        <w:topLinePunct w:val="0"/>
        <w:autoSpaceDE/>
        <w:autoSpaceDN/>
        <w:bidi w:val="0"/>
        <w:adjustRightInd/>
        <w:snapToGrid/>
        <w:spacing w:beforeLines="0" w:afterLines="0" w:line="360" w:lineRule="auto"/>
        <w:ind w:left="0" w:leftChars="0" w:firstLine="0" w:firstLineChars="0"/>
        <w:jc w:val="center"/>
        <w:textAlignment w:val="auto"/>
        <w:rPr>
          <w:rFonts w:hint="default" w:ascii="Times New Roman" w:hAnsi="Times New Roman" w:eastAsia="仿宋" w:cs="Times New Roman"/>
          <w:b w:val="0"/>
          <w:bCs w:val="0"/>
          <w:color w:val="auto"/>
          <w:sz w:val="24"/>
          <w:szCs w:val="24"/>
          <w:lang w:val="en-US" w:eastAsia="zh-CN"/>
        </w:rPr>
      </w:pPr>
      <w:r>
        <w:rPr>
          <w:rFonts w:hint="eastAsia" w:ascii="Times New Roman" w:hAnsi="Times New Roman" w:eastAsia="仿宋" w:cs="Times New Roman"/>
          <w:b w:val="0"/>
          <w:bCs w:val="0"/>
          <w:color w:val="auto"/>
          <w:sz w:val="24"/>
          <w:szCs w:val="24"/>
          <w:lang w:val="en-US" w:eastAsia="zh-CN"/>
        </w:rPr>
        <w:t>表</w:t>
      </w:r>
      <w:r>
        <w:rPr>
          <w:rFonts w:hint="eastAsia" w:eastAsia="仿宋" w:cs="Times New Roman"/>
          <w:b w:val="0"/>
          <w:bCs w:val="0"/>
          <w:color w:val="auto"/>
          <w:sz w:val="24"/>
          <w:szCs w:val="24"/>
          <w:lang w:val="en-US" w:eastAsia="zh-CN"/>
        </w:rPr>
        <w:t>9</w:t>
      </w:r>
      <w:r>
        <w:rPr>
          <w:rFonts w:hint="eastAsia" w:ascii="Times New Roman" w:hAnsi="Times New Roman" w:eastAsia="仿宋" w:cs="Times New Roman"/>
          <w:b w:val="0"/>
          <w:bCs w:val="0"/>
          <w:color w:val="auto"/>
          <w:sz w:val="24"/>
          <w:szCs w:val="24"/>
          <w:lang w:val="en-US" w:eastAsia="zh-CN"/>
        </w:rPr>
        <w:t xml:space="preserve"> 畜禽数量折算猪当量数量系数表</w:t>
      </w:r>
    </w:p>
    <w:tbl>
      <w:tblPr>
        <w:tblStyle w:val="15"/>
        <w:tblW w:w="4878" w:type="pct"/>
        <w:jc w:val="center"/>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Layout w:type="autofit"/>
        <w:tblCellMar>
          <w:top w:w="0" w:type="dxa"/>
          <w:left w:w="108" w:type="dxa"/>
          <w:bottom w:w="0" w:type="dxa"/>
          <w:right w:w="108" w:type="dxa"/>
        </w:tblCellMar>
      </w:tblPr>
      <w:tblGrid>
        <w:gridCol w:w="2464"/>
        <w:gridCol w:w="3386"/>
        <w:gridCol w:w="2880"/>
      </w:tblGrid>
      <w:tr w14:paraId="4A633EFB">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1411" w:type="pct"/>
            <w:tcBorders>
              <w:tl2br w:val="nil"/>
              <w:tr2bl w:val="nil"/>
            </w:tcBorders>
            <w:shd w:val="clear" w:color="auto" w:fill="auto"/>
            <w:vAlign w:val="center"/>
          </w:tcPr>
          <w:p w14:paraId="1C45CA1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畜禽种类</w:t>
            </w:r>
          </w:p>
        </w:tc>
        <w:tc>
          <w:tcPr>
            <w:tcW w:w="1939" w:type="pct"/>
            <w:tcBorders>
              <w:tl2br w:val="nil"/>
              <w:tr2bl w:val="nil"/>
            </w:tcBorders>
            <w:shd w:val="clear" w:color="auto" w:fill="auto"/>
            <w:vAlign w:val="center"/>
          </w:tcPr>
          <w:p w14:paraId="079A2B41">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畜禽数量</w:t>
            </w:r>
          </w:p>
        </w:tc>
        <w:tc>
          <w:tcPr>
            <w:tcW w:w="1649" w:type="pct"/>
            <w:tcBorders>
              <w:tl2br w:val="nil"/>
              <w:tr2bl w:val="nil"/>
            </w:tcBorders>
            <w:shd w:val="clear" w:color="auto" w:fill="auto"/>
            <w:vAlign w:val="center"/>
          </w:tcPr>
          <w:p w14:paraId="24BABD50">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猪当量</w:t>
            </w:r>
          </w:p>
        </w:tc>
      </w:tr>
      <w:tr w14:paraId="6F2BF8BB">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1" w:type="pct"/>
            <w:tcBorders>
              <w:tl2br w:val="nil"/>
              <w:tr2bl w:val="nil"/>
            </w:tcBorders>
            <w:shd w:val="clear" w:color="auto" w:fill="auto"/>
            <w:vAlign w:val="center"/>
          </w:tcPr>
          <w:p w14:paraId="6106F0BF">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生猪</w:t>
            </w:r>
          </w:p>
        </w:tc>
        <w:tc>
          <w:tcPr>
            <w:tcW w:w="1939" w:type="pct"/>
            <w:tcBorders>
              <w:tl2br w:val="nil"/>
              <w:tr2bl w:val="nil"/>
            </w:tcBorders>
            <w:shd w:val="clear" w:color="auto" w:fill="auto"/>
            <w:vAlign w:val="center"/>
          </w:tcPr>
          <w:p w14:paraId="5094ADC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1头</w:t>
            </w:r>
          </w:p>
        </w:tc>
        <w:tc>
          <w:tcPr>
            <w:tcW w:w="1649" w:type="pct"/>
            <w:tcBorders>
              <w:tl2br w:val="nil"/>
              <w:tr2bl w:val="nil"/>
            </w:tcBorders>
            <w:shd w:val="clear" w:color="auto" w:fill="auto"/>
            <w:vAlign w:val="center"/>
          </w:tcPr>
          <w:p w14:paraId="783DD80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1头</w:t>
            </w:r>
          </w:p>
        </w:tc>
      </w:tr>
      <w:tr w14:paraId="5F563848">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1" w:type="pct"/>
            <w:tcBorders>
              <w:tl2br w:val="nil"/>
              <w:tr2bl w:val="nil"/>
            </w:tcBorders>
            <w:shd w:val="clear" w:color="auto" w:fill="auto"/>
            <w:vAlign w:val="center"/>
          </w:tcPr>
          <w:p w14:paraId="4E0FEBA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奶牛</w:t>
            </w:r>
          </w:p>
        </w:tc>
        <w:tc>
          <w:tcPr>
            <w:tcW w:w="1939" w:type="pct"/>
            <w:tcBorders>
              <w:tl2br w:val="nil"/>
              <w:tr2bl w:val="nil"/>
            </w:tcBorders>
            <w:shd w:val="clear" w:color="auto" w:fill="auto"/>
            <w:vAlign w:val="center"/>
          </w:tcPr>
          <w:p w14:paraId="4C1E0AE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15头</w:t>
            </w:r>
          </w:p>
        </w:tc>
        <w:tc>
          <w:tcPr>
            <w:tcW w:w="1649" w:type="pct"/>
            <w:tcBorders>
              <w:tl2br w:val="nil"/>
              <w:tr2bl w:val="nil"/>
            </w:tcBorders>
            <w:shd w:val="clear" w:color="auto" w:fill="auto"/>
            <w:vAlign w:val="center"/>
          </w:tcPr>
          <w:p w14:paraId="4A6FE0E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100头</w:t>
            </w:r>
          </w:p>
        </w:tc>
      </w:tr>
      <w:tr w14:paraId="2C09DABB">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1" w:type="pct"/>
            <w:tcBorders>
              <w:tl2br w:val="nil"/>
              <w:tr2bl w:val="nil"/>
            </w:tcBorders>
            <w:shd w:val="clear" w:color="auto" w:fill="auto"/>
            <w:vAlign w:val="center"/>
          </w:tcPr>
          <w:p w14:paraId="02785A87">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肉牛</w:t>
            </w:r>
          </w:p>
        </w:tc>
        <w:tc>
          <w:tcPr>
            <w:tcW w:w="1939" w:type="pct"/>
            <w:tcBorders>
              <w:tl2br w:val="nil"/>
              <w:tr2bl w:val="nil"/>
            </w:tcBorders>
            <w:shd w:val="clear" w:color="auto" w:fill="auto"/>
            <w:vAlign w:val="center"/>
          </w:tcPr>
          <w:p w14:paraId="3DC224F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30头</w:t>
            </w:r>
          </w:p>
        </w:tc>
        <w:tc>
          <w:tcPr>
            <w:tcW w:w="1649" w:type="pct"/>
            <w:tcBorders>
              <w:tl2br w:val="nil"/>
              <w:tr2bl w:val="nil"/>
            </w:tcBorders>
            <w:shd w:val="clear" w:color="auto" w:fill="auto"/>
            <w:vAlign w:val="center"/>
          </w:tcPr>
          <w:p w14:paraId="16309D5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100头</w:t>
            </w:r>
          </w:p>
        </w:tc>
      </w:tr>
      <w:tr w14:paraId="07282292">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1" w:type="pct"/>
            <w:tcBorders>
              <w:tl2br w:val="nil"/>
              <w:tr2bl w:val="nil"/>
            </w:tcBorders>
            <w:shd w:val="clear" w:color="auto" w:fill="auto"/>
            <w:vAlign w:val="center"/>
          </w:tcPr>
          <w:p w14:paraId="6D776B7E">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羊</w:t>
            </w:r>
          </w:p>
        </w:tc>
        <w:tc>
          <w:tcPr>
            <w:tcW w:w="1939" w:type="pct"/>
            <w:tcBorders>
              <w:tl2br w:val="nil"/>
              <w:tr2bl w:val="nil"/>
            </w:tcBorders>
            <w:shd w:val="clear" w:color="auto" w:fill="auto"/>
            <w:vAlign w:val="center"/>
          </w:tcPr>
          <w:p w14:paraId="2301150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250只</w:t>
            </w:r>
          </w:p>
        </w:tc>
        <w:tc>
          <w:tcPr>
            <w:tcW w:w="1649" w:type="pct"/>
            <w:tcBorders>
              <w:tl2br w:val="nil"/>
              <w:tr2bl w:val="nil"/>
            </w:tcBorders>
            <w:shd w:val="clear" w:color="auto" w:fill="auto"/>
            <w:vAlign w:val="center"/>
          </w:tcPr>
          <w:p w14:paraId="5AD4B40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100头</w:t>
            </w:r>
          </w:p>
        </w:tc>
      </w:tr>
      <w:tr w14:paraId="7F3A30FA">
        <w:tblPrEx>
          <w:tblBorders>
            <w:top w:val="single" w:color="000000" w:sz="12" w:space="0"/>
            <w:left w:val="single" w:color="000000" w:sz="2" w:space="0"/>
            <w:bottom w:val="single" w:color="000000" w:sz="1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11" w:type="pct"/>
            <w:tcBorders>
              <w:tl2br w:val="nil"/>
              <w:tr2bl w:val="nil"/>
            </w:tcBorders>
            <w:shd w:val="clear" w:color="auto" w:fill="auto"/>
            <w:vAlign w:val="center"/>
          </w:tcPr>
          <w:p w14:paraId="04665582">
            <w:pPr>
              <w:widowControl/>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家禽</w:t>
            </w:r>
          </w:p>
        </w:tc>
        <w:tc>
          <w:tcPr>
            <w:tcW w:w="1939" w:type="pct"/>
            <w:tcBorders>
              <w:tl2br w:val="nil"/>
              <w:tr2bl w:val="nil"/>
            </w:tcBorders>
            <w:shd w:val="clear" w:color="auto" w:fill="auto"/>
            <w:vAlign w:val="center"/>
          </w:tcPr>
          <w:p w14:paraId="6D11D18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2500只</w:t>
            </w:r>
          </w:p>
        </w:tc>
        <w:tc>
          <w:tcPr>
            <w:tcW w:w="1649" w:type="pct"/>
            <w:tcBorders>
              <w:tl2br w:val="nil"/>
              <w:tr2bl w:val="nil"/>
            </w:tcBorders>
            <w:shd w:val="clear" w:color="auto" w:fill="auto"/>
            <w:vAlign w:val="center"/>
          </w:tcPr>
          <w:p w14:paraId="2B3E280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100头</w:t>
            </w:r>
          </w:p>
        </w:tc>
      </w:tr>
    </w:tbl>
    <w:p w14:paraId="0A5E32D6">
      <w:pPr>
        <w:keepNext w:val="0"/>
        <w:keepLines w:val="0"/>
        <w:pageBreakBefore w:val="0"/>
        <w:widowControl w:val="0"/>
        <w:kinsoku/>
        <w:wordWrap/>
        <w:overflowPunct/>
        <w:topLinePunct w:val="0"/>
        <w:autoSpaceDE/>
        <w:autoSpaceDN/>
        <w:bidi w:val="0"/>
        <w:adjustRightInd/>
        <w:snapToGrid/>
        <w:spacing w:before="95" w:beforeLines="30" w:afterLines="0" w:line="360" w:lineRule="auto"/>
        <w:ind w:left="0" w:leftChars="0" w:firstLine="0" w:firstLineChars="0"/>
        <w:jc w:val="center"/>
        <w:textAlignment w:val="auto"/>
        <w:rPr>
          <w:rFonts w:hint="default" w:ascii="Times New Roman" w:hAnsi="Times New Roman" w:eastAsia="仿宋" w:cs="Times New Roman"/>
          <w:b w:val="0"/>
          <w:bCs w:val="0"/>
          <w:color w:val="auto"/>
          <w:sz w:val="24"/>
          <w:szCs w:val="24"/>
          <w:lang w:val="en-US" w:eastAsia="zh-CN"/>
        </w:rPr>
      </w:pPr>
      <w:r>
        <w:rPr>
          <w:rFonts w:hint="eastAsia" w:ascii="Times New Roman" w:hAnsi="Times New Roman" w:eastAsia="仿宋" w:cs="Times New Roman"/>
          <w:b w:val="0"/>
          <w:bCs w:val="0"/>
          <w:color w:val="auto"/>
          <w:sz w:val="24"/>
          <w:szCs w:val="24"/>
          <w:lang w:val="en-US" w:eastAsia="zh-CN"/>
        </w:rPr>
        <w:t>表1</w:t>
      </w:r>
      <w:r>
        <w:rPr>
          <w:rFonts w:hint="eastAsia" w:eastAsia="仿宋" w:cs="Times New Roman"/>
          <w:b w:val="0"/>
          <w:bCs w:val="0"/>
          <w:color w:val="auto"/>
          <w:sz w:val="24"/>
          <w:szCs w:val="24"/>
          <w:lang w:val="en-US" w:eastAsia="zh-CN"/>
        </w:rPr>
        <w:t>0</w:t>
      </w:r>
      <w:r>
        <w:rPr>
          <w:rFonts w:hint="eastAsia" w:ascii="Times New Roman" w:hAnsi="Times New Roman" w:eastAsia="仿宋" w:cs="Times New Roman"/>
          <w:b w:val="0"/>
          <w:bCs w:val="0"/>
          <w:color w:val="auto"/>
          <w:sz w:val="24"/>
          <w:szCs w:val="24"/>
          <w:lang w:val="en-US" w:eastAsia="zh-CN"/>
        </w:rPr>
        <w:t xml:space="preserve"> </w:t>
      </w:r>
      <w:r>
        <w:rPr>
          <w:rFonts w:hint="eastAsia" w:eastAsia="仿宋" w:cs="Times New Roman"/>
          <w:b w:val="0"/>
          <w:bCs w:val="0"/>
          <w:color w:val="auto"/>
          <w:sz w:val="24"/>
          <w:szCs w:val="24"/>
          <w:lang w:val="en-US" w:eastAsia="zh-CN"/>
        </w:rPr>
        <w:t>鸡东</w:t>
      </w:r>
      <w:r>
        <w:rPr>
          <w:rFonts w:hint="eastAsia" w:ascii="Times New Roman" w:hAnsi="Times New Roman" w:eastAsia="仿宋" w:cs="Times New Roman"/>
          <w:b w:val="0"/>
          <w:bCs w:val="0"/>
          <w:color w:val="auto"/>
          <w:sz w:val="24"/>
          <w:szCs w:val="24"/>
          <w:lang w:val="en-US" w:eastAsia="zh-CN"/>
        </w:rPr>
        <w:t>县各行政村畜禽散养量调研表</w:t>
      </w:r>
    </w:p>
    <w:tbl>
      <w:tblPr>
        <w:tblStyle w:val="13"/>
        <w:tblW w:w="86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5"/>
        <w:gridCol w:w="1200"/>
        <w:gridCol w:w="1440"/>
        <w:gridCol w:w="871"/>
        <w:gridCol w:w="866"/>
        <w:gridCol w:w="917"/>
        <w:gridCol w:w="950"/>
        <w:gridCol w:w="887"/>
        <w:gridCol w:w="927"/>
      </w:tblGrid>
      <w:tr w14:paraId="227C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BE5A43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95" w:name="OLE_LINK44" w:colFirst="1" w:colLast="8"/>
            <w:bookmarkStart w:id="96" w:name="OLE_LINK37"/>
            <w:r>
              <w:rPr>
                <w:rFonts w:hint="default" w:ascii="Times New Roman" w:hAnsi="Times New Roman" w:eastAsia="仿宋" w:cs="Times New Roman"/>
                <w:color w:val="auto"/>
                <w:sz w:val="24"/>
                <w:szCs w:val="24"/>
                <w:lang w:val="en-US" w:eastAsia="zh-CN"/>
              </w:rPr>
              <w:t>序号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FACB8C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乡镇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9B9795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行政村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3C5B0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生猪</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6BB6847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肉牛</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49B1949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蛋鸡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38181D0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肉鸡</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8AC4AF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肉羊</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90B4B8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鹅</w:t>
            </w:r>
          </w:p>
        </w:tc>
      </w:tr>
      <w:tr w14:paraId="31B9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BF98FD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97" w:name="OLE_LINK12" w:colFirst="1" w:colLast="2"/>
            <w:bookmarkStart w:id="98" w:name="OLE_LINK66" w:colFirst="0" w:colLast="8"/>
            <w:r>
              <w:rPr>
                <w:rFonts w:hint="eastAsia" w:ascii="Times New Roman" w:hAnsi="Times New Roman" w:eastAsia="仿宋" w:cs="Times New Roman"/>
                <w:color w:val="auto"/>
                <w:sz w:val="24"/>
                <w:szCs w:val="24"/>
                <w:lang w:val="en-US" w:eastAsia="zh-CN"/>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0C0D17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3789CB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3A251C8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6BA500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305</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208CBC4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5000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791F45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2342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90889C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4350C0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874</w:t>
            </w:r>
          </w:p>
        </w:tc>
      </w:tr>
      <w:bookmarkEnd w:id="97"/>
      <w:tr w14:paraId="165FF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75CB2B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99" w:name="OLE_LINK20" w:colFirst="1" w:colLast="2"/>
            <w:r>
              <w:rPr>
                <w:rFonts w:hint="eastAsia" w:ascii="Times New Roman" w:hAnsi="Times New Roman" w:eastAsia="仿宋" w:cs="Times New Roman"/>
                <w:color w:val="auto"/>
                <w:sz w:val="24"/>
                <w:szCs w:val="24"/>
                <w:lang w:val="en-US" w:eastAsia="zh-CN"/>
              </w:rPr>
              <w:t>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0677E2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59A67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保中村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7BCF213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33988F5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190</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5178F1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66260D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808</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48761E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A0602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9140</w:t>
            </w:r>
          </w:p>
        </w:tc>
      </w:tr>
      <w:bookmarkEnd w:id="99"/>
      <w:tr w14:paraId="76250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65C7A9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0" w:name="OLE_LINK26" w:colFirst="1" w:colLast="2"/>
            <w:r>
              <w:rPr>
                <w:rFonts w:hint="eastAsia" w:ascii="Times New Roman" w:hAnsi="Times New Roman" w:eastAsia="仿宋" w:cs="Times New Roman"/>
                <w:color w:val="auto"/>
                <w:sz w:val="24"/>
                <w:szCs w:val="24"/>
                <w:lang w:val="en-US" w:eastAsia="zh-CN"/>
              </w:rPr>
              <w:t>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218AD5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8EDA9B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勇鲜村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652854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38BC79C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1049C91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6181B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662E0B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C1070B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w:t>
            </w:r>
          </w:p>
        </w:tc>
      </w:tr>
      <w:bookmarkEnd w:id="100"/>
      <w:tr w14:paraId="369D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D6616E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1" w:name="OLE_LINK29" w:colFirst="1" w:colLast="2"/>
            <w:r>
              <w:rPr>
                <w:rFonts w:hint="eastAsia" w:ascii="Times New Roman" w:hAnsi="Times New Roman" w:eastAsia="仿宋" w:cs="Times New Roman"/>
                <w:color w:val="auto"/>
                <w:sz w:val="24"/>
                <w:szCs w:val="24"/>
                <w:lang w:val="en-US" w:eastAsia="zh-CN"/>
              </w:rPr>
              <w:t>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782D6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2639CF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得</w:t>
            </w:r>
            <w:r>
              <w:rPr>
                <w:rFonts w:hint="eastAsia" w:ascii="Times New Roman" w:hAnsi="Times New Roman" w:eastAsia="仿宋" w:cs="Times New Roman"/>
                <w:color w:val="auto"/>
                <w:sz w:val="24"/>
                <w:szCs w:val="24"/>
                <w:lang w:val="en-US" w:eastAsia="zh-CN"/>
              </w:rPr>
              <w:t>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7CCB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FFDE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4652E58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F79761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CC1C3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146</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6D53CF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w:t>
            </w:r>
          </w:p>
        </w:tc>
      </w:tr>
      <w:bookmarkEnd w:id="101"/>
      <w:tr w14:paraId="5410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2FA4A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5012A8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33B8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红胜村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6FBEC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00F4F1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62DF642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E4DC3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2170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EA352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A55AC2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413</w:t>
            </w:r>
          </w:p>
        </w:tc>
      </w:tr>
      <w:tr w14:paraId="5177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0C7C5B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2" w:name="OLE_LINK35" w:colFirst="2" w:colLast="2"/>
            <w:r>
              <w:rPr>
                <w:rFonts w:hint="eastAsia" w:ascii="Times New Roman" w:hAnsi="Times New Roman" w:eastAsia="仿宋" w:cs="Times New Roman"/>
                <w:color w:val="auto"/>
                <w:sz w:val="24"/>
                <w:szCs w:val="24"/>
                <w:lang w:val="en-US" w:eastAsia="zh-CN"/>
              </w:rPr>
              <w:t>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3B96B6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0D555E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新峰村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0EFD324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43B96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1DBCCE0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92901E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1310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594E9D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4D645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bookmarkEnd w:id="102"/>
      <w:tr w14:paraId="0901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A827F9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3" w:name="OLE_LINK40" w:colFirst="1" w:colLast="2"/>
            <w:r>
              <w:rPr>
                <w:rFonts w:hint="eastAsia" w:ascii="Times New Roman" w:hAnsi="Times New Roman" w:eastAsia="仿宋" w:cs="Times New Roman"/>
                <w:color w:val="auto"/>
                <w:sz w:val="24"/>
                <w:szCs w:val="24"/>
                <w:lang w:val="en-US" w:eastAsia="zh-CN"/>
              </w:rPr>
              <w:t>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109A7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752AA6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0DBD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77CC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2919E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F34D40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EA7D93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80E29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w:t>
            </w:r>
          </w:p>
        </w:tc>
      </w:tr>
      <w:bookmarkEnd w:id="103"/>
      <w:tr w14:paraId="2D2E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CA374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3560E5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7D74A1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古山子村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610A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FF87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2F57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725670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3D698D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AF07F1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264</w:t>
            </w:r>
          </w:p>
        </w:tc>
      </w:tr>
      <w:tr w14:paraId="39B1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155AB2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1F66FD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56975B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明俊村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DD7409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308F6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4E4DE6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4A30A4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9C140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8526D1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w:t>
            </w:r>
          </w:p>
        </w:tc>
      </w:tr>
      <w:tr w14:paraId="0524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3B9246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7E57E8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6E72EF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银河村</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333E5DD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3541D03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168730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82303B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C6427E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08BC6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148</w:t>
            </w:r>
          </w:p>
        </w:tc>
      </w:tr>
      <w:tr w14:paraId="19CD7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88165E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BEA5C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A2721D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78BE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BAD6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7015C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FAB6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6A4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18B04A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71FC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0A020A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4" w:name="OLE_LINK52" w:colFirst="1" w:colLast="2"/>
            <w:r>
              <w:rPr>
                <w:rFonts w:hint="eastAsia" w:ascii="Times New Roman" w:hAnsi="Times New Roman" w:eastAsia="仿宋" w:cs="Times New Roman"/>
                <w:color w:val="auto"/>
                <w:sz w:val="24"/>
                <w:szCs w:val="24"/>
                <w:lang w:val="en-US" w:eastAsia="zh-CN"/>
              </w:rPr>
              <w:t>12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65B50E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B89313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石河北村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18D78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5F528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175</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50BC72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0101BC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1170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F78F9B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296BCF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810</w:t>
            </w:r>
          </w:p>
        </w:tc>
      </w:tr>
      <w:bookmarkEnd w:id="104"/>
      <w:tr w14:paraId="6806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AE9898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5" w:name="OLE_LINK54" w:colFirst="1" w:colLast="2"/>
            <w:r>
              <w:rPr>
                <w:rFonts w:hint="eastAsia" w:ascii="Times New Roman" w:hAnsi="Times New Roman" w:eastAsia="仿宋" w:cs="Times New Roman"/>
                <w:color w:val="auto"/>
                <w:sz w:val="24"/>
                <w:szCs w:val="24"/>
                <w:lang w:val="en-US" w:eastAsia="zh-CN"/>
              </w:rPr>
              <w:t>13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2AE2F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1D6FB3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光荣村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113E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3EAC3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363</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FFAC00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0B3260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26898D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6B1885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923</w:t>
            </w:r>
          </w:p>
        </w:tc>
      </w:tr>
      <w:bookmarkEnd w:id="105"/>
      <w:tr w14:paraId="14D47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1595E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6" w:name="OLE_LINK57" w:colFirst="1" w:colLast="2"/>
            <w:r>
              <w:rPr>
                <w:rFonts w:hint="eastAsia" w:ascii="Times New Roman" w:hAnsi="Times New Roman" w:eastAsia="仿宋" w:cs="Times New Roman"/>
                <w:color w:val="auto"/>
                <w:sz w:val="24"/>
                <w:szCs w:val="24"/>
                <w:lang w:val="en-US" w:eastAsia="zh-CN"/>
              </w:rPr>
              <w:t>14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C6BF5B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61259C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荣华村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EEB38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02B2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0A7E6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3EF4BD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23FEE6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1800AC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5DDC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382C25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547B12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F3EA3C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张家村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DFECA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334B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F70E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06A72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66C06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449790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949</w:t>
            </w:r>
          </w:p>
        </w:tc>
      </w:tr>
      <w:tr w14:paraId="487B6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475EB9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635B0F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57EA11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FDB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1455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9C51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5D87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D24433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618510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DC5D8D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242</w:t>
            </w:r>
          </w:p>
        </w:tc>
      </w:tr>
      <w:tr w14:paraId="6846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471070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BA731A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B531AD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保安村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E723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BA4D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C13E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9C4E4C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4A68D9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6BDCCE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r>
      <w:tr w14:paraId="0E390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EC34A9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75EC2C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29199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公平村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5987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805C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3D715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051F2F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1894</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350442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7825E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367</w:t>
            </w:r>
          </w:p>
        </w:tc>
      </w:tr>
      <w:tr w14:paraId="0946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DD133B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C0F2DC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465658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新和村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2655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6505F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F77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6E0FA3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1066</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BDE506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CB436F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196</w:t>
            </w:r>
          </w:p>
        </w:tc>
      </w:tr>
      <w:tr w14:paraId="00396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16A860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F82E2B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8C875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新乐村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B03C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F724B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CB2E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AAD7A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710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00B3BA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8915D7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310</w:t>
            </w:r>
          </w:p>
        </w:tc>
      </w:tr>
      <w:tr w14:paraId="4207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02049F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5AA2FD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4D7BCB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长安村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4AE1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C8A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A865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6D90C2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1421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593F7C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882F35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220</w:t>
            </w:r>
          </w:p>
        </w:tc>
      </w:tr>
      <w:tr w14:paraId="6189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8B9F3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09448C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E75292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林安村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FE6E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05D7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597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66C4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5AAEA0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1865</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870A61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282ECB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243</w:t>
            </w:r>
          </w:p>
        </w:tc>
      </w:tr>
      <w:tr w14:paraId="6ACBC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F2FC33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E15DD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E2DE3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FDB9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428D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D01D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DE85AE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D93717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C58127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326</w:t>
            </w:r>
          </w:p>
        </w:tc>
      </w:tr>
      <w:tr w14:paraId="7B61C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5130E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7275F3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A6AE8E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2ED1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0A6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A76B9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AB74AC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1840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C02517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169</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C909C7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372</w:t>
            </w:r>
          </w:p>
        </w:tc>
      </w:tr>
      <w:tr w14:paraId="5CBEA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6D0FA4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7AD3D3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0381CF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3B23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92C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8055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AD2669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1852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279E6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448BDB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343</w:t>
            </w:r>
          </w:p>
        </w:tc>
      </w:tr>
      <w:tr w14:paraId="6BC94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4A8F5F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53DFE9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101748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永庆村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95ADD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918B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FD83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316932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1754</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74BBD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620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F8F224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286</w:t>
            </w:r>
          </w:p>
        </w:tc>
      </w:tr>
      <w:tr w14:paraId="4361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B15B2A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88BD39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7C122E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东进村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53BB9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AAFA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14A0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30537EF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213</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A4C3C5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F83A57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w:t>
            </w:r>
          </w:p>
        </w:tc>
      </w:tr>
      <w:tr w14:paraId="4A01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74BF45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F460CC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7C8A3C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永发村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9747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952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F3D5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9217A4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1120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91410D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59B290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260</w:t>
            </w:r>
          </w:p>
        </w:tc>
      </w:tr>
      <w:tr w14:paraId="2004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83043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F3FBA3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8E9B23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5E903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D31D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36495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4500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101F60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4EAD0D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F776E3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450</w:t>
            </w:r>
          </w:p>
        </w:tc>
      </w:tr>
      <w:tr w14:paraId="24C0B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3F0F97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040701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C17DA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永隆村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FF7E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6D0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BB86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8F71A5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1430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268F54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E5719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240</w:t>
            </w:r>
          </w:p>
        </w:tc>
      </w:tr>
      <w:tr w14:paraId="39D6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4B29A5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705874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1AA166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永长村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258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A0F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76E2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B05268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6E1602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DA92D9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r>
      <w:tr w14:paraId="13D8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EA0492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C519DB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6B6359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河南村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45C10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79E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DC3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480C5E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A730F0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5269D5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5C9F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A9E4D1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76B287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AD0160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富国村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B559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0999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02FB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FB64B0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593406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14D849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190</w:t>
            </w:r>
          </w:p>
        </w:tc>
      </w:tr>
      <w:tr w14:paraId="1C7B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350AE0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2FC96D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68DE17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金生村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3789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8878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091E0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5288DA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60DBB8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4F27CF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490</w:t>
            </w:r>
          </w:p>
        </w:tc>
      </w:tr>
      <w:tr w14:paraId="4B13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62C532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62F957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0AF768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希贤村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D63FF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FEEE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BDA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FCC02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18CB54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72E66C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r>
      <w:tr w14:paraId="10E92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21974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0C7CC1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F96EDA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金城村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765B6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2E571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CB557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2500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0699BED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F58DCB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5A7B0D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320</w:t>
            </w:r>
          </w:p>
        </w:tc>
      </w:tr>
      <w:tr w14:paraId="3B0B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C5ACE9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01E17D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87EFE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永兴村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C7E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281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E00E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BF068A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258BB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CDEE7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r>
      <w:tr w14:paraId="32B2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A2E062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5DBB74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4D6474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新发村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7EAB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26250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93F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35567DB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1B16BE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747ED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270</w:t>
            </w:r>
          </w:p>
        </w:tc>
      </w:tr>
      <w:tr w14:paraId="2BB34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F98A22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36211F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2D85E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5FF8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68DD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F17E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0AEC92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C82FD3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680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0287072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250</w:t>
            </w:r>
          </w:p>
        </w:tc>
      </w:tr>
      <w:tr w14:paraId="7F0E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374711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439D99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711569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前卫村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4AA4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D00EB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1320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92EB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2B32D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73CF0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1960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B72D11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8500</w:t>
            </w:r>
          </w:p>
        </w:tc>
      </w:tr>
      <w:tr w14:paraId="5AFA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4918F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E83FC6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9A5BD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牛心山村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ECD4C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065D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1240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2F78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0DF66B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5EF4C8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093E85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360</w:t>
            </w:r>
          </w:p>
        </w:tc>
      </w:tr>
      <w:tr w14:paraId="7D9E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829693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D4730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C35BA5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正乡村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87E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FFC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BA29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F8C2D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980</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80117D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71</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545F01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564</w:t>
            </w:r>
          </w:p>
        </w:tc>
      </w:tr>
      <w:tr w14:paraId="153C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D5E731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A00FE8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19B67E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5AA08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28B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6413D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D2045F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613</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227309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03C7FC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297</w:t>
            </w:r>
          </w:p>
        </w:tc>
      </w:tr>
      <w:tr w14:paraId="20156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78DA64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C8CE20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266075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新立村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B4A4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00B7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E490C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356</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01CAD7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E4147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B19499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289</w:t>
            </w:r>
          </w:p>
        </w:tc>
      </w:tr>
      <w:tr w14:paraId="659B9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9584EA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8F7D89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B11AC8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久太村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0CEF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885DD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269</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39FA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426</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2F5D5C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456</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691BA2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209</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AC8EFA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364</w:t>
            </w:r>
          </w:p>
        </w:tc>
      </w:tr>
      <w:tr w14:paraId="1628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9419E0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52751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CE6DE0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复兴村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8DAD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2C3A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C428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289</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0A9A81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567</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2A825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F1D7BB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376</w:t>
            </w:r>
          </w:p>
        </w:tc>
      </w:tr>
      <w:tr w14:paraId="51540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6E4E6E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0629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1D3F2D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裕国村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94D6B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FD8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7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618</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F2B6B9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789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DE074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138</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CECF5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583</w:t>
            </w:r>
          </w:p>
        </w:tc>
      </w:tr>
      <w:tr w14:paraId="13168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4D8487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DFCDB1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E48F99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西庄村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3808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7E9EA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0D8BC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426</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33D751B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654</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E2ACB0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98A403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483</w:t>
            </w:r>
          </w:p>
        </w:tc>
      </w:tr>
      <w:tr w14:paraId="0BE2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B56CB9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3D346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179DC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亮鲜村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8ABB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46C6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E333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189</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D9039D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298</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26528A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E97D51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96</w:t>
            </w:r>
          </w:p>
        </w:tc>
      </w:tr>
      <w:tr w14:paraId="02B95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7F6FA6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02B3DA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D0673D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长庆村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966C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219</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C5DA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5D1E7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465</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9133BA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BC377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262C73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624</w:t>
            </w:r>
          </w:p>
        </w:tc>
      </w:tr>
      <w:tr w14:paraId="0B37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130806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FCDC2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D23935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裕民村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592C7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3BCBF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4891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345</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772544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5E6F3B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246</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91DE1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362</w:t>
            </w:r>
          </w:p>
        </w:tc>
      </w:tr>
      <w:tr w14:paraId="17613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DEFF21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457828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C0E19A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柳河村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75B6F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73CE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D3A0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787</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8A623C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918</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F09D1C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369236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547</w:t>
            </w:r>
          </w:p>
        </w:tc>
      </w:tr>
      <w:tr w14:paraId="25C3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F66B22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128963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281D38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四排村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AFAE3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C3DD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BB869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853</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B4BC8A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CF24A9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F7251D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601</w:t>
            </w:r>
          </w:p>
        </w:tc>
      </w:tr>
      <w:tr w14:paraId="3531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C9A627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52E7DC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FC3684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三排村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1BEF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D64D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1E9A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360</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2B396FD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769</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7DB406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75</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D3D6A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262</w:t>
            </w:r>
          </w:p>
        </w:tc>
      </w:tr>
      <w:tr w14:paraId="7620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71E372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01A86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D094B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综合村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A495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202</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D39B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309</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D2D0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743</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10994C5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1013</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4B1124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860794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436</w:t>
            </w:r>
          </w:p>
        </w:tc>
      </w:tr>
      <w:tr w14:paraId="7EE1F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A29EA0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AC2615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86E879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曲河村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88C2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210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7BA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833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1F05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574</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4719AA7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2145</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34B956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265</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9C0749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719</w:t>
            </w:r>
          </w:p>
        </w:tc>
      </w:tr>
      <w:tr w14:paraId="2F9E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04F8EB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7" w:name="OLE_LINK46" w:colFirst="1" w:colLast="2"/>
            <w:r>
              <w:rPr>
                <w:rFonts w:hint="eastAsia" w:ascii="Times New Roman" w:hAnsi="Times New Roman" w:eastAsia="仿宋" w:cs="Times New Roman"/>
                <w:color w:val="auto"/>
                <w:sz w:val="24"/>
                <w:szCs w:val="24"/>
                <w:lang w:val="en-US" w:eastAsia="zh-CN"/>
              </w:rPr>
              <w:t>57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F2AD6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0B7F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通街村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1546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C442E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AA33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489</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D1A2C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1356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A70E8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483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B46F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451</w:t>
            </w:r>
          </w:p>
        </w:tc>
      </w:tr>
      <w:bookmarkEnd w:id="107"/>
      <w:tr w14:paraId="76ECB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37F53D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B0B3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FE3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AD542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A8D4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313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625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68A0D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1663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0A3DE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9DC5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823</w:t>
            </w:r>
          </w:p>
        </w:tc>
      </w:tr>
      <w:tr w14:paraId="4E3A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145BFD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C387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C58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红星村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5573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183</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65E0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105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F5A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504</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C0E7A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1615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7169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37</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6C07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658</w:t>
            </w:r>
          </w:p>
        </w:tc>
      </w:tr>
      <w:tr w14:paraId="5D91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5F6BCD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C0E1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5528D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忠信村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4950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1B7F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0EB95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0E2B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5DED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74</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37FB0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634</w:t>
            </w:r>
          </w:p>
        </w:tc>
      </w:tr>
      <w:tr w14:paraId="70EF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6B2E41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F0EE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9798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联合村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1554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B70A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6168F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389</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7317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2441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D040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1471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AA67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723</w:t>
            </w:r>
          </w:p>
        </w:tc>
      </w:tr>
      <w:tr w14:paraId="1B07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E9CFC4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1844C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33FC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卫国村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F94F3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9509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15F9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233</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36F78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1468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9CF1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219</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57DAF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669</w:t>
            </w:r>
          </w:p>
        </w:tc>
      </w:tr>
      <w:tr w14:paraId="2396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8D2B2E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0D05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88BA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75D6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67</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2F98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5F19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497</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9EE28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2246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177A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8CD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470</w:t>
            </w:r>
          </w:p>
        </w:tc>
      </w:tr>
      <w:tr w14:paraId="5284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9D5542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F8F21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E0EA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古城村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7A83C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765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1E98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7B57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851</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5CD49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3725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04DE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EB41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1154</w:t>
            </w:r>
          </w:p>
        </w:tc>
      </w:tr>
      <w:tr w14:paraId="42C6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1FE2F1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05D8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D8C9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五星村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A699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DE95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8C31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B9F5E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FACB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7C5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7D18C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59DADC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3BF4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EBEE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曙光村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7434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C273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DB4B1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F633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9AD3A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5CE0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6B78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4EFBE7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A17B7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1E76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红火村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CC145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6931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8D98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B3C9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E00D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84323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r>
      <w:tr w14:paraId="17A5F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45B7F8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6A6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16B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更新村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28A4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0DE66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E8F2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46B8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D798A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2EA2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195B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4383FF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E7AB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5BC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建政村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F7A6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EBCA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513A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AF8F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F98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D938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5169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A1DE07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9FA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EA644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72A6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937CA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FEC9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7DB5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B158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DFC48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5EE6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F14BE7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99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4C12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北河村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3D035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E3F1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B4D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3B7F3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8F0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58D26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067C0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DBEAE0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C71D1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922A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立新村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FF5F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04FE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B868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F712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6E3A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2E992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3A847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83D281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F15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3725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8733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7DBEF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A077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E771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1892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39E7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438</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D969F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456</w:t>
            </w:r>
          </w:p>
        </w:tc>
      </w:tr>
      <w:tr w14:paraId="7AF0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E78048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673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EC75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7DD0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991E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5CD93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7B41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1752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99F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ABED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365</w:t>
            </w:r>
          </w:p>
        </w:tc>
      </w:tr>
      <w:tr w14:paraId="166EA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09552F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04B45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9DF42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E30F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0B9C0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86A20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9AB5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1890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680F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7526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268</w:t>
            </w:r>
          </w:p>
        </w:tc>
      </w:tr>
      <w:tr w14:paraId="013ED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59B1D2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D94B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30B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永宁村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C7DE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253A1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B2137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3CE92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1685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45A8D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268</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C1B1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245</w:t>
            </w:r>
          </w:p>
        </w:tc>
      </w:tr>
      <w:tr w14:paraId="2933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AE1F2E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107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4674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CBFC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F1F6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AECB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AA9C1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1698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D2867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245</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FB586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201</w:t>
            </w:r>
          </w:p>
        </w:tc>
      </w:tr>
      <w:tr w14:paraId="3558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58C900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AD91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2ED8C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7CC7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4768D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34CE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4DB30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1846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F9D0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4BC1D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364</w:t>
            </w:r>
          </w:p>
        </w:tc>
      </w:tr>
      <w:tr w14:paraId="27A3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5E6A69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6100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4172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永红村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FC6D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89</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3B53A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CEA4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27DB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1862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9250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2182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269</w:t>
            </w:r>
          </w:p>
        </w:tc>
      </w:tr>
      <w:tr w14:paraId="1FF9F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C1D4B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3D7B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9B7E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永生村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7402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DD032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D5D79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9508C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1345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F69D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AFD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267</w:t>
            </w:r>
          </w:p>
        </w:tc>
      </w:tr>
      <w:tr w14:paraId="7823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30F823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3F12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B2BD1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永丽村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7241B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453A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69</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8803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762A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621A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198</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F4689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162</w:t>
            </w:r>
          </w:p>
        </w:tc>
      </w:tr>
      <w:tr w14:paraId="0132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9DC54D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1631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EDFE6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永政村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F1A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0B95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15076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77E4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587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02007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0A10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275</w:t>
            </w:r>
          </w:p>
        </w:tc>
      </w:tr>
      <w:tr w14:paraId="3C00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0E5A56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6732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BEC76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永乐村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CFF42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99361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1BD6B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6B98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78B0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6B076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369</w:t>
            </w:r>
          </w:p>
        </w:tc>
      </w:tr>
      <w:tr w14:paraId="36DC4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ACC35C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B75F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33B2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东升村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50A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E223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BD4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C1FC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FEB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C8C23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450</w:t>
            </w:r>
          </w:p>
        </w:tc>
      </w:tr>
      <w:tr w14:paraId="087D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D6681E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0D11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42F9D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幸福村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2ED4B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94EE7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2786C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468D4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A158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69AEC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310</w:t>
            </w:r>
          </w:p>
        </w:tc>
      </w:tr>
      <w:tr w14:paraId="4BF2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0382BF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575A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119D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FB5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720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A35E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95B3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824E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D314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8A0C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270</w:t>
            </w:r>
          </w:p>
        </w:tc>
      </w:tr>
      <w:tr w14:paraId="371D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9376D8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E641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5B5EC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C8FD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29F2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8A5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6A77D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870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8B4D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02AA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460</w:t>
            </w:r>
          </w:p>
        </w:tc>
      </w:tr>
      <w:tr w14:paraId="09867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1D9851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2862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FC2E0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建设村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3499B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480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73D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2B25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D814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71945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AC1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r>
      <w:tr w14:paraId="003A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D9BC28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7023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BC81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群英村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AA72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461</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A13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C35DB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F5A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9360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818E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440</w:t>
            </w:r>
          </w:p>
        </w:tc>
      </w:tr>
      <w:tr w14:paraId="5A4ED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1A9CA9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87028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4607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高峰村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9DEE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830E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E16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62C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490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201D8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BCD2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260</w:t>
            </w:r>
          </w:p>
        </w:tc>
      </w:tr>
      <w:tr w14:paraId="6D3C4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D29BBC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2FF6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46E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新生村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CA8E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D169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BEE76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3E52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1E6F8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242C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310</w:t>
            </w:r>
          </w:p>
        </w:tc>
      </w:tr>
      <w:tr w14:paraId="69777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AE539B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139E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B9E3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发展村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36DF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930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B5F83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2DBC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A4B9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480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9C2E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3370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840</w:t>
            </w:r>
          </w:p>
        </w:tc>
      </w:tr>
      <w:tr w14:paraId="60C0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4609BE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140B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8B2DE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764D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B5940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A2C2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A2BE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622B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1E174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280</w:t>
            </w:r>
          </w:p>
        </w:tc>
      </w:tr>
      <w:tr w14:paraId="66AD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C42CEE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D5D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835C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77D3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433D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399</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4654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1ABF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670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2471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4E9D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340</w:t>
            </w:r>
          </w:p>
        </w:tc>
      </w:tr>
      <w:tr w14:paraId="7DCDF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52BB98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3717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69DDC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A0EF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1405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C355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012D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D435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7419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444</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8CD2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680</w:t>
            </w:r>
          </w:p>
        </w:tc>
      </w:tr>
      <w:tr w14:paraId="6240E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9050E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10DB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B68D3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长山村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CC9D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3F94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45B5C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2722E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540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9F615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319</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5484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r>
      <w:tr w14:paraId="2E3F2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3B5196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4DD46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98EF5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长兴村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9127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728</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057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0A984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388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7A8B1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774</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8C9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380</w:t>
            </w:r>
          </w:p>
        </w:tc>
      </w:tr>
      <w:tr w14:paraId="2111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13E931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8CBF4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16B3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兴国村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68D2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A610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175DA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5EA5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3F382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835</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4F0E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555</w:t>
            </w:r>
          </w:p>
        </w:tc>
      </w:tr>
      <w:tr w14:paraId="6BB75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38B3F2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374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BC23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兴隆村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BD7B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885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E286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821E9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F8B5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5D706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FDDC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426</w:t>
            </w:r>
          </w:p>
        </w:tc>
      </w:tr>
      <w:tr w14:paraId="238CA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62878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C9BD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BE06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5E2E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354</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F82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D1E9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B260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B4C0C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C25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473</w:t>
            </w:r>
          </w:p>
        </w:tc>
      </w:tr>
      <w:tr w14:paraId="4789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275031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3AD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EC8B7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先锋村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0C04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487</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F56F4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0EE0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98465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963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16E1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A7ED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320</w:t>
            </w:r>
          </w:p>
        </w:tc>
      </w:tr>
      <w:tr w14:paraId="01E0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5D7BDC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F33B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469E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太阳村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5BE2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476</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0336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88B98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B45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B38E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AE37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w:t>
            </w:r>
          </w:p>
        </w:tc>
      </w:tr>
      <w:tr w14:paraId="26040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400A50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52A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CF0E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8EF9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CCDC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C2891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3903D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703A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58006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276</w:t>
            </w:r>
          </w:p>
        </w:tc>
      </w:tr>
      <w:tr w14:paraId="3EB57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E28D81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4566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65B1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山河村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120DD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421</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6228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7B8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D419E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44E9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674AF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200</w:t>
            </w:r>
          </w:p>
        </w:tc>
      </w:tr>
      <w:tr w14:paraId="40792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83A769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3F73E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336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杏花村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70F5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3A4C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AEEE3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633DB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980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85576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78</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D139D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265</w:t>
            </w:r>
          </w:p>
        </w:tc>
      </w:tr>
      <w:tr w14:paraId="37BA3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A45386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36B5B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342E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程家村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FD1BD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1400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600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EDDC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1C4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6BF3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EC849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220</w:t>
            </w:r>
          </w:p>
        </w:tc>
      </w:tr>
      <w:tr w14:paraId="3D79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495B2F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7C2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2EBB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双保村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C69E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6EAF2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A0E23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DAD7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5CCAE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C6CC8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467</w:t>
            </w:r>
          </w:p>
        </w:tc>
      </w:tr>
      <w:tr w14:paraId="2EAD8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4EFF68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C37D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0D60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青山村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374B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533</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F8F9A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B539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928B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BAB6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371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03C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423</w:t>
            </w:r>
          </w:p>
        </w:tc>
      </w:tr>
      <w:tr w14:paraId="1F6F3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997DA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51E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EAA0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05410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FE48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7B4F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D137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E11D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2E10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w:t>
            </w:r>
          </w:p>
        </w:tc>
      </w:tr>
      <w:tr w14:paraId="69C7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CAB696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A4B2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5B5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D59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0D93B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7E538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F585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A03B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E47E4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w:t>
            </w:r>
          </w:p>
        </w:tc>
      </w:tr>
      <w:tr w14:paraId="1870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E411E2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9541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ABA8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富强村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778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61AF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4BA9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B43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039C2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45238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w:t>
            </w:r>
          </w:p>
        </w:tc>
      </w:tr>
      <w:tr w14:paraId="01D91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53D93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1637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11213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双山村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5F520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6C30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1DD2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EDEF9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362C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1240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B61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160</w:t>
            </w:r>
          </w:p>
        </w:tc>
      </w:tr>
      <w:tr w14:paraId="311E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9A389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B9E46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8A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四海村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C075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559D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49E7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61A1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A585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8FAA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r>
      <w:tr w14:paraId="13B3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708F74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EA3C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9F4F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东保村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5268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3E34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43A0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DBC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F491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13CE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w:t>
            </w:r>
          </w:p>
        </w:tc>
      </w:tr>
      <w:tr w14:paraId="49CF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DF55F2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DDAC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FF92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奋斗村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5BAC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9C65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78A8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98684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B515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9F65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w:t>
            </w:r>
          </w:p>
        </w:tc>
      </w:tr>
      <w:tr w14:paraId="7616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F14EB4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866A9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93E9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太平村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B9C2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B452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E5D6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16000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675CC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927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1B6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w:t>
            </w:r>
          </w:p>
        </w:tc>
      </w:tr>
      <w:tr w14:paraId="3C93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46724E6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7F2CC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81F9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红旗村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FDE65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6A468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1EB79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5A2B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DF2FC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EEB7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w:t>
            </w:r>
          </w:p>
        </w:tc>
      </w:tr>
      <w:tr w14:paraId="749DF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86DB22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12A5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6D300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鸡林村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800E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FA39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59F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162A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63AE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F2DEC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w:t>
            </w:r>
          </w:p>
        </w:tc>
      </w:tr>
      <w:tr w14:paraId="28F71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A809B0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46C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B02ED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进兴村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A065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51A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5A2E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4AB9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F038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ECD3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w:t>
            </w:r>
          </w:p>
        </w:tc>
      </w:tr>
      <w:tr w14:paraId="7AE8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CEA7CD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2580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3893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永光村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A847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42B0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EA7E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7F6EB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1FD4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F68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w:t>
            </w:r>
          </w:p>
        </w:tc>
      </w:tr>
      <w:tr w14:paraId="7408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2300FF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8577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9B72B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前进村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4C92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E922A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37BD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3BE4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92FA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ECF2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70</w:t>
            </w:r>
          </w:p>
        </w:tc>
      </w:tr>
      <w:tr w14:paraId="15F2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2EE412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824C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3A40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东兴村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8823D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FBF0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8B81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2467A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B893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5E88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r>
      <w:tr w14:paraId="3E45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AA3924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EBF0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鸡林乡</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3B93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东明村</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34F0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76C83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AE2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83E1C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9040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B0E9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w:t>
            </w:r>
          </w:p>
        </w:tc>
      </w:tr>
      <w:bookmarkEnd w:id="95"/>
      <w:tr w14:paraId="622F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31D3AD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5C04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8510</w:t>
            </w:r>
          </w:p>
          <w:p w14:paraId="29F5A5F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农场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3AB3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杨木林子</w:t>
            </w:r>
          </w:p>
          <w:p w14:paraId="4E1BABC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管理区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4B69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900B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D8B4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046E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0F05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0A791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500</w:t>
            </w:r>
          </w:p>
        </w:tc>
      </w:tr>
      <w:tr w14:paraId="3AFB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6C7D14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7BE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8510</w:t>
            </w:r>
          </w:p>
          <w:p w14:paraId="1FC0D65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农场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77A9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当壁镇</w:t>
            </w:r>
          </w:p>
          <w:p w14:paraId="31E00C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管理区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DF97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49C1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3F9D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6BB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2326D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511C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30000</w:t>
            </w:r>
          </w:p>
        </w:tc>
      </w:tr>
      <w:tr w14:paraId="1712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82501A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4D67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8510</w:t>
            </w:r>
          </w:p>
          <w:p w14:paraId="475BE67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农场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1C79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新垦管理区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2D5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2300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DBB6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75A7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12200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7FD6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60D1E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377DD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2350</w:t>
            </w:r>
          </w:p>
        </w:tc>
      </w:tr>
      <w:tr w14:paraId="3EFF9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2ED459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49DA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8510</w:t>
            </w:r>
          </w:p>
          <w:p w14:paraId="503D6FF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农场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5A31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黑背山</w:t>
            </w:r>
          </w:p>
          <w:p w14:paraId="058701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管理区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993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5647A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124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7A16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E776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E1005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r>
      <w:tr w14:paraId="5AAD3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CB7EB2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8FA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E757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凤凰山林场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5FE8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ABC9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6009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C6A5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0286D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5815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100</w:t>
            </w:r>
          </w:p>
        </w:tc>
      </w:tr>
      <w:tr w14:paraId="6893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4CFCCF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6C070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1D6DA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西南岔林场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33EA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C256E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363A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F660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5ADB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454DF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r>
      <w:tr w14:paraId="2155B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1BA4DBC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D6B27F">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62E784">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半截河水库</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664E599">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CEC0BF8">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027BFC">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53F5A72">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D7E1061">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267A0C">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298</w:t>
            </w:r>
          </w:p>
        </w:tc>
      </w:tr>
      <w:tr w14:paraId="3150E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0576E3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1DE68B">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向阳镇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4C81982">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联合林场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E4A0243">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22E7DB">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613451">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842641E">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C01B63B">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E0E69D0">
            <w:pPr>
              <w:widowControl/>
              <w:spacing w:line="48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245</w:t>
            </w:r>
          </w:p>
        </w:tc>
      </w:tr>
      <w:tr w14:paraId="3A20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23A63B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E9AE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东海镇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6CB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社区</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608B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823</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280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2BD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FA169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CD3B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B75D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w:t>
            </w:r>
          </w:p>
        </w:tc>
      </w:tr>
      <w:bookmarkEnd w:id="96"/>
      <w:bookmarkEnd w:id="98"/>
      <w:bookmarkEnd w:id="106"/>
    </w:tbl>
    <w:p w14:paraId="4AE3032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default" w:ascii="Times New Roman" w:hAnsi="Times New Roman" w:eastAsia="仿宋" w:cs="Times New Roman"/>
          <w:color w:val="auto"/>
          <w:sz w:val="24"/>
          <w:szCs w:val="24"/>
          <w:highlight w:val="none"/>
          <w:lang w:val="en-US" w:eastAsia="zh-CN"/>
        </w:rPr>
        <w:sectPr>
          <w:footerReference r:id="rId8"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 w:cs="Times New Roman"/>
          <w:color w:val="auto"/>
          <w:sz w:val="24"/>
          <w:szCs w:val="24"/>
          <w:highlight w:val="none"/>
          <w:lang w:val="en-US" w:eastAsia="zh-CN"/>
        </w:rPr>
        <w:t>注：畜禽散养饲养量，是指辖区内的畜禽散养饲养总量，不包括辖区内的规模养殖场养殖数量，统计时间为2023年末。畜禽养殖量单位为只/头/羽。</w:t>
      </w:r>
    </w:p>
    <w:p w14:paraId="4997A657">
      <w:pPr>
        <w:keepNext w:val="0"/>
        <w:keepLines w:val="0"/>
        <w:pageBreakBefore w:val="0"/>
        <w:widowControl w:val="0"/>
        <w:kinsoku/>
        <w:wordWrap/>
        <w:overflowPunct/>
        <w:topLinePunct w:val="0"/>
        <w:autoSpaceDE/>
        <w:autoSpaceDN/>
        <w:bidi w:val="0"/>
        <w:adjustRightInd/>
        <w:snapToGrid/>
        <w:spacing w:before="157" w:beforeLines="50" w:after="95" w:afterLines="30" w:line="240" w:lineRule="auto"/>
        <w:ind w:left="0" w:leftChars="0" w:firstLine="0" w:firstLineChars="0"/>
        <w:jc w:val="center"/>
        <w:textAlignment w:val="auto"/>
        <w:rPr>
          <w:rFonts w:hint="eastAsia" w:eastAsia="仿宋" w:cs="Times New Roman"/>
          <w:color w:val="auto"/>
          <w:sz w:val="24"/>
          <w:szCs w:val="24"/>
          <w:highlight w:val="none"/>
          <w:lang w:val="en-US" w:eastAsia="zh-CN"/>
        </w:rPr>
      </w:pPr>
      <w:r>
        <w:rPr>
          <w:rFonts w:hint="eastAsia" w:eastAsia="仿宋" w:cs="Times New Roman"/>
          <w:color w:val="auto"/>
          <w:sz w:val="24"/>
          <w:szCs w:val="24"/>
          <w:highlight w:val="none"/>
          <w:lang w:val="en-US" w:eastAsia="zh-CN"/>
        </w:rPr>
        <w:t>表11 土地利用现状分类面积汇总表（单位：亩）</w:t>
      </w:r>
    </w:p>
    <w:tbl>
      <w:tblPr>
        <w:tblStyle w:val="13"/>
        <w:tblW w:w="14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8"/>
        <w:gridCol w:w="1395"/>
        <w:gridCol w:w="1725"/>
        <w:gridCol w:w="1427"/>
        <w:gridCol w:w="1427"/>
        <w:gridCol w:w="1427"/>
        <w:gridCol w:w="1427"/>
        <w:gridCol w:w="1427"/>
        <w:gridCol w:w="1427"/>
        <w:gridCol w:w="1430"/>
      </w:tblGrid>
      <w:tr w14:paraId="5EEE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C18558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序号</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ED2DEA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乡镇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2A2A75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行政村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72159E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国土调查总面积</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156850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湿地</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3CE038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耕地</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F2D00A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种植园用地</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FD6064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林地</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9ADC57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草地</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7E6301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可还田面积</w:t>
            </w:r>
          </w:p>
        </w:tc>
      </w:tr>
      <w:tr w14:paraId="16E9A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F502F6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08" w:name="OLE_LINK48" w:colFirst="9" w:colLast="9"/>
            <w:r>
              <w:rPr>
                <w:rFonts w:hint="eastAsia" w:ascii="Times New Roman" w:hAnsi="Times New Roman" w:eastAsia="仿宋" w:cs="Times New Roman"/>
                <w:color w:val="auto"/>
                <w:sz w:val="24"/>
                <w:szCs w:val="24"/>
                <w:lang w:val="en-US" w:eastAsia="zh-CN"/>
              </w:rPr>
              <w:t>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CB07D7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960EA2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7AB9C2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20647.2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895AE9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527FDE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12054.15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6350D4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517.05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26A7BD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3981.75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8F994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213.3</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A9E418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16766.25</w:t>
            </w:r>
          </w:p>
        </w:tc>
      </w:tr>
      <w:tr w14:paraId="623C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CCD5B9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5780EF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5FBAA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保中村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A7BE73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15548.1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E3D9FD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418.95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B87666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10957.05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87780C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5.7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844C93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937.2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A6EEFE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106.8</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E4CA86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12006.75</w:t>
            </w:r>
          </w:p>
        </w:tc>
      </w:tr>
      <w:tr w14:paraId="5E91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506AF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8469AF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2607BC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勇鲜村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191629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3098.4</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65EDC7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F8DD54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2423.7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AF5711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5F1A9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1353C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19.2</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AC7B49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2446.5</w:t>
            </w:r>
          </w:p>
        </w:tc>
      </w:tr>
      <w:tr w14:paraId="2A39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7694C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BE2FA9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332D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得胜村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7F47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6325.05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C379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ECF5D2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4311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62A9A2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290.7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2D3D17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913.2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1651FA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28.65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771A46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5543.55</w:t>
            </w:r>
          </w:p>
        </w:tc>
      </w:tr>
      <w:tr w14:paraId="348A7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207822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E04E89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A5A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红胜村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3394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3336.45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81D428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5C8308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2756.7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541B0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9E910A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DEE509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3.45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74983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2760.15</w:t>
            </w:r>
          </w:p>
        </w:tc>
      </w:tr>
      <w:tr w14:paraId="59B8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89A13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CE71A8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5D669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新峰村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B5816B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2823.15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BB612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B505F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1680.75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A78F3F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AC5398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14.85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CB0C85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7.95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E95A6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1703.55</w:t>
            </w:r>
          </w:p>
        </w:tc>
      </w:tr>
      <w:tr w14:paraId="08052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5149EF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C7BF86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7A3293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2D49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1984.65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B98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4346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484.65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6ABB85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0E1211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1086.9</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25505B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50.55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30D057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1742.85</w:t>
            </w:r>
          </w:p>
        </w:tc>
      </w:tr>
      <w:tr w14:paraId="5612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6AFC1A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3CB928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418D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古山子村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1A6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9804.9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B77C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148.35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D214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7496.7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952277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31125F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178.05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7F68AB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117.75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645CC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7797.6</w:t>
            </w:r>
          </w:p>
        </w:tc>
      </w:tr>
      <w:tr w14:paraId="22AED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1BD34F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12C8F1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5A4B74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明俊村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315C6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2235.75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301976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7C2774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853.8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D077C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BEE74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6792E9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28.05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BB1B43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924.6</w:t>
            </w:r>
          </w:p>
        </w:tc>
      </w:tr>
      <w:tr w14:paraId="022F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51DD6E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7506A1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57C0F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银河村（良种场村）</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3CBD84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3224.55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B68098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5C706C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2249.55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897B39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CBF8FD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273.75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76D500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1B229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2559.9</w:t>
            </w:r>
          </w:p>
        </w:tc>
      </w:tr>
      <w:tr w14:paraId="0AF2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DBF5E0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BA370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A726D6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银东村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1DC28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4946.55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2D22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904E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4063.8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2D2C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532DA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82.8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F3E56D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6A6709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4174.2</w:t>
            </w:r>
          </w:p>
        </w:tc>
      </w:tr>
      <w:tr w14:paraId="09BE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37508F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09C701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B865B2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石河北村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1B11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7180.5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0A8B3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623669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5583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C698FD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9A6120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311.1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7D19BD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63.9</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2CDC6F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5963.1</w:t>
            </w:r>
          </w:p>
        </w:tc>
      </w:tr>
      <w:tr w14:paraId="2DB6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379984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88AE5E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E250B1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光荣村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7696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14454.3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09CC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EFFB7D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12180.3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3100B8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027CE3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258.3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AC8DA5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135.6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D2C982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12574.2</w:t>
            </w:r>
          </w:p>
        </w:tc>
      </w:tr>
      <w:tr w14:paraId="02AE9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F1530E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AFBE56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1041D3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荣华村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A867B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10237.05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CE055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3EFAA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8125.5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46BF48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8EFBAD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1132.65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83D590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77.1</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B0BCE5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9357.6</w:t>
            </w:r>
          </w:p>
        </w:tc>
      </w:tr>
      <w:tr w14:paraId="5FD44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117B52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D0369B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鸡东镇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9A738A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张家村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DA65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27638.85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BC853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3545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18893.4</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3AD75F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B1EF17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6316.5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62C32B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153.75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0E7533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25369.35</w:t>
            </w:r>
          </w:p>
        </w:tc>
      </w:tr>
      <w:tr w14:paraId="451C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62FC8C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6AFC44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266CEE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1DB81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14665.8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B57E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3CAD8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12702.45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72E9E3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BAA63A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392.7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7B3EC6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30.3</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E8E605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13125.45</w:t>
            </w:r>
          </w:p>
        </w:tc>
      </w:tr>
      <w:tr w14:paraId="3535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8081C0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CC6F0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F78CAD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保安村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E2E8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16711.2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0EADB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001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13705.8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2A23F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332AD5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1717.5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387269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B73BA7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15442.8</w:t>
            </w:r>
          </w:p>
        </w:tc>
      </w:tr>
      <w:tr w14:paraId="069B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B80524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306DA7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3A80E5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公平村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14BE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12520.5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CE3FD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BB11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11336.85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9A0E9B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8A7B82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231.15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A3821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103.65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40CC99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11671.65</w:t>
            </w:r>
          </w:p>
        </w:tc>
      </w:tr>
      <w:tr w14:paraId="6EC1C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3485C9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1A2128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54C4A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新和村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EF2F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11169.15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02BB7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F074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10373.1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D533E9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62F260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298C1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20.55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13A5FE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10605.15</w:t>
            </w:r>
          </w:p>
        </w:tc>
      </w:tr>
      <w:tr w14:paraId="734C6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991367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8B184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83609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新乐村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16C77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19294.8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13D4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B351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17671.65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4A389E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747516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693.15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BEA3ED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12.15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058E00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18376.95</w:t>
            </w:r>
          </w:p>
        </w:tc>
      </w:tr>
      <w:tr w14:paraId="542D9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8B57F8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bookmarkStart w:id="109" w:name="OLE_LINK50" w:colFirst="0" w:colLast="0"/>
            <w:r>
              <w:rPr>
                <w:rFonts w:hint="eastAsia" w:ascii="Times New Roman" w:hAnsi="Times New Roman" w:eastAsia="仿宋" w:cs="Times New Roman"/>
                <w:color w:val="auto"/>
                <w:sz w:val="24"/>
                <w:szCs w:val="24"/>
                <w:lang w:val="en-US" w:eastAsia="zh-CN"/>
              </w:rPr>
              <w:t>21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40A999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D6AED6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长安村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0C5B7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22710.9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0231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A67F2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16780.95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D67B7A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FF5C3D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4396.35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29FCED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28.35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F3B7E1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21219.3</w:t>
            </w:r>
          </w:p>
        </w:tc>
      </w:tr>
      <w:tr w14:paraId="6566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67909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1F2C47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905A2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林安村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F09C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16087.8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AFF5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76.8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E4D9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11053.95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C59C27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9CB7B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3784.8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949DDC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5D1D7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14864.7</w:t>
            </w:r>
          </w:p>
        </w:tc>
      </w:tr>
      <w:tr w14:paraId="08EF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9EFA41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C615CB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602D4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21D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11999.55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110D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6A4B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11176.05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1B85D3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796C9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321.15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1E3281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20.1</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F1924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11517.3</w:t>
            </w:r>
          </w:p>
        </w:tc>
      </w:tr>
      <w:tr w14:paraId="20D07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42345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FA679B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BA0B7F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F614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23295.75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2780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13D9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19946.25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995F0A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3FA3E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1470.45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97865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75.9</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9908B9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21492.6</w:t>
            </w:r>
          </w:p>
        </w:tc>
      </w:tr>
      <w:tr w14:paraId="65D5D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B0445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BA8934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B8B140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6773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21102.3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9FAB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A0E9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18589.2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0B98BE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0C66E3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1062.9</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A6AF78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185.7</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F70A46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19837.8</w:t>
            </w:r>
          </w:p>
        </w:tc>
      </w:tr>
      <w:tr w14:paraId="3A28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0975E2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074946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12438D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永庆村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62CD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31491.45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E04F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1222E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27658.8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8FB0CC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6DCDB7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1956.75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8A91D0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148.8</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FBA450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29791.8</w:t>
            </w:r>
          </w:p>
        </w:tc>
      </w:tr>
      <w:tr w14:paraId="6654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4C362F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DDAFD1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永和镇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F8277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东进村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F0DA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5583.3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98C18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48F2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4753.5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1CC956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47E6A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166.95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ED35EA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11.4</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5535C37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4931.85</w:t>
            </w:r>
          </w:p>
        </w:tc>
      </w:tr>
      <w:tr w14:paraId="66639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59C81C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F1851B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1F6931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永发村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1D76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10317.45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7B14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9C16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8929.35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B4C84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1C8CAA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4445B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67.35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1DC6D4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9212.7</w:t>
            </w:r>
          </w:p>
        </w:tc>
      </w:tr>
      <w:tr w14:paraId="4370E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E09505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D9878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BF3EAE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CD9C8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15223.95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F7EDF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F48DC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13735.65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D2735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6FD0A0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298.95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0831D6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151.8</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C0B86E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14192.25</w:t>
            </w:r>
          </w:p>
        </w:tc>
      </w:tr>
      <w:tr w14:paraId="452C5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8ABFBB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555D6D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4B11B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永隆村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5A3BB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12739.5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8396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D8AE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11553.6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95DBE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1C73F5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283.2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F232D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69.6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2D0C1C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11906.4</w:t>
            </w:r>
          </w:p>
        </w:tc>
      </w:tr>
      <w:tr w14:paraId="3EDA1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13A5DB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1D1BCA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9285A2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永长村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2253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6670.35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6E0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F77E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6064.65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C28F65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0DBAC9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101.55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DD4417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47DFFB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6168.3</w:t>
            </w:r>
          </w:p>
        </w:tc>
      </w:tr>
      <w:tr w14:paraId="02777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C646C2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F37BB8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F2CE61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河南村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9B3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4827.75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5210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D049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4452.15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931C0D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875CF2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275217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0.15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7F7279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4479.15</w:t>
            </w:r>
          </w:p>
        </w:tc>
      </w:tr>
      <w:tr w14:paraId="538CF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303B51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B7589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570BAE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富国村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EBC7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12235.2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D831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9F02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11340.45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2224C5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40B6FB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237.6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05EDF9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30.3</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282ECB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11608.35</w:t>
            </w:r>
          </w:p>
        </w:tc>
      </w:tr>
      <w:tr w14:paraId="6417D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44E8CF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8E7DF3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AD2C2D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金生村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4872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20464.5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52D3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0D73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18651.6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3A4BCD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9E4D7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570.3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A83197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39.9</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DB572B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19261.8</w:t>
            </w:r>
          </w:p>
        </w:tc>
      </w:tr>
      <w:tr w14:paraId="061E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1142A7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5A612A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F6B66F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希贤村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4D61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18279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6AEDE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4976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15694.5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C27C66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E1C6A5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1042.35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A50FE2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09F1ED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16775.1</w:t>
            </w:r>
          </w:p>
        </w:tc>
      </w:tr>
      <w:tr w14:paraId="5B6A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41944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84EA5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580D7A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金城村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2276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12816.75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4823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832B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11544.75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2100EC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F16CDE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174.3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EB4133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CBC079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11734.65</w:t>
            </w:r>
          </w:p>
        </w:tc>
      </w:tr>
      <w:tr w14:paraId="3728D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EA00EB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35E441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262E9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永兴村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8093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15298.65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106C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8D10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13759.35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D69B0C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598EF6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275.25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DBBDD8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153</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38D53C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14187.9</w:t>
            </w:r>
          </w:p>
        </w:tc>
      </w:tr>
      <w:tr w14:paraId="7EB5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E2FF38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911062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638039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新发村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B73E6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12304.2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6692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A59A9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11267.7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2B4AA5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E95857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227.1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F94254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41.85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E575AB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11536.65</w:t>
            </w:r>
          </w:p>
        </w:tc>
      </w:tr>
      <w:tr w14:paraId="03FA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866C8E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AA3684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012FB0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02ED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20461.95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AB20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FB19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16784.7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F8CBA2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F1A2B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2215.65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69221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33.3</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B0DF87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19087.2</w:t>
            </w:r>
          </w:p>
        </w:tc>
      </w:tr>
      <w:tr w14:paraId="43EA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16B08E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9AE25B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1D82EB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前卫村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6EDBD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78456.15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5E98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2094.3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7594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32920.35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1FE8D5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1801.35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133D8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38881.2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037E9D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492.6</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CCEB4C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74095.5</w:t>
            </w:r>
          </w:p>
        </w:tc>
      </w:tr>
      <w:tr w14:paraId="3767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55DAD3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DB6E53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A6636D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牛心山村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22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38947.8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CE74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F209B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20764.8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F75464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69</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23BDE0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15831.3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EE2480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30.9</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A8BE6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36696</w:t>
            </w:r>
          </w:p>
        </w:tc>
      </w:tr>
      <w:tr w14:paraId="3508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DAF39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C47416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2F225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正乡村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5363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15006.45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0FAD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A5CB3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13346.25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0EF658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1719AE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355.95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53E4ED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43EB76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13742.7</w:t>
            </w:r>
          </w:p>
        </w:tc>
      </w:tr>
      <w:tr w14:paraId="229A0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0C45C4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AC2EAE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98201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E6DA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5417.4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5627C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59D5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5168.85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034EBE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641B88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65.55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7F4C2E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20.85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BC35DF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5255.25</w:t>
            </w:r>
          </w:p>
        </w:tc>
      </w:tr>
      <w:tr w14:paraId="141A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3658C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D36E54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04FF12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新立村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A927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8646.6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C625D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6765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8127.6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1637F8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0A51AB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3B5C3E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2AB7E2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8176.05</w:t>
            </w:r>
          </w:p>
        </w:tc>
      </w:tr>
      <w:tr w14:paraId="0682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3C060B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07E429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E1BD9A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久太村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6207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10114.8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D4B5B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9658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9100.8</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465A28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4D626E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207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CBA087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20E543A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9330.75</w:t>
            </w:r>
          </w:p>
        </w:tc>
      </w:tr>
      <w:tr w14:paraId="1C49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3A1ADF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AEC0F8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400B6C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复兴村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3E51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12865.35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9D2B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8312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12163.65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0BEA7F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071BA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119.1</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23098C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1EF14C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12317.25</w:t>
            </w:r>
          </w:p>
        </w:tc>
      </w:tr>
      <w:tr w14:paraId="4361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5EB4A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3F1C62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7287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裕国村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6E1A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11560.95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FF48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AB5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10896.9</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4BB061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EC7EAE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70.35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6EFF1C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16.2</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077374A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10983.45</w:t>
            </w:r>
          </w:p>
        </w:tc>
      </w:tr>
      <w:tr w14:paraId="6CB0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9B07D2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5AA721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74DF41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西庄村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A502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9158.1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951D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51D6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8430.75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265CF2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6C7D7BB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111.45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5899F1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44.25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4055B0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8586.45</w:t>
            </w:r>
          </w:p>
        </w:tc>
      </w:tr>
      <w:tr w14:paraId="16F3F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8E268B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5DC627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51CFB4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亮鲜村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EE46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13892.4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21333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A5B8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12747.6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E77E8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DDBD5D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70.05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3A238C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F2CCA5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12826.05</w:t>
            </w:r>
          </w:p>
        </w:tc>
      </w:tr>
      <w:tr w14:paraId="6B22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807BB9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91352B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53D780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长庆村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33D4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17592.6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9F5A3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5584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12935.25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5049BF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185.7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5360BA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3180.6</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6789C5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14.25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029F546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16315.8</w:t>
            </w:r>
          </w:p>
        </w:tc>
      </w:tr>
      <w:tr w14:paraId="57779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8E8B3B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E062A7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4B27CB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裕民村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FC2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9834.3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79390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8973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8119.5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858411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B5A9FB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884.25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4BFB815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13.05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F448A3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9060.45</w:t>
            </w:r>
          </w:p>
        </w:tc>
      </w:tr>
      <w:tr w14:paraId="7FA5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2E4A60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52</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4553D9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C9D933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柳河村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913D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27918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71B4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D1A15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19973.85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1E0036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218.25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8ABB9D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6658.2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1C1009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43.65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6B442BA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26893.95</w:t>
            </w:r>
          </w:p>
        </w:tc>
      </w:tr>
      <w:tr w14:paraId="62395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535CFD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53</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4CDBBC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7A0C80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四排村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EE71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32726.1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DE67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F7B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23734.5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384307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31.2</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B2AD5E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7275.45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5E3050D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25.95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19AD3A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31067.1</w:t>
            </w:r>
          </w:p>
        </w:tc>
      </w:tr>
      <w:tr w14:paraId="27BF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7416EC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54</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E8C82A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B03787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三排村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BB33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8905.8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A8E8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83A7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8382.9</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4FF19F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6B4787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49.65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0FEAD6A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351303A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8432.55</w:t>
            </w:r>
          </w:p>
        </w:tc>
      </w:tr>
      <w:tr w14:paraId="2CCD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5465AD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F1619B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下亮子乡</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D15A03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综合村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B344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17156.7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61E8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5AA11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15873.75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0507AC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31B8672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358.5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78818A3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18.45</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479999A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16250.7</w:t>
            </w:r>
          </w:p>
        </w:tc>
      </w:tr>
      <w:tr w14:paraId="2AA9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466451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56</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109A47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9AA45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曲河村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D65E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38681.4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0ED4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33C8C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30305.7</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97FE4C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0.3</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166319C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4525.5</w:t>
            </w:r>
          </w:p>
        </w:tc>
        <w:tc>
          <w:tcPr>
            <w:tcW w:w="1427" w:type="dxa"/>
            <w:tcBorders>
              <w:top w:val="single" w:color="000000" w:sz="4" w:space="0"/>
              <w:left w:val="single" w:color="000000" w:sz="4" w:space="0"/>
              <w:bottom w:val="single" w:color="000000" w:sz="4" w:space="0"/>
              <w:right w:val="single" w:color="000000" w:sz="4" w:space="0"/>
            </w:tcBorders>
            <w:noWrap w:val="0"/>
            <w:vAlign w:val="center"/>
          </w:tcPr>
          <w:p w14:paraId="25BA72B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85.8</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14:paraId="7A197EB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34917.3</w:t>
            </w:r>
          </w:p>
        </w:tc>
      </w:tr>
      <w:tr w14:paraId="3E5E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20EFD3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6853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FC1A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通街村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1B929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17056.05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D960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E053F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14744.1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D24DA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7DB0E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1543.95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D9FC9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23.85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92A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16317.6</w:t>
            </w:r>
          </w:p>
        </w:tc>
      </w:tr>
      <w:tr w14:paraId="215A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EFBD2C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AD7A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11D7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DF078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14520.3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5B46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CCC1B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10053.3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0C9C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7B82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2977.95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C58B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23.55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EF177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13091.55</w:t>
            </w:r>
          </w:p>
        </w:tc>
      </w:tr>
      <w:tr w14:paraId="1304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705405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B43E8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29A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红星村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7576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27756.3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EEF0D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FDC06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22222.95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B18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0069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3841.2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8ADD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56.25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2FD8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26120.4</w:t>
            </w:r>
          </w:p>
        </w:tc>
      </w:tr>
      <w:tr w14:paraId="78138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DEF3ED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0A2FB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BD11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忠信村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EC9B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25117.65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34D5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DC1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23231.7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D08C4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5A31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182.85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1B3F3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212.25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45E2D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23638.2</w:t>
            </w:r>
          </w:p>
        </w:tc>
      </w:tr>
      <w:tr w14:paraId="1174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0924BD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A3D25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CE8F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联合村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CEAC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20675.55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6C46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75BB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18508.65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3621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D1E1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769.95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300C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4755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19291.35</w:t>
            </w:r>
          </w:p>
        </w:tc>
      </w:tr>
      <w:tr w14:paraId="28735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A104C5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32B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FB7C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卫国村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38F3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17020.5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7C9B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97FE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15828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2296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1768E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CB9D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5AB4C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16063.5</w:t>
            </w:r>
          </w:p>
        </w:tc>
      </w:tr>
      <w:tr w14:paraId="2A67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771601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4B32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DD97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054F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16119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1DA0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C40B8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14708.85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3C1D9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C6B2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243.75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1FE2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141.6</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C077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15094.2</w:t>
            </w:r>
          </w:p>
        </w:tc>
      </w:tr>
      <w:tr w14:paraId="666BA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FC377E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5C4D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向阳镇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A562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古城村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65417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26734.95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9F0C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AF6C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24263.1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7181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4DCE5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341.7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74E9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38.55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F722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24643.35</w:t>
            </w:r>
          </w:p>
        </w:tc>
      </w:tr>
      <w:tr w14:paraId="2E55B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C99A41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bookmarkStart w:id="110" w:name="OLE_LINK42" w:colFirst="2" w:colLast="2"/>
            <w:r>
              <w:rPr>
                <w:rFonts w:hint="eastAsia" w:ascii="Times New Roman" w:hAnsi="Times New Roman" w:eastAsia="仿宋" w:cs="Times New Roman"/>
                <w:color w:val="auto"/>
                <w:sz w:val="24"/>
                <w:szCs w:val="24"/>
                <w:lang w:val="en-US" w:eastAsia="zh-CN"/>
              </w:rPr>
              <w:t>65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C6A53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C104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五星村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3927B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565.58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913F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1A1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504.63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FF4BB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9650B">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10.40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A254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1.02 </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B722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516.05</w:t>
            </w:r>
          </w:p>
        </w:tc>
      </w:tr>
      <w:tr w14:paraId="2618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3C9E02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1E16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B281C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红火村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E382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445.91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776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8095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399.11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5619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0.02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357E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3.82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6334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0.58 </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26FC5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403.53</w:t>
            </w:r>
          </w:p>
        </w:tc>
      </w:tr>
      <w:tr w14:paraId="011F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3300E6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D97C1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17866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曙光村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C30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539.14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5EE6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EA30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481.10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FCD0C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A4528D">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8.34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244DF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0.84 </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7F8D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490.28</w:t>
            </w:r>
          </w:p>
        </w:tc>
      </w:tr>
      <w:tr w14:paraId="7D57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357F8C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C08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ED2A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更新村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AE82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6313.8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CDD1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24BB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5728.35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6BB6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6460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6D741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4DF57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5845.95</w:t>
            </w:r>
          </w:p>
        </w:tc>
      </w:tr>
      <w:tr w14:paraId="4F3A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2CDC76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2444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3E8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建政村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A945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8559.6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AE8FB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0A97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7542.45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592B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DB99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5282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68B8C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7680.6</w:t>
            </w:r>
          </w:p>
        </w:tc>
      </w:tr>
      <w:bookmarkEnd w:id="110"/>
      <w:tr w14:paraId="4516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936B4A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E0B95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7C0C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1505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15113.1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759D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62F1D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13261.95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A1DC6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39F0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343.8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FBD75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5C7A7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13662.9</w:t>
            </w:r>
          </w:p>
        </w:tc>
      </w:tr>
      <w:tr w14:paraId="75DE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5989A6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743F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03F2E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北河村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A0AF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7140.9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4F7E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3C3F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6181.05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D54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E015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145.95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177C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E130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6328.8</w:t>
            </w:r>
          </w:p>
        </w:tc>
      </w:tr>
      <w:tr w14:paraId="1E9D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FEC0A6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8C24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明德乡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CEAD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立新村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C218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10888.05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9292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6CBCD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9885.15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EB2EE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E19B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EE9E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E8E10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9965.1</w:t>
            </w:r>
          </w:p>
        </w:tc>
      </w:tr>
      <w:tr w14:paraId="7F032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65B8DC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F5B9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AA62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8CC3B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20403.15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9B9C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660F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17312.55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E516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4689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517.35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34C1A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226.35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7B54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18056.25</w:t>
            </w:r>
          </w:p>
        </w:tc>
      </w:tr>
      <w:tr w14:paraId="02842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9A28BA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4E8D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74661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7556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22753.8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67438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FEAC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18717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56BD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D0761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2B79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128.7</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E1A2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19265.7</w:t>
            </w:r>
          </w:p>
        </w:tc>
      </w:tr>
      <w:tr w14:paraId="5191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7C8FF1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5205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866E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5DDC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7037.25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BD7F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BB7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5934.9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FF7DD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A419E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7E0C8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D812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6127.65</w:t>
            </w:r>
          </w:p>
        </w:tc>
      </w:tr>
      <w:tr w14:paraId="1187D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AFDBF2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4D80D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41EAE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永宁村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D56C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11030.1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7C1D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BE8E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9453.15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83FB5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42A41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323.7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A837D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111.75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D832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9888.6</w:t>
            </w:r>
          </w:p>
        </w:tc>
      </w:tr>
      <w:tr w14:paraId="715E9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8ECCED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58AE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B14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DB92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11526.75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CC75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433DC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8498.7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892C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7CF3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419.25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A51B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99.45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39A67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9019.65</w:t>
            </w:r>
          </w:p>
        </w:tc>
      </w:tr>
      <w:tr w14:paraId="4299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23058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E124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500EA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B4E00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14492.85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AAA2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796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12484.2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E352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5E4A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413.25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EC2E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142.65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C4DE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13040.55</w:t>
            </w:r>
          </w:p>
        </w:tc>
      </w:tr>
      <w:tr w14:paraId="45427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D93FC1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79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1B85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57BE8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永红村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56FE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11495.7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F368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48BA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10115.4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F62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4B16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379.95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80658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18.6</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8E74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10513.95</w:t>
            </w:r>
          </w:p>
        </w:tc>
      </w:tr>
      <w:tr w14:paraId="14C2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25DAC7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36D3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32445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永生村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6EE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6882.3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2DEB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D155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5682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3B19F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C0EC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105.6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4275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56.4</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59F5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5844</w:t>
            </w:r>
          </w:p>
        </w:tc>
      </w:tr>
      <w:tr w14:paraId="29AE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B6B977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E13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5C75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永丽村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54A46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6148.8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2D024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104.25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957E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4453.05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BF9FA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6AA5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DA3F9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D07F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4492.35</w:t>
            </w:r>
          </w:p>
        </w:tc>
      </w:tr>
      <w:tr w14:paraId="01010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271910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3739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3A1D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永政村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2213A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16542.3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D234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130.8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892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11819.1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518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9F18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225.15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C5A3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95.85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86224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12149.85</w:t>
            </w:r>
          </w:p>
        </w:tc>
      </w:tr>
      <w:tr w14:paraId="71C4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CDEC6D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BAC0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永安镇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CF3F0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永乐村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25F9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21063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EC47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389.25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F112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17663.25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DC70F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4745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193.2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D852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141.15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9E3D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17997.6</w:t>
            </w:r>
          </w:p>
        </w:tc>
      </w:tr>
      <w:tr w14:paraId="70AB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CB86FF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15C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0BBC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东升村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B413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25343.4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40EE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30431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21963.75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527D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6010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191.55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87A2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1840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22261.8</w:t>
            </w:r>
          </w:p>
        </w:tc>
      </w:tr>
      <w:tr w14:paraId="3CDE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494D3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F630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9E26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幸福村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64327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18567.9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5F69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D190B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15497.85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454B2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AB8E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506.25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65CE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93.15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991D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16097.25</w:t>
            </w:r>
          </w:p>
        </w:tc>
      </w:tr>
      <w:tr w14:paraId="7686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E53271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86482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818E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4830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18385.8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4E68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322.2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04AB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12906.15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9F6BB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9F38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2195.7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3AC6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103.05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9014A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15205.65</w:t>
            </w:r>
          </w:p>
        </w:tc>
      </w:tr>
      <w:tr w14:paraId="4A40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DE53B8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7DF0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50E83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1232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9952.05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5B1F3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0357C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8044.05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65E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2050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168.9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DDBE2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83.7</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2B2B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8296.65</w:t>
            </w:r>
          </w:p>
        </w:tc>
      </w:tr>
      <w:tr w14:paraId="427F8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C46750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09C6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B1D0A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建设村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F103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11359.95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1F13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5FA0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9993.45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4FB6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B70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215.7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663C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35.25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C977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10244.4</w:t>
            </w:r>
          </w:p>
        </w:tc>
      </w:tr>
      <w:tr w14:paraId="0008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014BD1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027F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3B76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群英村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F739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11713.65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EB17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5336A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10011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A4C4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82E93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145.35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B586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95.25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568D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10251.6</w:t>
            </w:r>
          </w:p>
        </w:tc>
      </w:tr>
      <w:tr w14:paraId="6F4A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6274C2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233C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D6E7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高峰村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6C230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18942.3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10B77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870D8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11581.05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8DD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730F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5606.55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27D8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118.35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39BC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17305.95</w:t>
            </w:r>
          </w:p>
        </w:tc>
      </w:tr>
      <w:tr w14:paraId="20C9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7147E6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1321F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480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新生村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9539A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7623.45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5D26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CD18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6540.75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F6EA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D863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154.8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1AAF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3BC3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6710.7</w:t>
            </w:r>
          </w:p>
        </w:tc>
      </w:tr>
      <w:tr w14:paraId="2CC5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B24176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473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8FFB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发展村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C6D1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9225.75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DDCC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3BC8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7392.9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B6205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F9F2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362.25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DD0C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29.55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2E41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7784.7</w:t>
            </w:r>
          </w:p>
        </w:tc>
      </w:tr>
      <w:tr w14:paraId="1DBB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5C5558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82E48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DDF5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2604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14021.85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1665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541.2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AF8EA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10961.7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089E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A801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166.35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585D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57.45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69B06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11185.5</w:t>
            </w:r>
          </w:p>
        </w:tc>
      </w:tr>
      <w:tr w14:paraId="1FD0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3B2137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D8A3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3A3A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AD65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15831.9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DD5D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266.1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1BC7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13523.7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DB4A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CCF65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288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23A0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13660.8</w:t>
            </w:r>
          </w:p>
        </w:tc>
      </w:tr>
      <w:tr w14:paraId="107B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33E5FD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4EF63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0DD5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新泉村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C7FE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13426.2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7C0B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A1C7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11483.4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7E28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CB86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455.4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F260E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063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12162</w:t>
            </w:r>
          </w:p>
        </w:tc>
      </w:tr>
      <w:tr w14:paraId="7657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2577EA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6164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57359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长山村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F0C5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35883.15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5F5B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6B13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21352.8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F4A7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DEE3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10397.85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62CC8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283.8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444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32107.95</w:t>
            </w:r>
          </w:p>
        </w:tc>
      </w:tr>
      <w:tr w14:paraId="5BFD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B12B39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741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858A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长兴村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D7D35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12811.5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8E1C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9989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10881.15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2D8B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79.95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64F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418.05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311D7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37.35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B94B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11416.5</w:t>
            </w:r>
          </w:p>
        </w:tc>
      </w:tr>
      <w:tr w14:paraId="0FE6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539445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429A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AC8F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兴国村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924C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6475.05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58080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1522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5690.7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1A07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C412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134.55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9FF4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85E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5838</w:t>
            </w:r>
          </w:p>
        </w:tc>
      </w:tr>
      <w:tr w14:paraId="0AEB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2B7322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BFA3B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东海镇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3F913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兴隆村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7E2B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13122.15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8C248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6582C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10968.3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6DB3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60DE5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664.35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614D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116.1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CA5E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11758.65</w:t>
            </w:r>
          </w:p>
        </w:tc>
      </w:tr>
      <w:tr w14:paraId="0FD00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504666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704DD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E322E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1CA1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9559.35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A385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A4AFE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6345.45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3298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48EF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669.45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B014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285.15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CC06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7300.05</w:t>
            </w:r>
          </w:p>
        </w:tc>
      </w:tr>
      <w:tr w14:paraId="1EB7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DE9D5E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8175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C3F7F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先锋村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6DD4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10299.3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8692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BB52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7053.15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1ACD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1E99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210.75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DC47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120.9</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5AEA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7385.85</w:t>
            </w:r>
          </w:p>
        </w:tc>
      </w:tr>
      <w:tr w14:paraId="7DC9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54D802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D82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60CD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太阳村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70CC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8189.1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0670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3901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4226.4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408C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8ED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221.25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B1AC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127.35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4EDA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4575</w:t>
            </w:r>
          </w:p>
        </w:tc>
      </w:tr>
      <w:tr w14:paraId="70FAE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FE7220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AA3E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7A82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996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10758.15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105F2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392.25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060C6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5911.2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35816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86.1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8291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754.35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393D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257.4</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16058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7009.05</w:t>
            </w:r>
          </w:p>
        </w:tc>
      </w:tr>
      <w:tr w14:paraId="1663F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282499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ADF5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B00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山河村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641A8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10044.6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AD37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031C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7328.55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28AD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C1DD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414.75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CD0F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221.7</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B6EE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8016.15</w:t>
            </w:r>
          </w:p>
        </w:tc>
      </w:tr>
      <w:tr w14:paraId="5C659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9BA50A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F4050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227B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杏花村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8EA40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5568.9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235D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9954B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4127.55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8C802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C656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585.15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3E99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75.75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3BE28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4788.45</w:t>
            </w:r>
          </w:p>
        </w:tc>
      </w:tr>
      <w:tr w14:paraId="643BF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EC224E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E54A2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645A2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程家村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AD7C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14435.85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F87A0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269.55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8F40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11184.6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6E3F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749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267.75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A4F3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220.35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F92B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11672.7</w:t>
            </w:r>
          </w:p>
        </w:tc>
      </w:tr>
      <w:tr w14:paraId="45151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ED338B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563C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3892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双保村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7F5B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17510.1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865A8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27DC6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14937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C191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CFB13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438.15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C1B6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316.2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DF2C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15691.35</w:t>
            </w:r>
          </w:p>
        </w:tc>
      </w:tr>
      <w:tr w14:paraId="556E9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DE70C6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13B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哈达镇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2A62F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青山村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99E80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14679.75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12D6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2CBA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9775.8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7159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79.65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AFACE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2517.15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4299D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383.7</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C450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12756.3</w:t>
            </w:r>
          </w:p>
        </w:tc>
      </w:tr>
      <w:tr w14:paraId="23C45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37A760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109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57F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722B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63E1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31208.85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CD4E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EEDE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15391.2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D0809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F093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10318.5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C4962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478.65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DF20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26209.65</w:t>
            </w:r>
          </w:p>
        </w:tc>
      </w:tr>
      <w:tr w14:paraId="700A2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0BA1CF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AF9C0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BBBE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56C55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8536.8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7A3CE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2FE3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3547.5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B38A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8D6C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3534.45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5D1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93EA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7264.2</w:t>
            </w:r>
          </w:p>
        </w:tc>
      </w:tr>
      <w:tr w14:paraId="21A2C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06D33A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02BC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395A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富强村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0C89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6951.6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98A3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33.75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B34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5720.4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63DB2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CBFD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276.75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D702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25.05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426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6022.2</w:t>
            </w:r>
          </w:p>
        </w:tc>
      </w:tr>
      <w:tr w14:paraId="7C07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7F364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E016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1648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双山村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0029E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14945.55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AF9F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DB2A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10492.8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8FB2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6E2FA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2965.8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78A9D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100.95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D922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13559.55</w:t>
            </w:r>
          </w:p>
        </w:tc>
      </w:tr>
      <w:tr w14:paraId="1512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8A660C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F759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C9444">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四海村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07E4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12153.75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8579D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86.4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CF67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6566.4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56428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118.8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D2F5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3385.8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F2E6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250.65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199D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10321.65</w:t>
            </w:r>
          </w:p>
        </w:tc>
      </w:tr>
      <w:tr w14:paraId="3519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E27621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E12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85D8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东保村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B875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8362.35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08C9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71.85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CDD3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6134.25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7184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B43A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413.85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B2D6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9C9CE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6656.1</w:t>
            </w:r>
          </w:p>
        </w:tc>
      </w:tr>
      <w:tr w14:paraId="3A96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7316E0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01F69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12F7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奋斗村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F3388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8966.85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A8B1B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293.4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458D7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6048.3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23A6C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B38D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1686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B1B2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150.15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435C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7884.45</w:t>
            </w:r>
          </w:p>
        </w:tc>
      </w:tr>
      <w:tr w14:paraId="493D6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91226A0">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C64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2267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太平村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5D68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10630.05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93A2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A4F6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7864.95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0BF09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D702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1067.85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01661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191.4</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5021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9124.2</w:t>
            </w:r>
          </w:p>
        </w:tc>
      </w:tr>
      <w:tr w14:paraId="1FD4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95BA4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117</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E4378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兴农镇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757FD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红旗村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F4B9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7141.35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A1C6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16.05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0702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1556.1</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91BC3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EBA0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5065.95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F02C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F817D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6672.15</w:t>
            </w:r>
          </w:p>
        </w:tc>
      </w:tr>
      <w:tr w14:paraId="1BDDD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1CC8778D">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4AC1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8F4D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FF4A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17671.5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78E5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67.95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A19E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15184.65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2304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272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1BD7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93.3</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FE77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15376.95</w:t>
            </w:r>
          </w:p>
        </w:tc>
      </w:tr>
      <w:tr w14:paraId="6981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1426CC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119</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540B7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D5EF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进兴村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ADE6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4984.95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48592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B095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4335.3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F7283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0EC8B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34F1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A92D3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4391.55</w:t>
            </w:r>
          </w:p>
        </w:tc>
      </w:tr>
      <w:tr w14:paraId="297A9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7D885F2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4286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4A09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永光村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0CAD9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6828.45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87812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758E9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6027.9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945C3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077F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960C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15.15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BC5F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6045.75</w:t>
            </w:r>
          </w:p>
        </w:tc>
      </w:tr>
      <w:tr w14:paraId="6427D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15B817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6E9B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6B23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前进村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848B9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5778.3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747B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ECF7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5073.15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BDDD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0</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C7AB5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30.6</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35D0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2B03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5121.75</w:t>
            </w:r>
          </w:p>
        </w:tc>
      </w:tr>
      <w:tr w14:paraId="13B0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063F150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122</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C255A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A694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东兴村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DC961">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659.59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D5567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AE483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533.03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19A1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3.57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B8ED9">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7.02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DCC8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3.66 </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7579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547.28</w:t>
            </w:r>
          </w:p>
        </w:tc>
      </w:tr>
      <w:tr w14:paraId="4CE0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436A941A">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123</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B933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鸡林乡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84E6B">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东明村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6D6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380.21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86B9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CF598">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327.55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05D4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0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51D2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2.52 </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BB54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2.32 </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1280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332.39</w:t>
            </w:r>
          </w:p>
        </w:tc>
      </w:tr>
      <w:bookmarkEnd w:id="108"/>
      <w:bookmarkEnd w:id="109"/>
      <w:tr w14:paraId="3331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3F8C5299">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124</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A142F">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8510农场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B4E5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FB7BA5">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497155.5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4EC9A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8652.45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D3C14">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196584.3</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8B5D7">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2547</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6FC3F">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267760.95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2DFF3">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3262.8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038C">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470155.05</w:t>
            </w:r>
          </w:p>
        </w:tc>
      </w:tr>
      <w:tr w14:paraId="20F14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20279FEE">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C333D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FAA1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凤凰山林场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D2886">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220891.2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9CAB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215.25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636B3">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24294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290CE">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317.25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E243C">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194340.9</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E985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55.8</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0E2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219007.95</w:t>
            </w:r>
          </w:p>
        </w:tc>
      </w:tr>
      <w:tr w14:paraId="40ED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88" w:type="dxa"/>
            <w:tcBorders>
              <w:top w:val="single" w:color="000000" w:sz="4" w:space="0"/>
              <w:left w:val="single" w:color="000000" w:sz="4" w:space="0"/>
              <w:bottom w:val="single" w:color="000000" w:sz="4" w:space="0"/>
              <w:right w:val="single" w:color="000000" w:sz="4" w:space="0"/>
            </w:tcBorders>
            <w:noWrap w:val="0"/>
            <w:vAlign w:val="center"/>
          </w:tcPr>
          <w:p w14:paraId="5B4378F1">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126</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1DF42">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平阳镇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3CD75A">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西南岔林场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9F180">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168842.4</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7532A">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646.8</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FE5C7">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13061.55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D9F9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46.2</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40F4">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154149.45</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F4FEDF">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94.65</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C6C35">
            <w:pPr>
              <w:widowControl/>
              <w:spacing w:line="240" w:lineRule="auto"/>
              <w:ind w:firstLine="0" w:firstLineChars="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167351.85</w:t>
            </w:r>
          </w:p>
        </w:tc>
      </w:tr>
    </w:tbl>
    <w:p w14:paraId="4D4BD970">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both"/>
        <w:textAlignment w:val="auto"/>
        <w:rPr>
          <w:rFonts w:hint="default" w:eastAsia="仿宋" w:cs="Times New Roman"/>
          <w:color w:val="auto"/>
          <w:sz w:val="24"/>
          <w:szCs w:val="24"/>
          <w:highlight w:val="none"/>
          <w:lang w:val="en-US" w:eastAsia="zh-CN"/>
        </w:rPr>
        <w:sectPr>
          <w:pgSz w:w="16838" w:h="11906" w:orient="landscape"/>
          <w:pgMar w:top="1587" w:right="1440" w:bottom="158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3969133">
      <w:pPr>
        <w:keepNext w:val="0"/>
        <w:keepLines w:val="0"/>
        <w:pageBreakBefore w:val="0"/>
        <w:widowControl w:val="0"/>
        <w:kinsoku/>
        <w:wordWrap/>
        <w:overflowPunct/>
        <w:topLinePunct w:val="0"/>
        <w:autoSpaceDE/>
        <w:autoSpaceDN/>
        <w:bidi w:val="0"/>
        <w:adjustRightInd/>
        <w:snapToGrid/>
        <w:spacing w:before="157" w:beforeLines="50" w:afterLines="0" w:line="360" w:lineRule="auto"/>
        <w:ind w:left="0" w:leftChars="0" w:firstLine="0" w:firstLineChars="0"/>
        <w:jc w:val="center"/>
        <w:textAlignment w:val="auto"/>
        <w:rPr>
          <w:rFonts w:hint="default" w:ascii="Times New Roman" w:hAnsi="Times New Roman" w:eastAsia="仿宋" w:cs="Times New Roman"/>
          <w:b w:val="0"/>
          <w:bCs w:val="0"/>
          <w:color w:val="auto"/>
          <w:sz w:val="24"/>
          <w:szCs w:val="24"/>
          <w:lang w:val="en-US" w:eastAsia="zh-CN"/>
        </w:rPr>
      </w:pPr>
      <w:r>
        <w:rPr>
          <w:rFonts w:hint="eastAsia" w:ascii="Times New Roman" w:hAnsi="Times New Roman" w:eastAsia="仿宋" w:cs="Times New Roman"/>
          <w:b w:val="0"/>
          <w:bCs w:val="0"/>
          <w:color w:val="auto"/>
          <w:sz w:val="24"/>
          <w:szCs w:val="24"/>
          <w:lang w:val="en-US" w:eastAsia="zh-CN"/>
        </w:rPr>
        <w:t>表</w:t>
      </w:r>
      <w:r>
        <w:rPr>
          <w:rFonts w:hint="eastAsia" w:eastAsia="仿宋" w:cs="Times New Roman"/>
          <w:b w:val="0"/>
          <w:bCs w:val="0"/>
          <w:color w:val="auto"/>
          <w:sz w:val="24"/>
          <w:szCs w:val="24"/>
          <w:lang w:val="en-US" w:eastAsia="zh-CN"/>
        </w:rPr>
        <w:t>12</w:t>
      </w:r>
      <w:r>
        <w:rPr>
          <w:rFonts w:hint="eastAsia" w:ascii="Times New Roman" w:hAnsi="Times New Roman" w:eastAsia="仿宋" w:cs="Times New Roman"/>
          <w:b w:val="0"/>
          <w:bCs w:val="0"/>
          <w:color w:val="auto"/>
          <w:sz w:val="24"/>
          <w:szCs w:val="24"/>
          <w:lang w:val="en-US" w:eastAsia="zh-CN"/>
        </w:rPr>
        <w:t xml:space="preserve"> </w:t>
      </w:r>
      <w:r>
        <w:rPr>
          <w:rFonts w:hint="eastAsia" w:eastAsia="仿宋" w:cs="Times New Roman"/>
          <w:b w:val="0"/>
          <w:bCs w:val="0"/>
          <w:color w:val="auto"/>
          <w:sz w:val="24"/>
          <w:szCs w:val="24"/>
          <w:lang w:val="en-US" w:eastAsia="zh-CN"/>
        </w:rPr>
        <w:t>鸡东</w:t>
      </w:r>
      <w:r>
        <w:rPr>
          <w:rFonts w:hint="eastAsia" w:ascii="Times New Roman" w:hAnsi="Times New Roman" w:eastAsia="仿宋" w:cs="Times New Roman"/>
          <w:b w:val="0"/>
          <w:bCs w:val="0"/>
          <w:color w:val="auto"/>
          <w:sz w:val="24"/>
          <w:szCs w:val="24"/>
          <w:lang w:val="en-US" w:eastAsia="zh-CN"/>
        </w:rPr>
        <w:t>县各行政村土地及涉河调查表</w:t>
      </w:r>
    </w:p>
    <w:tbl>
      <w:tblPr>
        <w:tblStyle w:val="13"/>
        <w:tblW w:w="86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4"/>
        <w:gridCol w:w="1240"/>
        <w:gridCol w:w="1370"/>
        <w:gridCol w:w="1380"/>
        <w:gridCol w:w="2310"/>
        <w:gridCol w:w="1543"/>
      </w:tblGrid>
      <w:tr w14:paraId="143C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54" w:type="dxa"/>
            <w:tcBorders>
              <w:top w:val="single" w:color="000000" w:sz="4" w:space="0"/>
              <w:left w:val="single" w:color="000000" w:sz="4" w:space="0"/>
              <w:bottom w:val="single" w:color="000000" w:sz="4" w:space="0"/>
              <w:right w:val="single" w:color="000000" w:sz="4" w:space="0"/>
            </w:tcBorders>
            <w:noWrap w:val="0"/>
            <w:vAlign w:val="center"/>
          </w:tcPr>
          <w:p w14:paraId="5AE7BE7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序号</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E58921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乡镇</w:t>
            </w:r>
          </w:p>
        </w:tc>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C77B97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行政村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7B0E80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是否涉</w:t>
            </w:r>
            <w:r>
              <w:rPr>
                <w:rFonts w:hint="eastAsia" w:ascii="Times New Roman" w:hAnsi="Times New Roman" w:eastAsia="仿宋" w:cs="Times New Roman"/>
                <w:i w:val="0"/>
                <w:iCs w:val="0"/>
                <w:color w:val="auto"/>
                <w:kern w:val="0"/>
                <w:sz w:val="24"/>
                <w:szCs w:val="24"/>
                <w:u w:val="none"/>
                <w:lang w:val="en-US" w:eastAsia="zh-CN" w:bidi="ar"/>
              </w:rPr>
              <w:t>水源地/</w:t>
            </w:r>
            <w:r>
              <w:rPr>
                <w:rFonts w:hint="default" w:ascii="Times New Roman" w:hAnsi="Times New Roman" w:eastAsia="仿宋" w:cs="Times New Roman"/>
                <w:i w:val="0"/>
                <w:iCs w:val="0"/>
                <w:color w:val="auto"/>
                <w:kern w:val="0"/>
                <w:sz w:val="24"/>
                <w:szCs w:val="24"/>
                <w:u w:val="none"/>
                <w:lang w:val="en-US" w:eastAsia="zh-CN" w:bidi="ar"/>
              </w:rPr>
              <w:t>河湖</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8CE739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水源地/</w:t>
            </w:r>
            <w:r>
              <w:rPr>
                <w:rFonts w:hint="default" w:ascii="Times New Roman" w:hAnsi="Times New Roman" w:eastAsia="仿宋" w:cs="Times New Roman"/>
                <w:i w:val="0"/>
                <w:iCs w:val="0"/>
                <w:color w:val="auto"/>
                <w:kern w:val="0"/>
                <w:sz w:val="24"/>
                <w:szCs w:val="24"/>
                <w:u w:val="none"/>
                <w:lang w:val="en-US" w:eastAsia="zh-CN" w:bidi="ar"/>
              </w:rPr>
              <w:t>河湖名称</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0B2A13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距离（米）</w:t>
            </w:r>
          </w:p>
        </w:tc>
      </w:tr>
      <w:tr w14:paraId="66BD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7943706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1" w:name="OLE_LINK16" w:colFirst="1" w:colLast="2"/>
            <w:bookmarkStart w:id="112" w:name="OLE_LINK67" w:colFirst="3" w:colLast="6"/>
            <w:r>
              <w:rPr>
                <w:rFonts w:hint="default" w:ascii="Times New Roman" w:hAnsi="Times New Roman" w:eastAsia="仿宋" w:cs="Times New Roman"/>
                <w:i w:val="0"/>
                <w:iCs w:val="0"/>
                <w:color w:val="auto"/>
                <w:kern w:val="0"/>
                <w:sz w:val="24"/>
                <w:szCs w:val="24"/>
                <w:u w:val="none"/>
                <w:lang w:val="en-US" w:eastAsia="zh-CN" w:bidi="ar"/>
              </w:rPr>
              <w:t>1</w:t>
            </w:r>
          </w:p>
        </w:tc>
        <w:tc>
          <w:tcPr>
            <w:tcW w:w="1240" w:type="dxa"/>
            <w:tcBorders>
              <w:top w:val="single" w:color="000000" w:sz="4" w:space="0"/>
              <w:left w:val="single" w:color="000000" w:sz="4" w:space="0"/>
              <w:bottom w:val="single" w:color="000000" w:sz="4" w:space="0"/>
              <w:right w:val="single" w:color="000000" w:sz="4" w:space="0"/>
            </w:tcBorders>
            <w:noWrap/>
            <w:vAlign w:val="center"/>
          </w:tcPr>
          <w:p w14:paraId="60A4A85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noWrap/>
            <w:vAlign w:val="center"/>
          </w:tcPr>
          <w:p w14:paraId="6465988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5D57FD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0296FA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0C5CFD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r>
      <w:bookmarkEnd w:id="111"/>
      <w:tr w14:paraId="0139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58CFE26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3" w:name="OLE_LINK21" w:colFirst="1" w:colLast="2"/>
            <w:r>
              <w:rPr>
                <w:rFonts w:hint="default" w:ascii="Times New Roman" w:hAnsi="Times New Roman" w:eastAsia="仿宋" w:cs="Times New Roman"/>
                <w:i w:val="0"/>
                <w:iCs w:val="0"/>
                <w:color w:val="auto"/>
                <w:kern w:val="0"/>
                <w:sz w:val="24"/>
                <w:szCs w:val="24"/>
                <w:u w:val="none"/>
                <w:lang w:val="en-US" w:eastAsia="zh-CN" w:bidi="ar"/>
              </w:rPr>
              <w:t>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524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F95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保中村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C2BE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F9D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CD39D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w:t>
            </w:r>
          </w:p>
        </w:tc>
      </w:tr>
      <w:bookmarkEnd w:id="113"/>
      <w:tr w14:paraId="39B40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76F21F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4" w:name="OLE_LINK27" w:colFirst="1" w:colLast="5"/>
            <w:r>
              <w:rPr>
                <w:rFonts w:hint="default" w:ascii="Times New Roman" w:hAnsi="Times New Roman" w:eastAsia="仿宋" w:cs="Times New Roman"/>
                <w:i w:val="0"/>
                <w:iCs w:val="0"/>
                <w:color w:val="auto"/>
                <w:kern w:val="0"/>
                <w:sz w:val="24"/>
                <w:szCs w:val="24"/>
                <w:u w:val="none"/>
                <w:lang w:val="en-US" w:eastAsia="zh-CN" w:bidi="ar"/>
              </w:rPr>
              <w:t>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48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466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勇鲜村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6E4100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04244B8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9213B0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bookmarkEnd w:id="114"/>
      <w:tr w14:paraId="1773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50AD347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5" w:name="OLE_LINK38" w:colFirst="1" w:colLast="1"/>
            <w:bookmarkStart w:id="116" w:name="OLE_LINK30" w:colFirst="1" w:colLast="3"/>
            <w:r>
              <w:rPr>
                <w:rFonts w:hint="eastAsia" w:ascii="Times New Roman" w:hAnsi="Times New Roman" w:eastAsia="仿宋" w:cs="Times New Roman"/>
                <w:i w:val="0"/>
                <w:iCs w:val="0"/>
                <w:color w:val="auto"/>
                <w:kern w:val="0"/>
                <w:sz w:val="24"/>
                <w:szCs w:val="24"/>
                <w:u w:val="none"/>
                <w:lang w:val="en-US" w:eastAsia="zh-CN" w:bidi="ar"/>
              </w:rPr>
              <w:t>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C95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E86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得胜村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B1C9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81B2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8851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bookmarkEnd w:id="115"/>
      <w:bookmarkEnd w:id="116"/>
      <w:tr w14:paraId="01CC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75CFCA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7" w:name="OLE_LINK33" w:colFirst="2" w:colLast="5"/>
            <w:bookmarkStart w:id="118" w:name="OLE_LINK32" w:colFirst="2" w:colLast="3"/>
            <w:r>
              <w:rPr>
                <w:rFonts w:hint="eastAsia" w:ascii="Times New Roman" w:hAnsi="Times New Roman" w:eastAsia="仿宋" w:cs="Times New Roman"/>
                <w:i w:val="0"/>
                <w:iCs w:val="0"/>
                <w:color w:val="auto"/>
                <w:kern w:val="0"/>
                <w:sz w:val="24"/>
                <w:szCs w:val="24"/>
                <w:u w:val="none"/>
                <w:lang w:val="en-US" w:eastAsia="zh-CN" w:bidi="ar"/>
              </w:rPr>
              <w:t>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3D8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CD0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红胜村</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8DF25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3C927D1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60026F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w:t>
            </w:r>
          </w:p>
        </w:tc>
      </w:tr>
      <w:bookmarkEnd w:id="117"/>
      <w:bookmarkEnd w:id="118"/>
      <w:tr w14:paraId="729B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386981C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19" w:name="OLE_LINK36" w:colFirst="2" w:colLast="5"/>
            <w:r>
              <w:rPr>
                <w:rFonts w:hint="eastAsia" w:ascii="Times New Roman" w:hAnsi="Times New Roman" w:eastAsia="仿宋" w:cs="Times New Roman"/>
                <w:i w:val="0"/>
                <w:iCs w:val="0"/>
                <w:color w:val="auto"/>
                <w:kern w:val="0"/>
                <w:sz w:val="24"/>
                <w:szCs w:val="24"/>
                <w:u w:val="none"/>
                <w:lang w:val="en-US" w:eastAsia="zh-CN" w:bidi="ar"/>
              </w:rPr>
              <w:t>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87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6A0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C335F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3660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5535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bookmarkEnd w:id="119"/>
      <w:tr w14:paraId="14FF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64677BD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0" w:name="OLE_LINK41" w:colFirst="1" w:colLast="5"/>
            <w:r>
              <w:rPr>
                <w:rFonts w:hint="eastAsia" w:ascii="Times New Roman" w:hAnsi="Times New Roman" w:eastAsia="仿宋" w:cs="Times New Roman"/>
                <w:i w:val="0"/>
                <w:iCs w:val="0"/>
                <w:color w:val="auto"/>
                <w:kern w:val="0"/>
                <w:sz w:val="24"/>
                <w:szCs w:val="24"/>
                <w:u w:val="none"/>
                <w:lang w:val="en-US" w:eastAsia="zh-CN" w:bidi="ar"/>
              </w:rPr>
              <w:t>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AE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9A2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银峰村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946A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57987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2EDD2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r>
      <w:bookmarkEnd w:id="120"/>
      <w:tr w14:paraId="5B3B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578BD9D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1" w:name="OLE_LINK43" w:colFirst="2" w:colLast="5"/>
            <w:r>
              <w:rPr>
                <w:rFonts w:hint="eastAsia" w:ascii="Times New Roman" w:hAnsi="Times New Roman" w:eastAsia="仿宋" w:cs="Times New Roman"/>
                <w:i w:val="0"/>
                <w:iCs w:val="0"/>
                <w:color w:val="auto"/>
                <w:kern w:val="0"/>
                <w:sz w:val="24"/>
                <w:szCs w:val="24"/>
                <w:u w:val="none"/>
                <w:lang w:val="en-US" w:eastAsia="zh-CN" w:bidi="ar"/>
              </w:rPr>
              <w:t>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9C0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3E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古山子村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FC2B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C0460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1D45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村中穿过</w:t>
            </w:r>
          </w:p>
        </w:tc>
      </w:tr>
      <w:bookmarkEnd w:id="121"/>
      <w:tr w14:paraId="275F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124E07B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2" w:name="OLE_LINK45" w:colFirst="2" w:colLast="5"/>
            <w:r>
              <w:rPr>
                <w:rFonts w:hint="eastAsia" w:ascii="Times New Roman" w:hAnsi="Times New Roman" w:eastAsia="仿宋" w:cs="Times New Roman"/>
                <w:i w:val="0"/>
                <w:iCs w:val="0"/>
                <w:color w:val="auto"/>
                <w:kern w:val="0"/>
                <w:sz w:val="24"/>
                <w:szCs w:val="24"/>
                <w:u w:val="none"/>
                <w:lang w:val="en-US" w:eastAsia="zh-CN" w:bidi="ar"/>
              </w:rPr>
              <w:t>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341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317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明俊村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1052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49F8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5A4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r>
      <w:bookmarkEnd w:id="122"/>
      <w:tr w14:paraId="0B86E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704DB7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3" w:name="OLE_LINK47" w:colFirst="2" w:colLast="6"/>
            <w:r>
              <w:rPr>
                <w:rFonts w:hint="eastAsia" w:ascii="Times New Roman" w:hAnsi="Times New Roman" w:eastAsia="仿宋" w:cs="Times New Roman"/>
                <w:i w:val="0"/>
                <w:iCs w:val="0"/>
                <w:color w:val="auto"/>
                <w:kern w:val="0"/>
                <w:sz w:val="24"/>
                <w:szCs w:val="24"/>
                <w:u w:val="none"/>
                <w:lang w:val="en-US" w:eastAsia="zh-CN" w:bidi="ar"/>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1E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FFB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银河村（良种场村）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14C6A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2A93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A2F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r>
      <w:bookmarkEnd w:id="123"/>
      <w:tr w14:paraId="44A82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02D92A6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4" w:name="OLE_LINK49" w:colFirst="2" w:colLast="5"/>
            <w:r>
              <w:rPr>
                <w:rFonts w:hint="eastAsia" w:ascii="Times New Roman" w:hAnsi="Times New Roman" w:eastAsia="仿宋" w:cs="Times New Roman"/>
                <w:i w:val="0"/>
                <w:iCs w:val="0"/>
                <w:color w:val="auto"/>
                <w:kern w:val="0"/>
                <w:sz w:val="24"/>
                <w:szCs w:val="24"/>
                <w:u w:val="none"/>
                <w:lang w:val="en-US" w:eastAsia="zh-CN" w:bidi="ar"/>
              </w:rPr>
              <w:t>11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CC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461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银东村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25E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B7B5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B452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r>
      <w:bookmarkEnd w:id="124"/>
      <w:tr w14:paraId="1EE4E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36740AB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5" w:name="OLE_LINK60" w:colFirst="1" w:colLast="4"/>
            <w:r>
              <w:rPr>
                <w:rFonts w:hint="eastAsia" w:ascii="Times New Roman" w:hAnsi="Times New Roman" w:eastAsia="仿宋" w:cs="Times New Roman"/>
                <w:i w:val="0"/>
                <w:iCs w:val="0"/>
                <w:color w:val="auto"/>
                <w:kern w:val="0"/>
                <w:sz w:val="24"/>
                <w:szCs w:val="24"/>
                <w:u w:val="none"/>
                <w:lang w:val="en-US" w:eastAsia="zh-CN" w:bidi="ar"/>
              </w:rPr>
              <w:t>12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A9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F56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石河北村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DA819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19058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3B1DB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村中穿过</w:t>
            </w:r>
          </w:p>
        </w:tc>
      </w:tr>
      <w:bookmarkEnd w:id="125"/>
      <w:tr w14:paraId="399D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625DE1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6" w:name="OLE_LINK55" w:colFirst="3" w:colLast="5"/>
            <w:r>
              <w:rPr>
                <w:rFonts w:hint="eastAsia" w:ascii="Times New Roman" w:hAnsi="Times New Roman" w:eastAsia="仿宋" w:cs="Times New Roman"/>
                <w:i w:val="0"/>
                <w:iCs w:val="0"/>
                <w:color w:val="auto"/>
                <w:kern w:val="0"/>
                <w:sz w:val="24"/>
                <w:szCs w:val="24"/>
                <w:u w:val="none"/>
                <w:lang w:val="en-US" w:eastAsia="zh-CN" w:bidi="ar"/>
              </w:rPr>
              <w:t>13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03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CEA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光荣村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2F80C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1301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809B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村中穿过</w:t>
            </w:r>
          </w:p>
        </w:tc>
      </w:tr>
      <w:tr w14:paraId="5F85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noWrap/>
            <w:vAlign w:val="center"/>
          </w:tcPr>
          <w:p w14:paraId="454953D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27" w:name="OLE_LINK58" w:colFirst="1" w:colLast="2"/>
            <w:bookmarkStart w:id="128" w:name="OLE_LINK59" w:colFirst="3" w:colLast="5"/>
            <w:r>
              <w:rPr>
                <w:rFonts w:hint="eastAsia" w:ascii="Times New Roman" w:hAnsi="Times New Roman" w:eastAsia="仿宋" w:cs="Times New Roman"/>
                <w:i w:val="0"/>
                <w:iCs w:val="0"/>
                <w:color w:val="auto"/>
                <w:kern w:val="0"/>
                <w:sz w:val="24"/>
                <w:szCs w:val="24"/>
                <w:u w:val="none"/>
                <w:lang w:val="en-US" w:eastAsia="zh-CN" w:bidi="ar"/>
              </w:rPr>
              <w:t>14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844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094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荣华村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79B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83D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D1F92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r>
      <w:bookmarkEnd w:id="112"/>
      <w:tr w14:paraId="53B5F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7B8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D28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03D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张家村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B828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85D6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423F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村中穿过</w:t>
            </w:r>
          </w:p>
        </w:tc>
      </w:tr>
      <w:tr w14:paraId="6FEE1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167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8E5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7C1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153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D117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F705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1500</w:t>
            </w:r>
          </w:p>
        </w:tc>
      </w:tr>
      <w:tr w14:paraId="4C7E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F6F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8DD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03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保安村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1D81A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2171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055F5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w:t>
            </w:r>
          </w:p>
        </w:tc>
      </w:tr>
      <w:tr w14:paraId="5556D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678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501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A00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公平村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49C37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811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永胜沟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A152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1100</w:t>
            </w:r>
          </w:p>
        </w:tc>
      </w:tr>
      <w:tr w14:paraId="0049A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01B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4A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062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新和村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D6A7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40FC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0229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300</w:t>
            </w:r>
          </w:p>
        </w:tc>
      </w:tr>
      <w:tr w14:paraId="2972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CAB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4D7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8F3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新乐村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E7EB5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B448C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1C4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3500</w:t>
            </w:r>
          </w:p>
        </w:tc>
      </w:tr>
      <w:tr w14:paraId="27D25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66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D51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DBC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长安村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B07E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FDC14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598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w:t>
            </w:r>
          </w:p>
        </w:tc>
      </w:tr>
      <w:tr w14:paraId="2F9D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AA2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D9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87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林安村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B3A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96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59E2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800</w:t>
            </w:r>
          </w:p>
        </w:tc>
      </w:tr>
      <w:tr w14:paraId="79B9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3205">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B97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1C8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1F1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6AAF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E879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900</w:t>
            </w:r>
          </w:p>
        </w:tc>
      </w:tr>
      <w:tr w14:paraId="1CC8D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3D4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C0C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83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FF0C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76A0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永胜沟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F1D9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450</w:t>
            </w:r>
          </w:p>
        </w:tc>
      </w:tr>
      <w:tr w14:paraId="5030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6952">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68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A02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A4BC5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E77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E216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2500</w:t>
            </w:r>
          </w:p>
        </w:tc>
      </w:tr>
      <w:tr w14:paraId="160E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A2A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BAD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61E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永庆村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08EF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527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8044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450</w:t>
            </w:r>
          </w:p>
        </w:tc>
      </w:tr>
      <w:tr w14:paraId="5DC3F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DC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9D6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永和镇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985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东进村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4A10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1D31F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D4BD1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180</w:t>
            </w:r>
          </w:p>
        </w:tc>
      </w:tr>
      <w:tr w14:paraId="6E65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8A1C">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274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EC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永发村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3A8D7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E5C8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E799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4D974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C82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29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9A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313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4B68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B29AE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E234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r>
      <w:tr w14:paraId="3536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4149">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6E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4D9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永隆村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A833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413F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56D1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4495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D33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8E9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F0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永长村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584D7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A7785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3A62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77A4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7088">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3A6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8EC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河南村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8BAC4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B7AA3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32D3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1561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4800">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257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D53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富国村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835B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F099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CF02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04B66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5CF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EA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C6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金生村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69EB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724B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D24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44850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1C53">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08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4C7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希贤村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1311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B5C7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6A738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10AB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164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850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7F5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金城村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2CEE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FC41A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CDFD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120</w:t>
            </w:r>
          </w:p>
        </w:tc>
      </w:tr>
      <w:tr w14:paraId="690E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19BB">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27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16B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永兴村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4F0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6C6E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E2F0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06277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A13D">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C0F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0F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新发村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A89B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7588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E285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新发村2组距离30米</w:t>
            </w:r>
          </w:p>
        </w:tc>
      </w:tr>
      <w:tr w14:paraId="39FA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E876">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39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FC2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AA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91427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7A6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BA2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新城村2组距离200米</w:t>
            </w:r>
          </w:p>
        </w:tc>
      </w:tr>
      <w:tr w14:paraId="1E226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5441">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97A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703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前卫村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0A4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84AD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黄泥河杨木林沟/洞子沟、光门沟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58F0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前卫村2组距离10米/3组距离30米</w:t>
            </w:r>
          </w:p>
        </w:tc>
      </w:tr>
      <w:tr w14:paraId="5CFEA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E90E">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957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F6B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牛心山村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5AF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06DC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黄泥河杨木林沟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7B3A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牛心山村3组距5米</w:t>
            </w:r>
          </w:p>
        </w:tc>
      </w:tr>
      <w:tr w14:paraId="096E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3F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EBF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131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正乡村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2CF8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D36A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52A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591B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E5C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F65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F88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4280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1D7F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F491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3211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A61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0A0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EA6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新立村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9738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B227D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B27A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76E9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384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4D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2BA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久太村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271B1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6769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0D8A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1EB6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800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D09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A25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复兴村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B6F39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D6D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A540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366A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948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47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2AF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554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裕国村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0611F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60E05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266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7229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1F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48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947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281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西庄村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24B59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9E4E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75FE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800</w:t>
            </w:r>
          </w:p>
        </w:tc>
      </w:tr>
      <w:tr w14:paraId="263F0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DD8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49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064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446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亮鲜村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611BF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47B1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D0B0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1001</w:t>
            </w:r>
          </w:p>
        </w:tc>
      </w:tr>
      <w:tr w14:paraId="00BF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300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CEA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8A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长庆村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D83B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64C0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C37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138B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510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E4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A0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裕民村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CE7E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B25AE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881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58129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380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4B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EB7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柳河村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FB0F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33D8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625D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4726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F55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46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0C8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四排村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3F3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702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AC01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64923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0BD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F26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6D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三排村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5C51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FF0E7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9974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293F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9B4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A6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下亮子乡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54B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综合村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EA78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56B47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650B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73486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C8D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631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891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曲河村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B6F2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BCF54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83FF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14132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A24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57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9D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09B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通街村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1B1D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E3A2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3B1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4173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9F0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58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EEA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52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7769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52AA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23B0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6827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055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59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B3B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36B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红星村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1BCF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001D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A755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w:t>
            </w:r>
          </w:p>
        </w:tc>
      </w:tr>
      <w:tr w14:paraId="1DEA7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EE9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354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38D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忠信村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837F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4012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44C9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499C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3FB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F6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E1F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联合村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89C8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23FE0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034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w:t>
            </w:r>
          </w:p>
        </w:tc>
      </w:tr>
      <w:tr w14:paraId="6067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1C6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8E1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3A1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卫国村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60C7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947D8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1617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0AC0F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73E">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30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570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1FD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25F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14729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r>
      <w:tr w14:paraId="16E3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D54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269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向阳镇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B21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古城村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96D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02EE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7183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r>
      <w:tr w14:paraId="3EEB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1E4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65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011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default"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062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五星村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B0B8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080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3078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5827F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57E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66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0A2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default"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489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曙光村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D871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B03C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0B8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01A47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EB4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67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B1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default"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C1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红火村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7D64D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45E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8B3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4008A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8AC5">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68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8A3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B1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更新村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6B72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BA3E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1D7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2342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774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69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054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946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建政村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4452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7F0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1435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26E9D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879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70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9A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5A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21B9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9C6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B9C10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64981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0F5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71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9D2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F4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北河村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C3BB2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51F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48ADB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400</w:t>
            </w:r>
          </w:p>
        </w:tc>
      </w:tr>
      <w:tr w14:paraId="3DD1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868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72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08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明德乡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B89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立新村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FB9F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FD9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FA43D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40189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ED8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89B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2FD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299A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49A2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96FC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600</w:t>
            </w:r>
          </w:p>
        </w:tc>
      </w:tr>
      <w:tr w14:paraId="7F97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7F1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B1A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E2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1442C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9B406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锅盔河/穆棱河中段</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C86D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100/200</w:t>
            </w:r>
          </w:p>
        </w:tc>
      </w:tr>
      <w:tr w14:paraId="3547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118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6C5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84A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AB1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5CDF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785A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4815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D9B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8A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02C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永宁村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DB0D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A315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C099A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600</w:t>
            </w:r>
          </w:p>
        </w:tc>
      </w:tr>
      <w:tr w14:paraId="61E0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30F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E1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767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75C7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9F4A8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BEC7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3A9E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09E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78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BAE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DFC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9476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D90C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CC5D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486B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F24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79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9D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A26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永红村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B9C33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AF78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C0B19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1DBD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E3D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89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BD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永生村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7D5C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7ABC4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41AAE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55AC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3CD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CB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1D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永丽村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850D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21A5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8C81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62A53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7D3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0A2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DC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永政村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D8BB7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3A110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9A3F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p>
        </w:tc>
      </w:tr>
      <w:tr w14:paraId="3AF35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473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98E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永安镇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00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永乐村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0DB24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A8EA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穆棱河中段</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B5D5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500</w:t>
            </w:r>
          </w:p>
        </w:tc>
      </w:tr>
      <w:tr w14:paraId="6FD8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A48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6C3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E8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东升村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B54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2A8DA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3B1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200</w:t>
            </w:r>
          </w:p>
        </w:tc>
      </w:tr>
      <w:tr w14:paraId="393F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E34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2A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BD7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幸福村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ABE1E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B38A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273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5208B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D31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B2B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B20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DA1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ECDD7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B257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6CEA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E11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A4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6BF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DA4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BFF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永泉沟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7F9F2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1898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E82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88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CF6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F24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建设村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C369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087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建设沟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8E78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7A69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EDD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89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AF8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695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群英村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8E56A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5236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A8DC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19EF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11A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B2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490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高峰村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5EAB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09033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E5A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318C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EC9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200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9D3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新生村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71DAE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8B51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4E5D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200</w:t>
            </w:r>
          </w:p>
        </w:tc>
      </w:tr>
      <w:tr w14:paraId="6D03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5CD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77A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E06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发展村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00303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603DC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41D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560E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462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C44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DF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598F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AF50C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E98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3A6A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767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1EB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B44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D08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DBF07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0A5F9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r>
      <w:tr w14:paraId="3BE7E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FA4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E31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25B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D5FA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5D0B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新泉沟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7F8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664D6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6ED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645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811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长山村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544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095F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F497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7BF29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9A5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DF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1AC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长兴村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D394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BF9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3CC4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0EBA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D9C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98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A3C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BC6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兴国村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B161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70A93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兴隆沟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67C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r>
      <w:tr w14:paraId="5441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9711">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99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0A0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6F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兴隆村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56719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07F47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兴隆沟</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5823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r>
      <w:tr w14:paraId="2E50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8A0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365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173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4B2E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078A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867B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353</w:t>
            </w:r>
          </w:p>
        </w:tc>
      </w:tr>
      <w:tr w14:paraId="1AACD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B4F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9D4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B49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FA31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2A82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F71A6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278</w:t>
            </w:r>
          </w:p>
        </w:tc>
      </w:tr>
      <w:tr w14:paraId="1225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6A0C">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198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2A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太阳村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DA84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C5C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7CF7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3452</w:t>
            </w:r>
          </w:p>
        </w:tc>
      </w:tr>
      <w:tr w14:paraId="05079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3DF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568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60D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0F26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9B14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38F2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1206</w:t>
            </w:r>
          </w:p>
        </w:tc>
      </w:tr>
      <w:tr w14:paraId="0EB6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BFD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C75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3C6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山河村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CE98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CA812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4EEBB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406</w:t>
            </w:r>
          </w:p>
        </w:tc>
      </w:tr>
      <w:tr w14:paraId="53079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1A4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592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A7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杏花村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2534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4D5FB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9646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246</w:t>
            </w:r>
          </w:p>
        </w:tc>
      </w:tr>
      <w:tr w14:paraId="3167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415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57B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142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程家村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9D856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8D2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DBA4B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2219</w:t>
            </w:r>
          </w:p>
        </w:tc>
      </w:tr>
      <w:tr w14:paraId="5F51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118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5D6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C4F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双保村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A3831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2871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B15D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333F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CA1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11B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13C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青山村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8AE06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FFE6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F6672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603</w:t>
            </w:r>
          </w:p>
        </w:tc>
      </w:tr>
      <w:tr w14:paraId="0CCC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5DF7">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109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4BB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606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3432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DB7D3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滴道河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3980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2F3D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DE29">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5F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CAD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9676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5977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秦淮河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7847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r>
      <w:tr w14:paraId="73D85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33B3">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0D0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C97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富强村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45EB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4E3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哈达河水库</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A738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3000</w:t>
            </w:r>
          </w:p>
        </w:tc>
      </w:tr>
      <w:tr w14:paraId="6CB1F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DDBF">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2B0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5AA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双山村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2BF0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3356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哈达河水库/柳毛河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F87C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3000/50</w:t>
            </w:r>
          </w:p>
        </w:tc>
      </w:tr>
      <w:tr w14:paraId="5D465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F2EB">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20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F43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四海村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ABDAE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B89A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团山水库/滴道河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B9FE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2000/500</w:t>
            </w:r>
          </w:p>
        </w:tc>
      </w:tr>
      <w:tr w14:paraId="7997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15FA">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009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F8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东保村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62A2D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60B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滴道河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69B9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r>
      <w:tr w14:paraId="459B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58F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BFB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A93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奋斗村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BD8AE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553F7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F642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4FCD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7138">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EF3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448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太平村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348B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7AA5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麒麟山水库/安平河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139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1000/500</w:t>
            </w:r>
          </w:p>
        </w:tc>
      </w:tr>
      <w:tr w14:paraId="432B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4972">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19C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兴农镇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AEF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红旗村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704A4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5F769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4587A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r>
      <w:tr w14:paraId="1289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6CA4">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118</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680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77B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FCD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78CE8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CC58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1000</w:t>
            </w:r>
          </w:p>
        </w:tc>
      </w:tr>
      <w:tr w14:paraId="0E35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6786">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119</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F5D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6FC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进兴村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8ACDE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7BA1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09E4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700</w:t>
            </w:r>
          </w:p>
        </w:tc>
      </w:tr>
      <w:tr w14:paraId="07FE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AD1D">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D1C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F69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永光村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F118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22A0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039C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1500</w:t>
            </w:r>
          </w:p>
        </w:tc>
      </w:tr>
      <w:tr w14:paraId="2888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A990">
            <w:pPr>
              <w:widowControl/>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121</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3D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9D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前进村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4C646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E85D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9527C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500</w:t>
            </w:r>
          </w:p>
        </w:tc>
      </w:tr>
      <w:tr w14:paraId="64A2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459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122</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086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24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东兴村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23F7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1B48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47F1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1400</w:t>
            </w:r>
          </w:p>
        </w:tc>
      </w:tr>
      <w:tr w14:paraId="66491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A8C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123</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C1A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鸡林乡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B7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EE231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86AFF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2F704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1500</w:t>
            </w:r>
          </w:p>
        </w:tc>
      </w:tr>
      <w:tr w14:paraId="0241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AA87">
            <w:pPr>
              <w:widowControl/>
              <w:spacing w:line="240" w:lineRule="auto"/>
              <w:ind w:firstLine="0" w:firstLineChars="0"/>
              <w:jc w:val="center"/>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sz w:val="24"/>
                <w:szCs w:val="24"/>
                <w:lang w:val="en-US" w:eastAsia="zh-CN"/>
              </w:rPr>
              <w:t>124</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A87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8510农场</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DD5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60E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是</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A591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w:t>
            </w: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818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467</w:t>
            </w:r>
          </w:p>
        </w:tc>
      </w:tr>
      <w:tr w14:paraId="6EBE5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3A38">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C78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0E516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凤凰山林 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72B1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4CE5D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color w:val="auto"/>
                <w:sz w:val="24"/>
                <w:szCs w:val="24"/>
                <w:lang w:val="en-US" w:eastAsia="zh-CN"/>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2A06724">
            <w:pPr>
              <w:rPr>
                <w:rFonts w:hint="eastAsia" w:eastAsia="仿宋" w:cs="Times New Roman"/>
                <w:i w:val="0"/>
                <w:iCs w:val="0"/>
                <w:color w:val="auto"/>
                <w:kern w:val="0"/>
                <w:sz w:val="24"/>
                <w:szCs w:val="24"/>
                <w:u w:val="none"/>
                <w:lang w:val="en-US" w:eastAsia="zh-CN" w:bidi="ar"/>
              </w:rPr>
            </w:pPr>
          </w:p>
        </w:tc>
      </w:tr>
      <w:tr w14:paraId="4A8C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15B2">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126</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8F1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平阳镇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8D37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西南岔林 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074E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32C9CC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color w:val="auto"/>
                <w:sz w:val="24"/>
                <w:szCs w:val="24"/>
                <w:lang w:val="en-US" w:eastAsia="zh-CN"/>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0A94E2">
            <w:pPr>
              <w:rPr>
                <w:rFonts w:hint="eastAsia" w:eastAsia="仿宋" w:cs="Times New Roman"/>
                <w:i w:val="0"/>
                <w:iCs w:val="0"/>
                <w:color w:val="auto"/>
                <w:kern w:val="0"/>
                <w:sz w:val="24"/>
                <w:szCs w:val="24"/>
                <w:u w:val="none"/>
                <w:lang w:val="en-US" w:eastAsia="zh-CN" w:bidi="ar"/>
              </w:rPr>
            </w:pPr>
          </w:p>
        </w:tc>
      </w:tr>
      <w:tr w14:paraId="790B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6D66">
            <w:pPr>
              <w:widowControl/>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D5A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东海镇</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5FA16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东海社区 居委会</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98A0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267EACB">
            <w:pPr>
              <w:rPr>
                <w:rFonts w:hint="eastAsia"/>
                <w:color w:val="auto"/>
                <w:sz w:val="24"/>
                <w:szCs w:val="24"/>
                <w:lang w:val="en-US" w:eastAsia="zh-CN"/>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5FC727A">
            <w:pPr>
              <w:rPr>
                <w:rFonts w:hint="eastAsia" w:eastAsia="仿宋" w:cs="Times New Roman"/>
                <w:i w:val="0"/>
                <w:iCs w:val="0"/>
                <w:color w:val="auto"/>
                <w:kern w:val="0"/>
                <w:sz w:val="24"/>
                <w:szCs w:val="24"/>
                <w:u w:val="none"/>
                <w:lang w:val="en-US" w:eastAsia="zh-CN" w:bidi="ar"/>
              </w:rPr>
            </w:pPr>
          </w:p>
        </w:tc>
      </w:tr>
      <w:bookmarkEnd w:id="126"/>
      <w:bookmarkEnd w:id="127"/>
      <w:bookmarkEnd w:id="128"/>
    </w:tbl>
    <w:p w14:paraId="176D36C6">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注：土地面积单位为亩（666.67平方米）。如涉水源地或河湖距离较近，请填写名称及距离，距离单位为米。</w:t>
      </w:r>
    </w:p>
    <w:p w14:paraId="5E6BB7FD">
      <w:pPr>
        <w:keepNext w:val="0"/>
        <w:keepLines w:val="0"/>
        <w:pageBreakBefore w:val="0"/>
        <w:widowControl w:val="0"/>
        <w:kinsoku/>
        <w:wordWrap/>
        <w:overflowPunct/>
        <w:topLinePunct w:val="0"/>
        <w:autoSpaceDE/>
        <w:autoSpaceDN/>
        <w:bidi w:val="0"/>
        <w:adjustRightInd/>
        <w:snapToGrid/>
        <w:spacing w:before="157" w:beforeLines="50" w:afterLines="0" w:line="360" w:lineRule="auto"/>
        <w:ind w:left="0" w:leftChars="0" w:firstLine="0" w:firstLineChars="0"/>
        <w:jc w:val="center"/>
        <w:textAlignment w:val="auto"/>
        <w:rPr>
          <w:rFonts w:hint="default" w:ascii="Times New Roman" w:hAnsi="Times New Roman" w:eastAsia="仿宋" w:cs="Times New Roman"/>
          <w:b w:val="0"/>
          <w:bCs w:val="0"/>
          <w:color w:val="auto"/>
          <w:sz w:val="24"/>
          <w:szCs w:val="24"/>
          <w:lang w:val="en-US" w:eastAsia="zh-CN"/>
        </w:rPr>
      </w:pPr>
      <w:bookmarkStart w:id="129" w:name="OLE_LINK72"/>
      <w:bookmarkStart w:id="130" w:name="OLE_LINK73"/>
      <w:r>
        <w:rPr>
          <w:rFonts w:hint="eastAsia" w:ascii="Times New Roman" w:hAnsi="Times New Roman" w:eastAsia="仿宋" w:cs="Times New Roman"/>
          <w:b w:val="0"/>
          <w:bCs w:val="0"/>
          <w:color w:val="auto"/>
          <w:sz w:val="24"/>
          <w:szCs w:val="24"/>
          <w:lang w:val="en-US" w:eastAsia="zh-CN"/>
        </w:rPr>
        <w:t>表</w:t>
      </w:r>
      <w:r>
        <w:rPr>
          <w:rFonts w:hint="eastAsia" w:eastAsia="仿宋" w:cs="Times New Roman"/>
          <w:b w:val="0"/>
          <w:bCs w:val="0"/>
          <w:color w:val="auto"/>
          <w:sz w:val="24"/>
          <w:szCs w:val="24"/>
          <w:lang w:val="en-US" w:eastAsia="zh-CN"/>
        </w:rPr>
        <w:t>13</w:t>
      </w:r>
      <w:r>
        <w:rPr>
          <w:rFonts w:hint="eastAsia" w:ascii="Times New Roman" w:hAnsi="Times New Roman" w:eastAsia="仿宋" w:cs="Times New Roman"/>
          <w:b w:val="0"/>
          <w:bCs w:val="0"/>
          <w:color w:val="auto"/>
          <w:sz w:val="24"/>
          <w:szCs w:val="24"/>
          <w:lang w:val="en-US" w:eastAsia="zh-CN"/>
        </w:rPr>
        <w:t xml:space="preserve"> </w:t>
      </w:r>
      <w:r>
        <w:rPr>
          <w:rFonts w:hint="eastAsia" w:eastAsia="仿宋" w:cs="Times New Roman"/>
          <w:b w:val="0"/>
          <w:bCs w:val="0"/>
          <w:color w:val="auto"/>
          <w:sz w:val="24"/>
          <w:szCs w:val="24"/>
          <w:lang w:val="en-US" w:eastAsia="zh-CN"/>
        </w:rPr>
        <w:t>鸡东</w:t>
      </w:r>
      <w:r>
        <w:rPr>
          <w:rFonts w:hint="eastAsia" w:ascii="Times New Roman" w:hAnsi="Times New Roman" w:eastAsia="仿宋" w:cs="Times New Roman"/>
          <w:b w:val="0"/>
          <w:bCs w:val="0"/>
          <w:color w:val="auto"/>
          <w:sz w:val="24"/>
          <w:szCs w:val="24"/>
          <w:lang w:val="en-US" w:eastAsia="zh-CN"/>
        </w:rPr>
        <w:t>县各行政村畜禽散养密集度计算表</w:t>
      </w:r>
    </w:p>
    <w:bookmarkEnd w:id="129"/>
    <w:tbl>
      <w:tblPr>
        <w:tblStyle w:val="13"/>
        <w:tblW w:w="87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7"/>
        <w:gridCol w:w="1195"/>
        <w:gridCol w:w="1260"/>
        <w:gridCol w:w="1500"/>
        <w:gridCol w:w="1260"/>
        <w:gridCol w:w="960"/>
        <w:gridCol w:w="1995"/>
      </w:tblGrid>
      <w:tr w14:paraId="5C6F6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7F6877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排序</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52BC4C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乡镇</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D3BB7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行政村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9E75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畜禽散养量（折合成猪当量）</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DF72C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可还田土地面积（亩）</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5DAEE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比值</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1CB63A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涉水源地/河湖</w:t>
            </w:r>
          </w:p>
        </w:tc>
      </w:tr>
      <w:tr w14:paraId="71E9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7E9D9B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31" w:name="OLE_LINK51" w:colFirst="1" w:colLast="2"/>
            <w:bookmarkStart w:id="132" w:name="OLE_LINK4" w:colFirst="2" w:colLast="2"/>
            <w:r>
              <w:rPr>
                <w:rFonts w:hint="default" w:ascii="Times New Roman" w:hAnsi="Times New Roman" w:eastAsia="仿宋" w:cs="Times New Roman"/>
                <w:i w:val="0"/>
                <w:iCs w:val="0"/>
                <w:color w:val="auto"/>
                <w:kern w:val="0"/>
                <w:sz w:val="24"/>
                <w:szCs w:val="24"/>
                <w:u w:val="none"/>
                <w:lang w:val="en-US" w:eastAsia="zh-CN" w:bidi="ar"/>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2A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7C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红胜村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F53BE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1134.52</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71FD81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2760.15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3262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0.411</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742997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穆棱河（1000米）</w:t>
            </w:r>
          </w:p>
        </w:tc>
      </w:tr>
      <w:tr w14:paraId="4EB9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4978A0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22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EB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光荣村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B1FF7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1796.52</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A8122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12574.2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17766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0.143</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61C2DB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大石头河/黄泥河（村中穿过）</w:t>
            </w:r>
          </w:p>
        </w:tc>
      </w:tr>
      <w:bookmarkEnd w:id="131"/>
      <w:tr w14:paraId="4AD7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513199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AB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64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石河北村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3A7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754.73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C16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5963.1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2F47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0.127</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2E4039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大石头河（村中穿过）</w:t>
            </w:r>
          </w:p>
        </w:tc>
      </w:tr>
      <w:tr w14:paraId="4822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3B4A41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33" w:name="OLE_LINK39" w:colFirst="1" w:colLast="1"/>
            <w:r>
              <w:rPr>
                <w:rFonts w:hint="default" w:ascii="Times New Roman" w:hAnsi="Times New Roman" w:eastAsia="仿宋" w:cs="Times New Roman"/>
                <w:i w:val="0"/>
                <w:iCs w:val="0"/>
                <w:color w:val="auto"/>
                <w:kern w:val="0"/>
                <w:sz w:val="24"/>
                <w:szCs w:val="24"/>
                <w:u w:val="none"/>
                <w:lang w:val="en-US" w:eastAsia="zh-CN" w:bidi="ar"/>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7A3D">
            <w:pPr>
              <w:keepNext w:val="0"/>
              <w:keepLines w:val="0"/>
              <w:widowControl/>
              <w:suppressLineNumbers w:val="0"/>
              <w:spacing w:line="240" w:lineRule="auto"/>
              <w:ind w:left="0" w:leftChars="0"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1F9D">
            <w:pPr>
              <w:keepNext w:val="0"/>
              <w:keepLines w:val="0"/>
              <w:widowControl/>
              <w:suppressLineNumbers w:val="0"/>
              <w:spacing w:line="240" w:lineRule="auto"/>
              <w:ind w:left="0" w:leftChars="0"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鸡东村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290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等线" w:cs="Times New Roman"/>
                <w:i w:val="0"/>
                <w:iCs w:val="0"/>
                <w:color w:val="auto"/>
                <w:kern w:val="0"/>
                <w:sz w:val="24"/>
                <w:szCs w:val="24"/>
                <w:u w:val="none"/>
                <w:lang w:val="en-US" w:eastAsia="zh-CN" w:bidi="ar"/>
              </w:rPr>
              <w:t>1887.31</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8BAA9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16766.25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8EAD7F9">
            <w:pPr>
              <w:keepNext w:val="0"/>
              <w:keepLines w:val="0"/>
              <w:widowControl/>
              <w:suppressLineNumbers w:val="0"/>
              <w:spacing w:line="240" w:lineRule="auto"/>
              <w:ind w:left="0" w:leftChars="0"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等线" w:cs="Times New Roman"/>
                <w:i w:val="0"/>
                <w:iCs w:val="0"/>
                <w:color w:val="auto"/>
                <w:kern w:val="0"/>
                <w:sz w:val="24"/>
                <w:szCs w:val="24"/>
                <w:u w:val="none"/>
                <w:lang w:val="en-US" w:eastAsia="zh-CN" w:bidi="ar"/>
              </w:rPr>
              <w:t>0.113</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55F2E1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bookmarkEnd w:id="130"/>
      <w:bookmarkEnd w:id="133"/>
      <w:tr w14:paraId="03BA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102D8B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5</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48B40A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E8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保中村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EDD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1321.25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5C4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12006.75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ECE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0.110</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6953A5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穆棱河（1000米）</w:t>
            </w:r>
          </w:p>
        </w:tc>
      </w:tr>
      <w:tr w14:paraId="0DC2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22161A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6</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37BD93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9C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明俊村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3402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71.80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B52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924.6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851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0.078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C76E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7DCF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2F9972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AE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D7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得胜村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6B9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371.15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A390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5543.55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08B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0.067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738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bookmarkEnd w:id="132"/>
      <w:tr w14:paraId="248D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55A58F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8</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559156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94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银峰村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A4C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92.69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3B9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1742.85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2140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55B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552A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465921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9</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2FEBB5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E7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张家村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6E6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1275.29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EE6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25369.35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DDF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279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小黄泥河（村中穿过）</w:t>
            </w:r>
          </w:p>
        </w:tc>
      </w:tr>
      <w:tr w14:paraId="1E63E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36CC60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10</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1FC283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0C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古山子村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0F0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304.03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AEB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7797.6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221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0.039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7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穆棱河</w:t>
            </w:r>
            <w:r>
              <w:rPr>
                <w:rFonts w:hint="eastAsia" w:eastAsia="仿宋" w:cs="Times New Roman"/>
                <w:i w:val="0"/>
                <w:iCs w:val="0"/>
                <w:color w:val="auto"/>
                <w:kern w:val="0"/>
                <w:sz w:val="24"/>
                <w:szCs w:val="24"/>
                <w:u w:val="none"/>
                <w:lang w:val="en-US" w:eastAsia="zh-CN" w:bidi="ar"/>
              </w:rPr>
              <w:t>（</w:t>
            </w:r>
            <w:r>
              <w:rPr>
                <w:rFonts w:hint="default" w:ascii="Times New Roman" w:hAnsi="Times New Roman" w:eastAsia="仿宋" w:cs="Times New Roman"/>
                <w:i w:val="0"/>
                <w:iCs w:val="0"/>
                <w:color w:val="auto"/>
                <w:kern w:val="0"/>
                <w:sz w:val="24"/>
                <w:szCs w:val="24"/>
                <w:u w:val="none"/>
                <w:lang w:val="en-US" w:eastAsia="zh-CN" w:bidi="ar"/>
              </w:rPr>
              <w:t>村中穿过</w:t>
            </w:r>
            <w:r>
              <w:rPr>
                <w:rFonts w:hint="eastAsia" w:eastAsia="仿宋" w:cs="Times New Roman"/>
                <w:i w:val="0"/>
                <w:iCs w:val="0"/>
                <w:color w:val="auto"/>
                <w:kern w:val="0"/>
                <w:sz w:val="24"/>
                <w:szCs w:val="24"/>
                <w:u w:val="none"/>
                <w:lang w:val="en-US" w:eastAsia="zh-CN" w:bidi="ar"/>
              </w:rPr>
              <w:t>）</w:t>
            </w:r>
          </w:p>
        </w:tc>
      </w:tr>
      <w:tr w14:paraId="6781C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63FA9A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11</w:t>
            </w:r>
          </w:p>
        </w:tc>
        <w:tc>
          <w:tcPr>
            <w:tcW w:w="1195" w:type="dxa"/>
            <w:tcBorders>
              <w:top w:val="single" w:color="000000" w:sz="4" w:space="0"/>
              <w:left w:val="single" w:color="000000" w:sz="4" w:space="0"/>
              <w:bottom w:val="single" w:color="000000" w:sz="4" w:space="0"/>
              <w:right w:val="single" w:color="000000" w:sz="4" w:space="0"/>
            </w:tcBorders>
            <w:noWrap/>
            <w:vAlign w:val="center"/>
          </w:tcPr>
          <w:p w14:paraId="0C38CF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CF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新峰村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8C3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52.40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43EB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1703.55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866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0.031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AE5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1F3B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69D884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18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5F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银东村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550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89.33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6B5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4174.2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8B84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AA58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39A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665456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AD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32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银河村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1913F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50.32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52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2559.9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CC5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2B6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3375B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1EDC64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01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4B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荣华村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1F628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95.33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1621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9357.6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ABD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0.010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FC16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23B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204EFB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bookmarkStart w:id="134" w:name="OLE_LINK74" w:colFirst="2" w:colLast="2"/>
            <w:r>
              <w:rPr>
                <w:rFonts w:hint="default" w:ascii="Times New Roman" w:hAnsi="Times New Roman" w:eastAsia="仿宋" w:cs="Times New Roman"/>
                <w:i w:val="0"/>
                <w:iCs w:val="0"/>
                <w:color w:val="auto"/>
                <w:kern w:val="0"/>
                <w:sz w:val="24"/>
                <w:szCs w:val="24"/>
                <w:u w:val="none"/>
                <w:lang w:val="en-US" w:eastAsia="zh-CN" w:bidi="ar"/>
              </w:rPr>
              <w:t>15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97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3A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勇鲜村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E223C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5.68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88D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2446.5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675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E3CB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73D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2DBF74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20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D1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56B5C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2373.35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A7A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13125.45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7B6B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D26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r>
      <w:tr w14:paraId="32BC7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549F6C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9F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23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林安村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A475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2079.12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0A2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14864.7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0D74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5179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大石头河（800米）</w:t>
            </w:r>
          </w:p>
        </w:tc>
      </w:tr>
      <w:tr w14:paraId="54EB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66368D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95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CC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新乐村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A0944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2306.13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A120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18376.95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6B6C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DCDB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r>
      <w:bookmarkEnd w:id="134"/>
      <w:tr w14:paraId="30A3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550E70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19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3F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99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保安村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30196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1608.80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6ED6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15442.8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1ED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EA1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大石头河（1000米）</w:t>
            </w:r>
          </w:p>
        </w:tc>
      </w:tr>
      <w:tr w14:paraId="3F17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noWrap/>
            <w:vAlign w:val="center"/>
          </w:tcPr>
          <w:p w14:paraId="68D4EA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20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FF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43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新和村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03D70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1093.41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D2B1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10605.15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602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919A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小石头河（300米）</w:t>
            </w:r>
          </w:p>
        </w:tc>
      </w:tr>
      <w:tr w14:paraId="37D2F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5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A3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4E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公平村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8A513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1169.77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D4E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11671.65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8EC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6BC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永胜沟</w:t>
            </w:r>
          </w:p>
        </w:tc>
      </w:tr>
      <w:tr w14:paraId="693A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0B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B3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0C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长安村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23330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2013.64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D69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21219.3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1405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07E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大石头河（1000米）</w:t>
            </w:r>
          </w:p>
        </w:tc>
      </w:tr>
      <w:tr w14:paraId="010B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25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F8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71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B641D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1062.51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F375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11517.3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8345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D5CD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小石头河（900米）</w:t>
            </w:r>
          </w:p>
        </w:tc>
      </w:tr>
      <w:tr w14:paraId="2523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71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39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AD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8B9BC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1162.73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5E3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19837.8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97A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EA1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r>
      <w:tr w14:paraId="41A8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E1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6F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39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永庆村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1320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1404.27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EE6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29791.8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CFA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197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小石头河（450米）</w:t>
            </w:r>
          </w:p>
        </w:tc>
      </w:tr>
      <w:tr w14:paraId="7591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7A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CC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E9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9F33A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606.08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F46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21492.6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805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361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永胜沟（450米）</w:t>
            </w:r>
          </w:p>
        </w:tc>
      </w:tr>
      <w:tr w14:paraId="087E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CF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AE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78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东进村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B059C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78.20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31E1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4931.85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622F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0.016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E7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大石头河（180米）</w:t>
            </w:r>
          </w:p>
        </w:tc>
      </w:tr>
      <w:tr w14:paraId="7ED0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FF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09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D7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41B25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2544.67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FE5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14192.25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FF59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0.179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87A8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黄泥河永胜沟（10米）</w:t>
            </w:r>
          </w:p>
        </w:tc>
      </w:tr>
      <w:tr w14:paraId="45F1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77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29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62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9C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希贤村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8C901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2661.73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13A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16775.1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423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3D4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867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61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30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14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牛心山村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FB56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4951.73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3CCE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36696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1F7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0.135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113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黄泥河杨木林沟（5米）</w:t>
            </w:r>
          </w:p>
        </w:tc>
      </w:tr>
      <w:tr w14:paraId="47E2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E2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7A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A3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金城村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87C8F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1410.80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771E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11734.65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0BD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DE1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洞子沟、光门沟（120米）</w:t>
            </w:r>
          </w:p>
        </w:tc>
      </w:tr>
      <w:tr w14:paraId="7509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FC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4B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F0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永发村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11829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1088.80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2081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9212.7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6649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AE7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黄泥河永胜沟（50米）</w:t>
            </w:r>
          </w:p>
        </w:tc>
      </w:tr>
      <w:tr w14:paraId="6D8B8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B3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91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B5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金生村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3710C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1954.93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EFB7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19261.8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4CCE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B52E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8482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3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5B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74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新发村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123D3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976.80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1D70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11536.65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C0D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B98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洞子沟、光门沟（30米）</w:t>
            </w:r>
          </w:p>
        </w:tc>
      </w:tr>
      <w:tr w14:paraId="04A5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45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65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3E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永兴村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D7130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1197.73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3ED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14187.9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A95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F55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184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8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4B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D8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前卫村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F4EDE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6026.00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BB3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74095.5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083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3AB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黄泥河杨木林沟/洞子沟、光门沟（10米/30米）</w:t>
            </w:r>
          </w:p>
        </w:tc>
      </w:tr>
      <w:tr w14:paraId="648BA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1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3B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4E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94B28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1528.00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7AB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19087.2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305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D6F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洞子沟、光门沟（200米）</w:t>
            </w:r>
          </w:p>
        </w:tc>
      </w:tr>
      <w:tr w14:paraId="23AD3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DD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39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1E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永长村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7E318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288.27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5A02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6168.3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D0F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CC0F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186C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3A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39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15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DE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永隆村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7D569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547.87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E3B0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11906.4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2B8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6E49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黄泥河永胜沟（50米）</w:t>
            </w:r>
          </w:p>
        </w:tc>
      </w:tr>
      <w:tr w14:paraId="1C1C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18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9E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6D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富国村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4EA32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470.07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4427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11608.35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414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3D6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69C5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7E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BD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86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河南村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8C106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7750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4479.15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CB7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583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31BB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E6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0F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1"/>
                <w:szCs w:val="21"/>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5B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EE448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830.20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514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5255.25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F5A4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FAE0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B9C5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9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59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B6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久太村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6F785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1375.11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98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9330.75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785E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3C6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2CE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1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2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D1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裕民村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10FD5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1326.17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956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9060.45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67B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EBB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861F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D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8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5C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复兴村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4C71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1420.81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B4E3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12317.25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BAD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D0B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A3A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2D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0A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BA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裕国村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9456C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1197.47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DEC5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10983.45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CA0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CDF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4712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86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6F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EA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三排村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94B0A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797.97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CEB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8432.55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DE7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1EE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B64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12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C0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C5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正乡村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2AAAD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1230.56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7FD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13742.7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C56A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E69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61B2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13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49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2E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AF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综合村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C7FDC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1372.88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752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16250.7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660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A1C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5CF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86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9F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18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新立村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AE1D5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650.11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73A8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8176.05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D18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12E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378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96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CD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0F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西庄村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FE235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625.45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0B3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8586.45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F1C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0.073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D9C2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黄泥河（800米）</w:t>
            </w:r>
          </w:p>
        </w:tc>
      </w:tr>
      <w:tr w14:paraId="67343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DA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37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1E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长庆村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3D289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745.99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539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16315.8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4AF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FE7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12F74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24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88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A9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柳河村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379E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1150.08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1F4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26893.95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188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976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5BE3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E0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46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58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四排村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5D289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907.31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24A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31067.1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55C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383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6D0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091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A4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8D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亮鲜村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3E3D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257.45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DE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12826.05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15C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C88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黄泥河（1001米）</w:t>
            </w:r>
          </w:p>
        </w:tc>
      </w:tr>
      <w:tr w14:paraId="6A5F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4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30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E7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CD42A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1908.85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F3C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15094.2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660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9FA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半截河（100米）</w:t>
            </w:r>
          </w:p>
        </w:tc>
      </w:tr>
      <w:tr w14:paraId="5B6A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1D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5</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4D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2E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联合村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402D8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2387.85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3B6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19291.35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FC2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BE3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半截河（150米）</w:t>
            </w:r>
          </w:p>
        </w:tc>
      </w:tr>
      <w:tr w14:paraId="4111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7B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58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92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A3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忠信村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4A752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2369.16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A876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23638.2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0D3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340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877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88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59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4C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12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曲河村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68822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3230.19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5CE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34917.3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056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2994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EBA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B9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D4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88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古城村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D4954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1767.53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6F10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24643.35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19E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0.072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CCF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半截河（100米）</w:t>
            </w:r>
          </w:p>
        </w:tc>
      </w:tr>
      <w:tr w14:paraId="17ED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9B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ED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2C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通街村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350EF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1052.37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04DB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16317.6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2D0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0.064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2D07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A890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72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28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FA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卫国村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0ACDF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936.07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E72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16063.5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4071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E2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DCB7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89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ED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B1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A4373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574.84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17E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13091.55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81FD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677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329A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A4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31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4B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红星村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772F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658.88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8EB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26120.4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D416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E56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半截河（150米）</w:t>
            </w:r>
          </w:p>
        </w:tc>
      </w:tr>
      <w:tr w14:paraId="5EF9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BF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65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47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97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五星村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53309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2.4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32C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516.05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D58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0.0047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C5CE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否</w:t>
            </w:r>
          </w:p>
        </w:tc>
      </w:tr>
      <w:tr w14:paraId="559D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57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66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2D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F6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曙光村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DB452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EDB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490.28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AEE7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0.0037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5038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否</w:t>
            </w:r>
          </w:p>
        </w:tc>
      </w:tr>
      <w:tr w14:paraId="64DB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77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67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89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14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红火村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148D2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2.2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4D3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403.53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890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0.0055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378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否</w:t>
            </w:r>
          </w:p>
        </w:tc>
      </w:tr>
      <w:tr w14:paraId="5E82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76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6</w:t>
            </w:r>
            <w:r>
              <w:rPr>
                <w:rFonts w:hint="eastAsia" w:ascii="Times New Roman" w:hAnsi="Times New Roman" w:eastAsia="仿宋" w:cs="Times New Roman"/>
                <w:color w:val="auto"/>
                <w:sz w:val="24"/>
                <w:szCs w:val="24"/>
                <w:lang w:val="en-US" w:eastAsia="zh-CN"/>
              </w:rPr>
              <w:t>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1B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18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更新村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996CD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693.33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50BB0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5845.95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E89C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E80F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CBCC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91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69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71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88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建政村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C5A36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768.00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334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7680.6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FB2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DD4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447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0E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90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50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北河村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ADB95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512.00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EEA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6328.8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A0D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A7F8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穆棱河（400米）</w:t>
            </w:r>
          </w:p>
        </w:tc>
      </w:tr>
      <w:tr w14:paraId="169D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E3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73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22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8BFD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633.33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6E8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13662.9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BE8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EE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136A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39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90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明德乡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60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立新村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82FF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378.67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A227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9965.1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8C8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0.038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C18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953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B9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86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8D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B2B26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1503.96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901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9019.65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80B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0.167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E61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CCCB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55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46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A8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永红村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7E8B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1119.04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971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10513.95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88D5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CC1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5A6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F0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72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97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5EA95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629.79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FA9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6127.65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1B5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004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72F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57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E6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25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永宁村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D1662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991.07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CDB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9888.6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85F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9A2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锅盔河（600米）</w:t>
            </w:r>
          </w:p>
        </w:tc>
      </w:tr>
      <w:tr w14:paraId="4E088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FF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AE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87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永新村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E28F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1120.07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6367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13040.55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1C9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99D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3A1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97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7</w:t>
            </w:r>
            <w:r>
              <w:rPr>
                <w:rFonts w:hint="eastAsia" w:ascii="Times New Roman" w:hAnsi="Times New Roman" w:eastAsia="仿宋" w:cs="Times New Roman"/>
                <w:color w:val="auto"/>
                <w:sz w:val="24"/>
                <w:szCs w:val="24"/>
                <w:lang w:val="en-US" w:eastAsia="zh-CN"/>
              </w:rPr>
              <w:t>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17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BB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永生村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78069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472.48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00E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5844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46D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E7A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3F9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A7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79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FA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77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永丽村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BF646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362.28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4D9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4492.35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EB2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585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37D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DE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0D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31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永丰村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56477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1413.12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1947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18056.25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B434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0.078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B6D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锅盔河（600米）</w:t>
            </w:r>
          </w:p>
        </w:tc>
      </w:tr>
      <w:tr w14:paraId="31133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82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E2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EF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828C3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839.88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093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19265.7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21D3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2C0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锅盔河/穆棱河中段（100米/200米）</w:t>
            </w:r>
          </w:p>
        </w:tc>
      </w:tr>
      <w:tr w14:paraId="59F4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6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B1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8B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永政村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792AB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504.48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BEC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12149.85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99A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5838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3D74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80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27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永安镇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55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永乐村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7390C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42.24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707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17997.6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545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B00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穆棱河中段（500米）</w:t>
            </w:r>
          </w:p>
        </w:tc>
      </w:tr>
      <w:tr w14:paraId="4F86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0E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96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5B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兴国村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0B95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2434.53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B97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5838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DFD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0.417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6D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兴隆沟（60米）</w:t>
            </w:r>
          </w:p>
        </w:tc>
      </w:tr>
      <w:tr w14:paraId="73B3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E3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69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E9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发展村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D51D7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1599.47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1C17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7784.7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C92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0.205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CDB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三新沟（50米）</w:t>
            </w:r>
          </w:p>
        </w:tc>
      </w:tr>
      <w:tr w14:paraId="36CD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5A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A8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5D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11CF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2580.40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61BD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13660.8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D6F0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F2B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哈达河（100米）</w:t>
            </w:r>
          </w:p>
        </w:tc>
      </w:tr>
      <w:tr w14:paraId="3E748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0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8</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3A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EE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新生村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CB0CD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1259.87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4D07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6710.7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0C6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91A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三新沟（200米）</w:t>
            </w:r>
          </w:p>
        </w:tc>
      </w:tr>
      <w:tr w14:paraId="06E4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4E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88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04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27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47324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2271.53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C93E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12162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201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C87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新泉沟（50米）</w:t>
            </w:r>
          </w:p>
        </w:tc>
      </w:tr>
      <w:tr w14:paraId="26B1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EA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89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54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44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长兴村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D261F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1761.87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72D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11416.5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8E6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43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哈达河（50米）</w:t>
            </w:r>
          </w:p>
        </w:tc>
      </w:tr>
      <w:tr w14:paraId="7E26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D1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19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8D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兴隆村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22A65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1799.51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F7D7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11758.65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611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9FA0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兴隆沟（60米）</w:t>
            </w:r>
          </w:p>
        </w:tc>
      </w:tr>
      <w:tr w14:paraId="609F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17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28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FE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群英村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54599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1504.33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9D2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10251.6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06E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2EB9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三新沟（50米）</w:t>
            </w:r>
          </w:p>
        </w:tc>
      </w:tr>
      <w:tr w14:paraId="5C71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71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FA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10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241C3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1700.13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0A1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15205.65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B7E5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A21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穆棱河（50米）</w:t>
            </w:r>
          </w:p>
        </w:tc>
      </w:tr>
      <w:tr w14:paraId="7F0DB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62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8F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2A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260F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888.20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35A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8296.65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CBE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0.107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3B07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永泉沟（50米）</w:t>
            </w:r>
          </w:p>
        </w:tc>
      </w:tr>
      <w:tr w14:paraId="3A8C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E4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7C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96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建设村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B3A7B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989.73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5446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10244.4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320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0ABF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建设沟（50米）</w:t>
            </w:r>
          </w:p>
        </w:tc>
      </w:tr>
      <w:tr w14:paraId="0203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3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2E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D6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幸福村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A6306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915.73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142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16097.25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FFC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4FD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1CF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4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40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12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7BDDD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554.80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6541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11185.5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CB4D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B30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183F3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DC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9</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A6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83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东升村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95C13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1055.40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0A8D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22261.8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CA5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079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黄泥河（200米）</w:t>
            </w:r>
          </w:p>
        </w:tc>
      </w:tr>
      <w:tr w14:paraId="1B9F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45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98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3B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FE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长山村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67258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818.20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54E0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32107.95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B72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691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25A8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6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ascii="Times New Roman" w:hAnsi="Times New Roman" w:eastAsia="仿宋" w:cs="Times New Roman"/>
                <w:color w:val="auto"/>
                <w:kern w:val="2"/>
                <w:sz w:val="24"/>
                <w:szCs w:val="24"/>
                <w:lang w:val="en-US" w:eastAsia="zh-CN" w:bidi="ar-SA"/>
              </w:rPr>
              <w:t>99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09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F2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高峰村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26091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308.93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5F7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17305.95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A33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0.018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560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三新沟（50米）</w:t>
            </w:r>
          </w:p>
        </w:tc>
      </w:tr>
      <w:tr w14:paraId="21A56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A2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82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96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太阳村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75A4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1084.29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C90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4575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8265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0.237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1D5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r>
      <w:tr w14:paraId="656C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99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0C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07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先锋村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2FDB7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1494.85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086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7385.85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082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0.202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1CD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先锋河（353米）</w:t>
            </w:r>
          </w:p>
        </w:tc>
      </w:tr>
      <w:tr w14:paraId="2DDBB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B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65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45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杏花村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904F6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902.67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DDA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4788.45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A53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3E5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先锋河（246米）</w:t>
            </w:r>
          </w:p>
        </w:tc>
      </w:tr>
      <w:tr w14:paraId="0582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4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58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CE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程家村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37717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2141.61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5CA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11672.7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D28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F6F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r>
      <w:tr w14:paraId="10CD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C5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F6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44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双保村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60F54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2310.68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47F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15691.35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0B2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8C1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F07F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46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28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30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山河村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02871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1130.33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E090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8016.15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BF0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0F2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先锋河（406米）</w:t>
            </w:r>
          </w:p>
        </w:tc>
      </w:tr>
      <w:tr w14:paraId="6189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3A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F8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4C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724A2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693.45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609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7300.05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CE5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E4FD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先锋河（353米）</w:t>
            </w:r>
          </w:p>
        </w:tc>
      </w:tr>
      <w:tr w14:paraId="23660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C0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10</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80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C1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青山村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D214C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1104.09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F02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12756.3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A11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0.087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9E1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哈达河（603米）</w:t>
            </w:r>
          </w:p>
        </w:tc>
      </w:tr>
      <w:tr w14:paraId="293DD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45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w:t>
            </w:r>
            <w:r>
              <w:rPr>
                <w:rFonts w:hint="eastAsia" w:ascii="Times New Roman" w:hAnsi="Times New Roman" w:eastAsia="仿宋" w:cs="Times New Roman"/>
                <w:color w:val="auto"/>
                <w:sz w:val="24"/>
                <w:szCs w:val="24"/>
                <w:lang w:val="en-US" w:eastAsia="zh-CN"/>
              </w:rPr>
              <w:t>08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8B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68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C623C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333.24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BF5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7009.05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C7A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E4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穆棱河（1206米）</w:t>
            </w:r>
          </w:p>
        </w:tc>
      </w:tr>
      <w:tr w14:paraId="2659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22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w:t>
            </w:r>
            <w:r>
              <w:rPr>
                <w:rFonts w:hint="eastAsia" w:ascii="Times New Roman" w:hAnsi="Times New Roman" w:eastAsia="仿宋" w:cs="Times New Roman"/>
                <w:color w:val="auto"/>
                <w:sz w:val="24"/>
                <w:szCs w:val="24"/>
                <w:lang w:val="en-US" w:eastAsia="zh-CN"/>
              </w:rPr>
              <w:t>09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85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E4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富强村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3F59B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1757.47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A4D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6022.2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8970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75C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哈达河水库</w:t>
            </w:r>
          </w:p>
        </w:tc>
      </w:tr>
      <w:tr w14:paraId="2B365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8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C2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F1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太平村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5672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1641.07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6F5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9124.2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3AB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4F2F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麒麟山水库（1000米）/安平河（500米）</w:t>
            </w:r>
          </w:p>
        </w:tc>
      </w:tr>
      <w:tr w14:paraId="49CDB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05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E0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F7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红旗村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BFAA8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855.60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57F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6672.15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872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847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B76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95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86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B7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东保村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FB3C7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762.47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EE8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6656.1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6E1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0.115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2C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滴道河（100米）</w:t>
            </w:r>
          </w:p>
        </w:tc>
      </w:tr>
      <w:tr w14:paraId="66C5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45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FD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91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双山村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AE84C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1239.73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ABF6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13559.55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A17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0.091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D2B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柳毛河（50米）</w:t>
            </w:r>
          </w:p>
        </w:tc>
      </w:tr>
      <w:tr w14:paraId="69B5E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EE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64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50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9707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1804.27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B7B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26209.65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B7B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0.069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334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滴道河（50米）</w:t>
            </w:r>
          </w:p>
        </w:tc>
      </w:tr>
      <w:tr w14:paraId="7ACD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D1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82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1C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四海村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CBFD1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408.67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1DC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10321.65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1BE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0.040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A9D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团山水库/滴道河（500米）</w:t>
            </w:r>
          </w:p>
        </w:tc>
      </w:tr>
      <w:tr w14:paraId="55E9D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12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05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11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A747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278.73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C6AF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7264.2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09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0.038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8D0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秦淮河（50米）</w:t>
            </w:r>
          </w:p>
        </w:tc>
      </w:tr>
      <w:tr w14:paraId="40C60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36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11</w:t>
            </w:r>
            <w:r>
              <w:rPr>
                <w:rFonts w:hint="eastAsia" w:ascii="Times New Roman" w:hAnsi="Times New Roman" w:eastAsia="仿宋" w:cs="Times New Roman"/>
                <w:color w:val="auto"/>
                <w:sz w:val="24"/>
                <w:szCs w:val="24"/>
                <w:lang w:val="en-US" w:eastAsia="zh-CN"/>
              </w:rPr>
              <w:t>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06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31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奋斗村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20CE9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200.40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47CE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7884.45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363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EBB9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348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7F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w:t>
            </w:r>
            <w:r>
              <w:rPr>
                <w:rFonts w:hint="eastAsia" w:ascii="Times New Roman" w:hAnsi="Times New Roman" w:eastAsia="仿宋" w:cs="Times New Roman"/>
                <w:color w:val="auto"/>
                <w:sz w:val="24"/>
                <w:szCs w:val="24"/>
                <w:lang w:val="en-US" w:eastAsia="zh-CN"/>
              </w:rPr>
              <w:t>18</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DB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DE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前进村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A3F64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190.41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404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5121.75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FDAE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w:t>
            </w:r>
            <w:r>
              <w:rPr>
                <w:rFonts w:hint="eastAsia" w:ascii="Times New Roman" w:hAnsi="Times New Roman" w:eastAsia="等线" w:cs="Times New Roman"/>
                <w:i w:val="0"/>
                <w:iCs w:val="0"/>
                <w:color w:val="auto"/>
                <w:kern w:val="0"/>
                <w:sz w:val="24"/>
                <w:szCs w:val="24"/>
                <w:u w:val="none"/>
                <w:lang w:val="en-US" w:eastAsia="zh-CN" w:bidi="ar"/>
              </w:rPr>
              <w:t>37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F1C9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黄泥河（500米）</w:t>
            </w:r>
          </w:p>
        </w:tc>
      </w:tr>
      <w:tr w14:paraId="1D7BC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E1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1</w:t>
            </w:r>
            <w:r>
              <w:rPr>
                <w:rFonts w:hint="eastAsia" w:ascii="Times New Roman" w:hAnsi="Times New Roman" w:eastAsia="仿宋" w:cs="Times New Roman"/>
                <w:color w:val="auto"/>
                <w:sz w:val="24"/>
                <w:szCs w:val="24"/>
                <w:lang w:val="en-US" w:eastAsia="zh-CN"/>
              </w:rPr>
              <w:t>19</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89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EF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鸡林村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E231A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等线" w:cs="Times New Roman"/>
                <w:i w:val="0"/>
                <w:iCs w:val="0"/>
                <w:color w:val="auto"/>
                <w:kern w:val="0"/>
                <w:sz w:val="24"/>
                <w:szCs w:val="24"/>
                <w:u w:val="none"/>
                <w:lang w:val="en-US" w:eastAsia="zh-CN" w:bidi="ar"/>
              </w:rPr>
              <w:t>492.31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53A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15376.95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56FF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w:t>
            </w:r>
            <w:r>
              <w:rPr>
                <w:rFonts w:hint="eastAsia" w:ascii="Times New Roman" w:hAnsi="Times New Roman" w:eastAsia="等线" w:cs="Times New Roman"/>
                <w:i w:val="0"/>
                <w:iCs w:val="0"/>
                <w:color w:val="auto"/>
                <w:kern w:val="0"/>
                <w:sz w:val="24"/>
                <w:szCs w:val="24"/>
                <w:u w:val="none"/>
                <w:lang w:val="en-US" w:eastAsia="zh-CN" w:bidi="ar"/>
              </w:rPr>
              <w:t>32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61E7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穆棱河（1000米）</w:t>
            </w:r>
          </w:p>
        </w:tc>
      </w:tr>
      <w:tr w14:paraId="089D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3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w:t>
            </w:r>
            <w:r>
              <w:rPr>
                <w:rFonts w:hint="eastAsia" w:ascii="Times New Roman" w:hAnsi="Times New Roman" w:eastAsia="仿宋" w:cs="Times New Roman"/>
                <w:color w:val="auto"/>
                <w:sz w:val="24"/>
                <w:szCs w:val="24"/>
                <w:lang w:val="en-US" w:eastAsia="zh-CN"/>
              </w:rPr>
              <w:t>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17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B3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进兴村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92A2D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等线" w:cs="Times New Roman"/>
                <w:i w:val="0"/>
                <w:iCs w:val="0"/>
                <w:color w:val="auto"/>
                <w:kern w:val="0"/>
                <w:sz w:val="24"/>
                <w:szCs w:val="24"/>
                <w:u w:val="none"/>
                <w:lang w:val="en-US" w:eastAsia="zh-CN" w:bidi="ar"/>
              </w:rPr>
              <w:t>43.55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7FA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4391.55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109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0.01</w:t>
            </w:r>
            <w:r>
              <w:rPr>
                <w:rFonts w:hint="eastAsia" w:ascii="Times New Roman" w:hAnsi="Times New Roman" w:eastAsia="等线" w:cs="Times New Roman"/>
                <w:i w:val="0"/>
                <w:iCs w:val="0"/>
                <w:color w:val="auto"/>
                <w:kern w:val="0"/>
                <w:sz w:val="24"/>
                <w:szCs w:val="24"/>
                <w:u w:val="none"/>
                <w:lang w:val="en-US" w:eastAsia="zh-CN" w:bidi="ar"/>
              </w:rPr>
              <w:t>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E20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大石头河（700米）</w:t>
            </w:r>
          </w:p>
        </w:tc>
      </w:tr>
      <w:tr w14:paraId="3A82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DC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w:t>
            </w:r>
            <w:r>
              <w:rPr>
                <w:rFonts w:hint="eastAsia" w:ascii="Times New Roman" w:hAnsi="Times New Roman" w:eastAsia="仿宋" w:cs="Times New Roman"/>
                <w:color w:val="auto"/>
                <w:sz w:val="24"/>
                <w:szCs w:val="24"/>
                <w:lang w:val="en-US" w:eastAsia="zh-CN"/>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CC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D2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永光村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D2B33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50.00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DAE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6045.75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BE7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989B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r>
      <w:tr w14:paraId="77A92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6C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122</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BA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76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东兴村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A25AB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16.8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E006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547.28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3E13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0.031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38F2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否</w:t>
            </w:r>
          </w:p>
        </w:tc>
      </w:tr>
      <w:tr w14:paraId="4B09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D3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123</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0D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鸡林乡</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BE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东明村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52D19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7.4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18EE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332.39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1CC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0.022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8F32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eastAsia" w:ascii="Times New Roman" w:hAnsi="Times New Roman" w:eastAsia="仿宋" w:cs="Times New Roman"/>
                <w:i w:val="0"/>
                <w:iCs w:val="0"/>
                <w:color w:val="auto"/>
                <w:kern w:val="0"/>
                <w:sz w:val="24"/>
                <w:szCs w:val="24"/>
                <w:u w:val="none"/>
                <w:lang w:val="en-US" w:eastAsia="zh-CN" w:bidi="ar"/>
              </w:rPr>
              <w:t>否</w:t>
            </w:r>
          </w:p>
        </w:tc>
      </w:tr>
      <w:tr w14:paraId="5A8F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06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124</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CE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F5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凤凰山林场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E4C59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721.33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D34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219007.95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CC8D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C0A0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5CBB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2D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125</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93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57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西南岔林场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D62F1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426.00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03D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167351.85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A2A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248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393A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A9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59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B8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联合林场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128E3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231.83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48E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82315.8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6E7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0.003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3E2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47E1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D2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127</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73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58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社区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C272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999.27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F80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1193.55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C88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等线"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0.837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B54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bl>
    <w:p w14:paraId="58C00E1C">
      <w:pPr>
        <w:pStyle w:val="3"/>
        <w:keepNext/>
        <w:keepLines/>
        <w:pageBreakBefore w:val="0"/>
        <w:widowControl w:val="0"/>
        <w:tabs>
          <w:tab w:val="left" w:pos="3260"/>
          <w:tab w:val="left" w:pos="5910"/>
          <w:tab w:val="clear" w:pos="5310"/>
        </w:tabs>
        <w:kinsoku/>
        <w:wordWrap/>
        <w:overflowPunct/>
        <w:topLinePunct w:val="0"/>
        <w:autoSpaceDE/>
        <w:autoSpaceDN/>
        <w:bidi w:val="0"/>
        <w:adjustRightInd w:val="0"/>
        <w:snapToGrid w:val="0"/>
        <w:spacing w:before="313" w:beforeLines="100" w:beforeAutospacing="0" w:after="0" w:afterAutospacing="0"/>
        <w:ind w:firstLine="640" w:firstLineChars="200"/>
        <w:jc w:val="both"/>
        <w:textAlignment w:val="auto"/>
        <w:rPr>
          <w:rFonts w:hint="eastAsia" w:ascii="楷体" w:hAnsi="楷体" w:eastAsia="楷体" w:cs="楷体"/>
          <w:color w:val="auto"/>
          <w:sz w:val="32"/>
          <w:szCs w:val="32"/>
          <w:lang w:val="en-US" w:eastAsia="zh-CN"/>
        </w:rPr>
      </w:pPr>
      <w:bookmarkStart w:id="135" w:name="_Toc27041"/>
      <w:r>
        <w:rPr>
          <w:rFonts w:hint="eastAsia" w:ascii="楷体" w:hAnsi="楷体" w:eastAsia="楷体" w:cs="楷体"/>
          <w:color w:val="auto"/>
          <w:sz w:val="32"/>
          <w:szCs w:val="32"/>
          <w:lang w:val="en-US" w:eastAsia="zh-CN"/>
        </w:rPr>
        <w:t>5.2畜禽散养密集区划定方案</w:t>
      </w:r>
      <w:bookmarkEnd w:id="135"/>
    </w:p>
    <w:p w14:paraId="2C3A0139">
      <w:pPr>
        <w:keepNext w:val="0"/>
        <w:keepLines w:val="0"/>
        <w:pageBreakBefore w:val="0"/>
        <w:widowControl/>
        <w:kinsoku/>
        <w:wordWrap/>
        <w:overflowPunct/>
        <w:topLinePunct w:val="0"/>
        <w:autoSpaceDE/>
        <w:autoSpaceDN/>
        <w:bidi w:val="0"/>
        <w:adjustRightInd/>
        <w:snapToGrid/>
        <w:spacing w:before="0" w:beforeLines="0" w:afterLines="0" w:afterAutospacing="0"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w:t>
      </w:r>
      <w:bookmarkStart w:id="136" w:name="_Toc176179791"/>
      <w:r>
        <w:rPr>
          <w:rFonts w:hint="eastAsia" w:ascii="仿宋" w:hAnsi="仿宋" w:eastAsia="仿宋" w:cs="仿宋"/>
          <w:color w:val="auto"/>
          <w:sz w:val="32"/>
          <w:szCs w:val="32"/>
          <w:highlight w:val="none"/>
          <w:lang w:val="en-US" w:eastAsia="zh-CN"/>
        </w:rPr>
        <w:t>《黑龙江省畜禽粪污资源化利用三年行动方案（2024-2026）》相关内容，依据鸡东县畜牧产业现状和畜禽养殖调研情况，对畜禽散养密集区进行全面划定。以行政村为单元，将辖区内畜禽散养总量（不包括畜禽规模养殖场饲养量）折算成猪当量与土地面积的比值作为限定值，综合畜禽养殖生产、乡村环境生态、水源地保护和河流污染治理等多方面因素，并充分采纳县生态环境局、县农业农村局及各乡镇等相关政府部门意见，鸡东县</w:t>
      </w:r>
      <w:bookmarkStart w:id="137" w:name="OLE_LINK70"/>
      <w:r>
        <w:rPr>
          <w:rFonts w:hint="eastAsia" w:ascii="仿宋" w:hAnsi="仿宋" w:eastAsia="仿宋" w:cs="仿宋"/>
          <w:color w:val="auto"/>
          <w:sz w:val="32"/>
          <w:szCs w:val="32"/>
          <w:highlight w:val="none"/>
          <w:lang w:val="en-US" w:eastAsia="zh-CN"/>
        </w:rPr>
        <w:t>畜禽散养密集区</w:t>
      </w:r>
      <w:bookmarkEnd w:id="137"/>
      <w:r>
        <w:rPr>
          <w:rFonts w:hint="eastAsia" w:ascii="仿宋" w:hAnsi="仿宋" w:eastAsia="仿宋" w:cs="仿宋"/>
          <w:color w:val="auto"/>
          <w:sz w:val="32"/>
          <w:szCs w:val="32"/>
          <w:highlight w:val="none"/>
          <w:lang w:val="en-US" w:eastAsia="zh-CN"/>
        </w:rPr>
        <w:t>限定值设定为0.12，超过此限定值的13个行政村划定为畜禽散养密集区，此外虽未达到限值但因距离河流水系小于50米或村民聚集区养殖密度较大的7个行政村也划为畜禽散养密集区。综上，</w:t>
      </w:r>
      <w:bookmarkStart w:id="138" w:name="OLE_LINK69"/>
      <w:r>
        <w:rPr>
          <w:rFonts w:hint="eastAsia" w:ascii="仿宋" w:hAnsi="仿宋" w:eastAsia="仿宋" w:cs="仿宋"/>
          <w:color w:val="auto"/>
          <w:sz w:val="32"/>
          <w:szCs w:val="32"/>
          <w:highlight w:val="none"/>
          <w:lang w:val="en-US" w:eastAsia="zh-CN"/>
        </w:rPr>
        <w:t>鸡东镇石河北村等20个</w:t>
      </w:r>
      <w:bookmarkEnd w:id="138"/>
      <w:r>
        <w:rPr>
          <w:rFonts w:hint="eastAsia" w:ascii="仿宋" w:hAnsi="仿宋" w:eastAsia="仿宋" w:cs="仿宋"/>
          <w:color w:val="auto"/>
          <w:sz w:val="32"/>
          <w:szCs w:val="32"/>
          <w:highlight w:val="none"/>
          <w:lang w:val="en-US" w:eastAsia="zh-CN"/>
        </w:rPr>
        <w:t>行政村被划定为畜禽散养密集区。</w:t>
      </w:r>
    </w:p>
    <w:p w14:paraId="05882C06">
      <w:pPr>
        <w:keepNext w:val="0"/>
        <w:keepLines w:val="0"/>
        <w:pageBreakBefore w:val="0"/>
        <w:widowControl/>
        <w:numPr>
          <w:ilvl w:val="0"/>
          <w:numId w:val="2"/>
        </w:numPr>
        <w:kinsoku/>
        <w:wordWrap/>
        <w:overflowPunct/>
        <w:topLinePunct w:val="0"/>
        <w:autoSpaceDE/>
        <w:autoSpaceDN/>
        <w:bidi w:val="0"/>
        <w:adjustRightInd/>
        <w:snapToGrid/>
        <w:spacing w:before="0" w:beforeLines="0" w:afterLines="0" w:afterAutospacing="0"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比值大于0.12的行政村有13个，分别为鸡东镇石河北村、光荣村，永和镇东安村、新乐村，平阳镇希贤村、牛心山村，下亮子乡久太村，向阳镇东河村，东海镇发展村、长兴村，哈达镇程家村、双保村，兴农镇太平村，具体情况如下。</w:t>
      </w:r>
    </w:p>
    <w:tbl>
      <w:tblPr>
        <w:tblStyle w:val="13"/>
        <w:tblW w:w="8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1"/>
        <w:gridCol w:w="1190"/>
        <w:gridCol w:w="1480"/>
        <w:gridCol w:w="1966"/>
        <w:gridCol w:w="960"/>
        <w:gridCol w:w="1995"/>
      </w:tblGrid>
      <w:tr w14:paraId="578D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506B46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EC508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乡镇</w:t>
            </w:r>
          </w:p>
        </w:tc>
        <w:tc>
          <w:tcPr>
            <w:tcW w:w="1480" w:type="dxa"/>
            <w:tcBorders>
              <w:top w:val="single" w:color="000000" w:sz="4" w:space="0"/>
              <w:left w:val="single" w:color="000000" w:sz="4" w:space="0"/>
              <w:bottom w:val="single" w:color="000000" w:sz="4" w:space="0"/>
              <w:right w:val="single" w:color="000000" w:sz="4" w:space="0"/>
            </w:tcBorders>
            <w:noWrap/>
            <w:vAlign w:val="center"/>
          </w:tcPr>
          <w:p w14:paraId="5BCE68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行政村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19B1E5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畜禽散养量（折合成猪当量）</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53AFA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比值</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13114B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涉水源地/河湖</w:t>
            </w:r>
          </w:p>
        </w:tc>
      </w:tr>
      <w:tr w14:paraId="7D09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07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1</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15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44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石河北村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3115F0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754.73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42F3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54FD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大石头河（村中穿过）</w:t>
            </w:r>
          </w:p>
        </w:tc>
      </w:tr>
      <w:tr w14:paraId="3A766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57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2</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99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鸡东镇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C5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光荣村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0A7F8F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1796.52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6966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2D95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大石头河/黄泥河（村中穿过）</w:t>
            </w:r>
          </w:p>
        </w:tc>
      </w:tr>
      <w:tr w14:paraId="1C2F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38382B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3</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30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32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东安村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159C8C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2373.35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5E9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E3B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大石头河</w:t>
            </w:r>
          </w:p>
        </w:tc>
      </w:tr>
      <w:tr w14:paraId="5BA6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2D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4</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7F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永和镇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08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新乐村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28B42A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2306.13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7A2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12FF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小石头河</w:t>
            </w:r>
          </w:p>
        </w:tc>
      </w:tr>
      <w:tr w14:paraId="3F4B0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6A097A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5</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6C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57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希贤村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59B5FA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2661.73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28CD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F5E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7EC5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02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6</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D7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平阳镇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D6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牛心山村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01DCD6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4951.73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F7D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0.135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C0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黄泥河杨木林沟（5米）</w:t>
            </w:r>
          </w:p>
        </w:tc>
      </w:tr>
      <w:tr w14:paraId="1AAB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E0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7</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8B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下亮子乡</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CE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久太村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4C3D48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1375.11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4E1D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8EB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089B8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6F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8</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5C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向阳镇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78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东河村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6B14C0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1908.85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E02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0.126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506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半截河（100米）</w:t>
            </w:r>
          </w:p>
        </w:tc>
      </w:tr>
      <w:tr w14:paraId="76FAB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20A1D6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9</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FB521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3E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发展村</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D561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1599.47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F93C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0.205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D1E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三新沟（50米）</w:t>
            </w:r>
          </w:p>
        </w:tc>
      </w:tr>
      <w:tr w14:paraId="3A97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2FDEDF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10</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EC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东海镇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FA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长兴村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48CD0A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1761.87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DC1A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0.154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CA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哈达河（50米）</w:t>
            </w:r>
          </w:p>
        </w:tc>
      </w:tr>
      <w:tr w14:paraId="417F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65DB11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11</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91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2B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程家村</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D71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2141.61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944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CFE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穆棱河</w:t>
            </w:r>
          </w:p>
        </w:tc>
      </w:tr>
      <w:tr w14:paraId="63D7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9B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12</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88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哈达镇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FB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双保村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5DA91C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2310.68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663F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0.147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240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否</w:t>
            </w:r>
          </w:p>
        </w:tc>
      </w:tr>
      <w:tr w14:paraId="6C70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21" w:type="dxa"/>
            <w:tcBorders>
              <w:top w:val="single" w:color="000000" w:sz="4" w:space="0"/>
              <w:left w:val="single" w:color="000000" w:sz="4" w:space="0"/>
              <w:bottom w:val="single" w:color="000000" w:sz="4" w:space="0"/>
              <w:right w:val="single" w:color="000000" w:sz="4" w:space="0"/>
            </w:tcBorders>
            <w:noWrap/>
            <w:vAlign w:val="center"/>
          </w:tcPr>
          <w:p w14:paraId="1081A5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13</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F3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兴农镇</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AD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仿宋" w:cs="Times New Roman"/>
                <w:i w:val="0"/>
                <w:iCs w:val="0"/>
                <w:color w:val="auto"/>
                <w:kern w:val="0"/>
                <w:sz w:val="24"/>
                <w:szCs w:val="24"/>
                <w:u w:val="none"/>
                <w:lang w:val="en-US" w:eastAsia="zh-CN" w:bidi="ar"/>
              </w:rPr>
              <w:t>太平村</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61C594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1641.07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5821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default" w:ascii="Times New Roman" w:hAnsi="Times New Roman" w:eastAsia="仿宋" w:cs="Times New Roman"/>
                <w:i w:val="0"/>
                <w:iCs w:val="0"/>
                <w:color w:val="auto"/>
                <w:kern w:val="0"/>
                <w:sz w:val="24"/>
                <w:szCs w:val="24"/>
                <w:u w:val="none"/>
                <w:lang w:val="en-US" w:eastAsia="zh-CN" w:bidi="ar"/>
              </w:rPr>
            </w:pPr>
            <w:r>
              <w:rPr>
                <w:rFonts w:hint="default" w:ascii="Times New Roman" w:hAnsi="Times New Roman" w:eastAsia="等线" w:cs="Times New Roman"/>
                <w:i w:val="0"/>
                <w:iCs w:val="0"/>
                <w:color w:val="auto"/>
                <w:kern w:val="0"/>
                <w:sz w:val="24"/>
                <w:szCs w:val="24"/>
                <w:u w:val="none"/>
                <w:lang w:val="en-US" w:eastAsia="zh-CN" w:bidi="ar"/>
              </w:rPr>
              <w:t>0.180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573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 w:cs="Times New Roman"/>
                <w:i w:val="0"/>
                <w:iCs w:val="0"/>
                <w:color w:val="auto"/>
                <w:kern w:val="0"/>
                <w:sz w:val="24"/>
                <w:szCs w:val="24"/>
                <w:u w:val="none"/>
                <w:lang w:val="en-US" w:eastAsia="zh-CN" w:bidi="ar"/>
              </w:rPr>
            </w:pPr>
            <w:r>
              <w:rPr>
                <w:rFonts w:hint="eastAsia" w:eastAsia="仿宋" w:cs="Times New Roman"/>
                <w:i w:val="0"/>
                <w:iCs w:val="0"/>
                <w:color w:val="auto"/>
                <w:kern w:val="0"/>
                <w:sz w:val="24"/>
                <w:szCs w:val="24"/>
                <w:u w:val="none"/>
                <w:lang w:val="en-US" w:eastAsia="zh-CN" w:bidi="ar"/>
              </w:rPr>
              <w:t>麒麟山水库/安平河（1000/500米）</w:t>
            </w:r>
          </w:p>
        </w:tc>
      </w:tr>
    </w:tbl>
    <w:p w14:paraId="406065F3">
      <w:pPr>
        <w:keepNext w:val="0"/>
        <w:keepLines w:val="0"/>
        <w:pageBreakBefore w:val="0"/>
        <w:widowControl/>
        <w:kinsoku/>
        <w:wordWrap/>
        <w:overflowPunct/>
        <w:topLinePunct w:val="0"/>
        <w:autoSpaceDE/>
        <w:autoSpaceDN/>
        <w:bidi w:val="0"/>
        <w:adjustRightInd/>
        <w:snapToGrid/>
        <w:spacing w:before="0" w:beforeLines="0" w:afterLines="0" w:afterAutospacing="0"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2、比值小于0.12，但距离水系小于50米且养殖密度较大的行政村有4个，分别为鸡东镇张家村、东海镇建设村、东海镇高峰村、兴农镇双山村，具体情况如下。</w:t>
      </w:r>
    </w:p>
    <w:tbl>
      <w:tblPr>
        <w:tblStyle w:val="13"/>
        <w:tblW w:w="82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5"/>
        <w:gridCol w:w="1180"/>
        <w:gridCol w:w="1450"/>
        <w:gridCol w:w="1989"/>
        <w:gridCol w:w="960"/>
        <w:gridCol w:w="1995"/>
      </w:tblGrid>
      <w:tr w14:paraId="144C1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65" w:type="dxa"/>
            <w:tcBorders>
              <w:top w:val="single" w:color="000000" w:sz="4" w:space="0"/>
              <w:left w:val="single" w:color="000000" w:sz="4" w:space="0"/>
              <w:bottom w:val="single" w:color="000000" w:sz="4" w:space="0"/>
              <w:right w:val="single" w:color="000000" w:sz="4" w:space="0"/>
            </w:tcBorders>
            <w:noWrap/>
            <w:vAlign w:val="center"/>
          </w:tcPr>
          <w:p w14:paraId="7559B7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463466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乡镇</w:t>
            </w:r>
          </w:p>
        </w:tc>
        <w:tc>
          <w:tcPr>
            <w:tcW w:w="1450" w:type="dxa"/>
            <w:tcBorders>
              <w:top w:val="single" w:color="000000" w:sz="4" w:space="0"/>
              <w:left w:val="single" w:color="000000" w:sz="4" w:space="0"/>
              <w:bottom w:val="single" w:color="000000" w:sz="4" w:space="0"/>
              <w:right w:val="single" w:color="000000" w:sz="4" w:space="0"/>
            </w:tcBorders>
            <w:noWrap/>
            <w:vAlign w:val="center"/>
          </w:tcPr>
          <w:p w14:paraId="0E120C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行政村</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098604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畜禽散养量（折合成猪当量）</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C0EC2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比值</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060319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涉水源地/河湖</w:t>
            </w:r>
          </w:p>
        </w:tc>
      </w:tr>
      <w:tr w14:paraId="3225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CE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9D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鸡东镇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6A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张家村</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5662E5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1275.29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9ED2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39B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小黄泥河（村中穿过）</w:t>
            </w:r>
          </w:p>
        </w:tc>
      </w:tr>
      <w:tr w14:paraId="279B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1C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79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东海镇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2C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建设村</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0A4E3A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989.73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03E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0.097</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9DD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建设沟（50米）</w:t>
            </w:r>
          </w:p>
        </w:tc>
      </w:tr>
      <w:tr w14:paraId="6A52F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1D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3</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9A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东海镇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00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高峰村</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45FA95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308.93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4914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0.018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77F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三新沟（50米）</w:t>
            </w:r>
          </w:p>
        </w:tc>
      </w:tr>
      <w:tr w14:paraId="757F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74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68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兴农镇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EB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双山村</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4C759D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1239.73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AE7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0.091</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6C6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哈达河水库/柳毛河（3000/50米）</w:t>
            </w:r>
          </w:p>
        </w:tc>
      </w:tr>
    </w:tbl>
    <w:p w14:paraId="08040B75">
      <w:pPr>
        <w:keepNext w:val="0"/>
        <w:keepLines w:val="0"/>
        <w:pageBreakBefore w:val="0"/>
        <w:widowControl/>
        <w:kinsoku/>
        <w:wordWrap/>
        <w:overflowPunct/>
        <w:topLinePunct w:val="0"/>
        <w:autoSpaceDE/>
        <w:autoSpaceDN/>
        <w:bidi w:val="0"/>
        <w:adjustRightInd/>
        <w:snapToGrid/>
        <w:spacing w:before="0" w:beforeLines="0" w:afterLines="0" w:afterAutospacing="0"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3、比值小于0.12，但村民聚集区养殖密度较大的行政村有3个，分别为下亮子乡四排村、向阳镇曲河村、永安镇永政村，具体情况如下。</w:t>
      </w:r>
    </w:p>
    <w:tbl>
      <w:tblPr>
        <w:tblStyle w:val="13"/>
        <w:tblW w:w="8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1180"/>
        <w:gridCol w:w="1450"/>
        <w:gridCol w:w="2002"/>
        <w:gridCol w:w="960"/>
        <w:gridCol w:w="1995"/>
      </w:tblGrid>
      <w:tr w14:paraId="5A2EA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66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EA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乡镇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F8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行政村</w:t>
            </w: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2F6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畜禽散养量（折合成猪当量）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A84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比值</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F451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涉水源地/河湖</w:t>
            </w:r>
          </w:p>
        </w:tc>
      </w:tr>
      <w:tr w14:paraId="44BF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44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97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下亮子乡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F8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四排村</w:t>
            </w:r>
          </w:p>
        </w:tc>
        <w:tc>
          <w:tcPr>
            <w:tcW w:w="2002" w:type="dxa"/>
            <w:tcBorders>
              <w:top w:val="single" w:color="000000" w:sz="4" w:space="0"/>
              <w:left w:val="single" w:color="000000" w:sz="4" w:space="0"/>
              <w:bottom w:val="single" w:color="000000" w:sz="4" w:space="0"/>
              <w:right w:val="single" w:color="000000" w:sz="4" w:space="0"/>
            </w:tcBorders>
            <w:noWrap w:val="0"/>
            <w:vAlign w:val="center"/>
          </w:tcPr>
          <w:p w14:paraId="2AE960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907.31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F4F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0.029</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632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5C9A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34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65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向阳镇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3F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曲河村</w:t>
            </w:r>
          </w:p>
        </w:tc>
        <w:tc>
          <w:tcPr>
            <w:tcW w:w="2002" w:type="dxa"/>
            <w:tcBorders>
              <w:top w:val="single" w:color="000000" w:sz="4" w:space="0"/>
              <w:left w:val="single" w:color="000000" w:sz="4" w:space="0"/>
              <w:bottom w:val="single" w:color="000000" w:sz="4" w:space="0"/>
              <w:right w:val="single" w:color="000000" w:sz="4" w:space="0"/>
            </w:tcBorders>
            <w:noWrap w:val="0"/>
            <w:vAlign w:val="center"/>
          </w:tcPr>
          <w:p w14:paraId="061683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3230.19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B52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0.093</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8F0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487D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60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3</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5C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永安镇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F5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永政村</w:t>
            </w:r>
          </w:p>
        </w:tc>
        <w:tc>
          <w:tcPr>
            <w:tcW w:w="2002" w:type="dxa"/>
            <w:tcBorders>
              <w:top w:val="single" w:color="000000" w:sz="4" w:space="0"/>
              <w:left w:val="single" w:color="000000" w:sz="4" w:space="0"/>
              <w:bottom w:val="single" w:color="000000" w:sz="4" w:space="0"/>
              <w:right w:val="single" w:color="000000" w:sz="4" w:space="0"/>
            </w:tcBorders>
            <w:noWrap w:val="0"/>
            <w:vAlign w:val="center"/>
          </w:tcPr>
          <w:p w14:paraId="56A444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504.48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D80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0.042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00A8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bl>
    <w:p w14:paraId="46B9730F">
      <w:pPr>
        <w:pStyle w:val="3"/>
        <w:keepNext/>
        <w:keepLines/>
        <w:pageBreakBefore w:val="0"/>
        <w:widowControl w:val="0"/>
        <w:kinsoku/>
        <w:wordWrap/>
        <w:overflowPunct/>
        <w:topLinePunct w:val="0"/>
        <w:autoSpaceDE/>
        <w:autoSpaceDN/>
        <w:bidi w:val="0"/>
        <w:adjustRightInd w:val="0"/>
        <w:snapToGrid w:val="0"/>
        <w:spacing w:before="313" w:beforeLines="100" w:beforeAutospacing="0" w:after="0" w:afterAutospacing="0"/>
        <w:ind w:firstLine="640" w:firstLineChars="200"/>
        <w:textAlignment w:val="auto"/>
        <w:rPr>
          <w:rFonts w:hint="eastAsia" w:ascii="楷体" w:hAnsi="楷体" w:eastAsia="楷体" w:cs="楷体"/>
          <w:color w:val="auto"/>
          <w:sz w:val="32"/>
          <w:szCs w:val="28"/>
        </w:rPr>
      </w:pPr>
      <w:bookmarkStart w:id="139" w:name="_Toc31764"/>
      <w:r>
        <w:rPr>
          <w:rFonts w:hint="eastAsia" w:ascii="楷体" w:hAnsi="楷体" w:eastAsia="楷体" w:cs="楷体"/>
          <w:color w:val="auto"/>
          <w:sz w:val="32"/>
          <w:szCs w:val="28"/>
          <w:lang w:val="en-US" w:eastAsia="zh-CN"/>
        </w:rPr>
        <w:t>5</w:t>
      </w:r>
      <w:r>
        <w:rPr>
          <w:rFonts w:hint="eastAsia" w:ascii="楷体" w:hAnsi="楷体" w:eastAsia="楷体" w:cs="楷体"/>
          <w:color w:val="auto"/>
          <w:sz w:val="32"/>
          <w:szCs w:val="28"/>
        </w:rPr>
        <w:t>.</w:t>
      </w:r>
      <w:r>
        <w:rPr>
          <w:rFonts w:hint="eastAsia" w:ascii="楷体" w:hAnsi="楷体" w:eastAsia="楷体" w:cs="楷体"/>
          <w:color w:val="auto"/>
          <w:sz w:val="32"/>
          <w:szCs w:val="28"/>
          <w:lang w:val="en-US" w:eastAsia="zh-CN"/>
        </w:rPr>
        <w:t xml:space="preserve">3 </w:t>
      </w:r>
      <w:r>
        <w:rPr>
          <w:rFonts w:hint="eastAsia" w:ascii="楷体" w:hAnsi="楷体" w:eastAsia="楷体" w:cs="楷体"/>
          <w:color w:val="auto"/>
          <w:sz w:val="32"/>
          <w:szCs w:val="28"/>
        </w:rPr>
        <w:t>管控要求</w:t>
      </w:r>
      <w:bookmarkEnd w:id="136"/>
      <w:bookmarkEnd w:id="139"/>
    </w:p>
    <w:p w14:paraId="2A2FCC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明确畜禽散养密集区管理要求。坚持统筹兼顾、科学管理原则，加快推进村屯畜禽粪污收集点建设，引导散养户建设临时粪污储存设施，有效防范畜禽散养户养殖粪污乱堆乱放问题，促进畜禽粪污还田利用。</w:t>
      </w:r>
    </w:p>
    <w:p w14:paraId="5CFD92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进一步压实属地管理责任。畜禽散养密集区内各乡镇、行政村应严格按照本方案，负责做好辖区内现有畜禽散养户的粪污处理和利用工作，组织对畜禽散养户的养殖粪便污水进行分户收集、集中处理利用。将畜禽粪污资源化利用情况纳入年度绩效考核目标中，切实提高畜禽粪污资源化利用水平。</w:t>
      </w:r>
    </w:p>
    <w:p w14:paraId="4B6A20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加强部门协同主体责任和技术指导。各乡镇人民政府对本行政区域内的畜禽养殖废弃物资源化利用工作负总责。加强对畜禽散养密集区内养殖户的污染防治技术指导，促进畜禽粪污的减量化、无害化、生态化、资源化处理，畅通畜禽粪污资源化利用渠道，确保养殖生产不对周边环境生态造成不良影响。</w:t>
      </w:r>
    </w:p>
    <w:p w14:paraId="5750E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加大宣传力度。充分利用电视、广播、网络、短信等媒介，大力宣传生态环境保护的法律法规和养殖场建设等有关政策规定，提高社会对畜禽养殖业污染治理的认识，进一步增强环保意识，努力营造畜禽养殖区域规划和污染治理的良好社会氛围。</w:t>
      </w:r>
    </w:p>
    <w:p w14:paraId="60D7C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（5）加大执法力度。</w:t>
      </w:r>
      <w:r>
        <w:rPr>
          <w:rFonts w:hint="eastAsia" w:ascii="仿宋" w:hAnsi="仿宋" w:eastAsia="仿宋" w:cs="仿宋"/>
          <w:color w:val="auto"/>
          <w:sz w:val="32"/>
          <w:szCs w:val="32"/>
          <w:highlight w:val="none"/>
          <w:lang w:val="en-US" w:eastAsia="zh-CN"/>
        </w:rPr>
        <w:t>持续</w:t>
      </w:r>
      <w:r>
        <w:rPr>
          <w:rFonts w:hint="eastAsia" w:ascii="仿宋" w:hAnsi="仿宋" w:eastAsia="仿宋" w:cs="仿宋"/>
          <w:color w:val="auto"/>
          <w:sz w:val="32"/>
          <w:szCs w:val="32"/>
          <w:lang w:val="en-US" w:eastAsia="zh-CN"/>
        </w:rPr>
        <w:t>开展畜禽养殖污染治理执法。坚决查处和打击各种污染环境的违法畜禽养殖行为，确保畜禽散养密集区环境治理工作顺利进行。各有关部门在规划、立项、审批畜禽养殖项目时，应根据本方案要求严格审批流程。</w:t>
      </w:r>
    </w:p>
    <w:p w14:paraId="71098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本方案有效期为5年。</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6A87A">
    <w:pPr>
      <w:pStyle w:val="8"/>
      <w:ind w:left="0" w:leftChars="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ABEE3">
    <w:pPr>
      <w:pStyle w:val="8"/>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8CF4E">
    <w:pPr>
      <w:pStyle w:val="8"/>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95E5">
    <w:pPr>
      <w:pStyle w:val="8"/>
      <w:ind w:firstLine="36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0201C">
                          <w:pPr>
                            <w:pStyle w:val="8"/>
                            <w:ind w:firstLine="360"/>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C0201C">
                    <w:pPr>
                      <w:pStyle w:val="8"/>
                      <w:ind w:firstLine="360"/>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38CF7">
    <w:pPr>
      <w:pStyle w:val="8"/>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F76DC">
                          <w:pPr>
                            <w:pStyle w:val="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6F76DC">
                    <w:pPr>
                      <w:pStyle w:val="8"/>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1BF1D">
    <w:pPr>
      <w:pStyle w:val="9"/>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7551E"/>
    <w:multiLevelType w:val="singleLevel"/>
    <w:tmpl w:val="8627551E"/>
    <w:lvl w:ilvl="0" w:tentative="0">
      <w:start w:val="3"/>
      <w:numFmt w:val="decimal"/>
      <w:suff w:val="nothing"/>
      <w:lvlText w:val="（%1）"/>
      <w:lvlJc w:val="left"/>
    </w:lvl>
  </w:abstractNum>
  <w:abstractNum w:abstractNumId="1">
    <w:nsid w:val="29AAC2B1"/>
    <w:multiLevelType w:val="singleLevel"/>
    <w:tmpl w:val="29AAC2B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1ZTFlMWYwMjA4MDVhYWNjYzA0OGRmM2UyYzFkNDEifQ=="/>
  </w:docVars>
  <w:rsids>
    <w:rsidRoot w:val="4DBE37BE"/>
    <w:rsid w:val="00294959"/>
    <w:rsid w:val="02546944"/>
    <w:rsid w:val="04BF379F"/>
    <w:rsid w:val="04CA2EB8"/>
    <w:rsid w:val="052C5F51"/>
    <w:rsid w:val="05AB2347"/>
    <w:rsid w:val="05F14E8B"/>
    <w:rsid w:val="06C34C23"/>
    <w:rsid w:val="07DD4DBD"/>
    <w:rsid w:val="07EB15EB"/>
    <w:rsid w:val="07F96829"/>
    <w:rsid w:val="0A646FC5"/>
    <w:rsid w:val="0B473B69"/>
    <w:rsid w:val="0DDC2A8F"/>
    <w:rsid w:val="0E89486F"/>
    <w:rsid w:val="10A66B79"/>
    <w:rsid w:val="11877731"/>
    <w:rsid w:val="11B86658"/>
    <w:rsid w:val="12D067B8"/>
    <w:rsid w:val="12E52961"/>
    <w:rsid w:val="1556746E"/>
    <w:rsid w:val="1800459E"/>
    <w:rsid w:val="195C76F5"/>
    <w:rsid w:val="1AFC1190"/>
    <w:rsid w:val="1B2419C1"/>
    <w:rsid w:val="1B4241AC"/>
    <w:rsid w:val="1C8514BD"/>
    <w:rsid w:val="1EE6721A"/>
    <w:rsid w:val="1FBD4BC8"/>
    <w:rsid w:val="1FC64D4A"/>
    <w:rsid w:val="1FFE03A3"/>
    <w:rsid w:val="21F13F08"/>
    <w:rsid w:val="223A2E0A"/>
    <w:rsid w:val="24167568"/>
    <w:rsid w:val="24755697"/>
    <w:rsid w:val="266D4295"/>
    <w:rsid w:val="277A5BBB"/>
    <w:rsid w:val="281060F7"/>
    <w:rsid w:val="283C4E83"/>
    <w:rsid w:val="297E5A53"/>
    <w:rsid w:val="359C2475"/>
    <w:rsid w:val="36063652"/>
    <w:rsid w:val="397938A5"/>
    <w:rsid w:val="39D85317"/>
    <w:rsid w:val="3A063527"/>
    <w:rsid w:val="3A486237"/>
    <w:rsid w:val="3B3B5E04"/>
    <w:rsid w:val="3C6378B4"/>
    <w:rsid w:val="3CCB3994"/>
    <w:rsid w:val="3D700F18"/>
    <w:rsid w:val="3EF6539B"/>
    <w:rsid w:val="421C4681"/>
    <w:rsid w:val="434B0725"/>
    <w:rsid w:val="472511B6"/>
    <w:rsid w:val="47D064AE"/>
    <w:rsid w:val="48BD6383"/>
    <w:rsid w:val="499959C5"/>
    <w:rsid w:val="4A236E20"/>
    <w:rsid w:val="4DB614C0"/>
    <w:rsid w:val="4DBE37BE"/>
    <w:rsid w:val="4FBC0A33"/>
    <w:rsid w:val="50C34657"/>
    <w:rsid w:val="53897891"/>
    <w:rsid w:val="54340EC2"/>
    <w:rsid w:val="5496483F"/>
    <w:rsid w:val="556B2036"/>
    <w:rsid w:val="57066719"/>
    <w:rsid w:val="59920AD9"/>
    <w:rsid w:val="5B1945C7"/>
    <w:rsid w:val="5BC563F8"/>
    <w:rsid w:val="5D79067D"/>
    <w:rsid w:val="5DA43D81"/>
    <w:rsid w:val="6194790D"/>
    <w:rsid w:val="619D4C38"/>
    <w:rsid w:val="61DD7F98"/>
    <w:rsid w:val="62F11FE7"/>
    <w:rsid w:val="63594E52"/>
    <w:rsid w:val="66CD6B09"/>
    <w:rsid w:val="67510EF6"/>
    <w:rsid w:val="676B7BE4"/>
    <w:rsid w:val="699936C4"/>
    <w:rsid w:val="69A66A75"/>
    <w:rsid w:val="6C3C6D2F"/>
    <w:rsid w:val="6D4C5738"/>
    <w:rsid w:val="6D860ABD"/>
    <w:rsid w:val="6EA00F95"/>
    <w:rsid w:val="70453D4A"/>
    <w:rsid w:val="715A3959"/>
    <w:rsid w:val="722954F2"/>
    <w:rsid w:val="724308A0"/>
    <w:rsid w:val="72461C53"/>
    <w:rsid w:val="761C05AF"/>
    <w:rsid w:val="764D46B6"/>
    <w:rsid w:val="78CE1C56"/>
    <w:rsid w:val="7D7E6EB3"/>
    <w:rsid w:val="7EE24595"/>
    <w:rsid w:val="7F065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tabs>
        <w:tab w:val="left" w:pos="5310"/>
      </w:tabs>
      <w:ind w:firstLineChars="0"/>
      <w:jc w:val="center"/>
      <w:outlineLvl w:val="0"/>
    </w:pPr>
    <w:rPr>
      <w:sz w:val="32"/>
    </w:rPr>
  </w:style>
  <w:style w:type="paragraph" w:styleId="3">
    <w:name w:val="heading 2"/>
    <w:basedOn w:val="1"/>
    <w:next w:val="1"/>
    <w:qFormat/>
    <w:uiPriority w:val="0"/>
    <w:pPr>
      <w:tabs>
        <w:tab w:val="left" w:pos="5310"/>
      </w:tabs>
      <w:spacing w:before="100" w:beforeLines="0" w:beforeAutospacing="1" w:after="100" w:afterAutospacing="1"/>
      <w:ind w:firstLine="0" w:firstLineChars="0"/>
      <w:jc w:val="left"/>
      <w:outlineLvl w:val="1"/>
    </w:pPr>
    <w:rPr>
      <w:sz w:val="30"/>
    </w:rPr>
  </w:style>
  <w:style w:type="paragraph" w:styleId="4">
    <w:name w:val="heading 3"/>
    <w:basedOn w:val="1"/>
    <w:next w:val="1"/>
    <w:qFormat/>
    <w:uiPriority w:val="0"/>
    <w:pPr>
      <w:keepNext/>
      <w:keepLines/>
      <w:tabs>
        <w:tab w:val="left" w:pos="5310"/>
      </w:tabs>
      <w:spacing w:before="50" w:beforeLines="50"/>
      <w:ind w:firstLine="0" w:firstLineChars="0"/>
      <w:outlineLvl w:val="2"/>
    </w:pPr>
    <w:rPr>
      <w:rFonts w:eastAsia="黑体"/>
      <w:bCs/>
      <w:sz w:val="28"/>
      <w:szCs w:val="28"/>
    </w:rPr>
  </w:style>
  <w:style w:type="character" w:default="1" w:styleId="16">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toa heading"/>
    <w:basedOn w:val="1"/>
    <w:next w:val="1"/>
    <w:qFormat/>
    <w:uiPriority w:val="99"/>
    <w:pPr>
      <w:adjustRightInd w:val="0"/>
      <w:snapToGrid w:val="0"/>
      <w:spacing w:before="120" w:line="360" w:lineRule="auto"/>
      <w:ind w:firstLine="200"/>
    </w:pPr>
    <w:rPr>
      <w:rFonts w:ascii="Arial" w:hAnsi="Arial" w:eastAsia="仿宋" w:cs="Arial"/>
      <w:kern w:val="0"/>
    </w:rPr>
  </w:style>
  <w:style w:type="paragraph" w:styleId="6">
    <w:name w:val="Body Text"/>
    <w:basedOn w:val="1"/>
    <w:qFormat/>
    <w:uiPriority w:val="0"/>
    <w:pPr>
      <w:spacing w:after="120"/>
    </w:pPr>
    <w:rPr>
      <w:rFonts w:eastAsia="宋体"/>
      <w:sz w:val="21"/>
    </w:rPr>
  </w:style>
  <w:style w:type="paragraph" w:styleId="7">
    <w:name w:val="Body Text Indent 2"/>
    <w:basedOn w:val="1"/>
    <w:next w:val="1"/>
    <w:qFormat/>
    <w:uiPriority w:val="99"/>
    <w:pPr>
      <w:spacing w:after="120" w:line="480" w:lineRule="auto"/>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pPr>
      <w:tabs>
        <w:tab w:val="right" w:leader="dot" w:pos="9016"/>
      </w:tabs>
      <w:ind w:firstLine="0" w:firstLineChars="0"/>
      <w:jc w:val="center"/>
    </w:pPr>
    <w:rPr>
      <w:b/>
      <w:bCs/>
      <w:caps/>
      <w:sz w:val="30"/>
    </w:rPr>
  </w:style>
  <w:style w:type="paragraph" w:styleId="11">
    <w:name w:val="toc 2"/>
    <w:basedOn w:val="1"/>
    <w:next w:val="1"/>
    <w:qFormat/>
    <w:uiPriority w:val="39"/>
  </w:style>
  <w:style w:type="paragraph" w:styleId="12">
    <w:name w:val="Body Text First Indent"/>
    <w:basedOn w:val="6"/>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Grid 5"/>
    <w:basedOn w:val="13"/>
    <w:qFormat/>
    <w:uiPriority w:val="0"/>
    <w:pPr>
      <w:widowControl w:val="0"/>
      <w:spacing w:line="360" w:lineRule="auto"/>
      <w:ind w:firstLine="48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paragraph" w:customStyle="1" w:styleId="17">
    <w:name w:val="List Paragraph"/>
    <w:basedOn w:val="1"/>
    <w:qFormat/>
    <w:uiPriority w:val="0"/>
    <w:pPr>
      <w:keepNext w:val="0"/>
      <w:keepLines w:val="0"/>
      <w:widowControl w:val="0"/>
      <w:suppressLineNumbers w:val="0"/>
      <w:spacing w:before="0" w:beforeAutospacing="0" w:after="0" w:afterAutospacing="0" w:line="240" w:lineRule="auto"/>
      <w:ind w:left="0" w:right="0" w:firstLine="420"/>
      <w:jc w:val="both"/>
    </w:pPr>
    <w:rPr>
      <w:rFonts w:hint="default" w:ascii="Calibri" w:hAnsi="Calibri" w:eastAsia="宋体" w:cs="Times New Roman"/>
      <w:kern w:val="2"/>
      <w:sz w:val="21"/>
      <w:szCs w:val="22"/>
      <w:lang w:val="en-US" w:eastAsia="zh-CN" w:bidi="ar-SA"/>
    </w:rPr>
  </w:style>
  <w:style w:type="paragraph" w:customStyle="1" w:styleId="18">
    <w:name w:val="Table Text"/>
    <w:basedOn w:val="1"/>
    <w:semiHidden/>
    <w:qFormat/>
    <w:uiPriority w:val="0"/>
    <w:rPr>
      <w:rFonts w:ascii="仿宋" w:hAnsi="仿宋" w:eastAsia="仿宋" w:cs="仿宋"/>
      <w:sz w:val="24"/>
      <w:szCs w:val="24"/>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26765</Words>
  <Characters>37566</Characters>
  <Lines>0</Lines>
  <Paragraphs>0</Paragraphs>
  <TotalTime>8</TotalTime>
  <ScaleCrop>false</ScaleCrop>
  <LinksUpToDate>false</LinksUpToDate>
  <CharactersWithSpaces>38475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2024-11-13T23:58:00Z</dcterms:created>
  <dc:creator>农业局赵光辉</dc:creator>
  <cp:lastModifiedBy>NYGCXZ</cp:lastModifiedBy>
  <cp:lastPrinted>2024-11-14T06:17:00Z</cp:lastPrinted>
  <dcterms:modified xsi:type="dcterms:W3CDTF">2026-08-25T08:14:05Z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08F29BECC3634BAEA42B34FD22BD71CC_13</vt:lpwstr>
  </property>
  <property fmtid="{D5CDD505-2E9C-101B-9397-08002B2CF9AE}" pid="4" name="KSOTemplateDocerSaveRecord">
    <vt:lpwstr>eyJoZGlkIjoiMmRmOWU1YzdlYjU5ODgyYjg0NTU0NWY1MWU1ZTQ4NTIiLCJ1c2VySWQiOiIzNjY2NjI1NDUifQ==</vt:lpwstr>
  </property>
</Properties>
</file>