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89A04">
      <w:pPr>
        <w:numPr>
          <w:ilvl w:val="0"/>
          <w:numId w:val="0"/>
        </w:numPr>
        <w:autoSpaceDE/>
        <w:autoSpaceDN/>
        <w:snapToGrid/>
        <w:spacing w:before="0" w:after="0" w:line="240" w:lineRule="auto"/>
        <w:ind w:right="0" w:firstLine="0"/>
        <w:jc w:val="center"/>
        <w:rPr>
          <w:rFonts w:hint="default" w:ascii="黑体" w:hAnsi="黑体" w:eastAsia="黑体"/>
          <w:color w:val="auto"/>
          <w:position w:val="0"/>
          <w:sz w:val="36"/>
          <w:szCs w:val="36"/>
        </w:rPr>
      </w:pPr>
      <w:r>
        <w:rPr>
          <w:rFonts w:hint="eastAsia" w:ascii="黑体" w:hAnsi="黑体" w:eastAsia="黑体"/>
          <w:color w:val="auto"/>
          <w:position w:val="0"/>
          <w:sz w:val="36"/>
          <w:szCs w:val="36"/>
          <w:lang w:val="en-US" w:eastAsia="zh-CN"/>
        </w:rPr>
        <w:t>生态修复方案</w:t>
      </w:r>
      <w:r>
        <w:rPr>
          <w:rFonts w:hint="eastAsia" w:ascii="黑体" w:hAnsi="黑体" w:eastAsia="黑体"/>
          <w:color w:val="auto"/>
          <w:position w:val="0"/>
          <w:sz w:val="36"/>
          <w:szCs w:val="36"/>
          <w:lang w:eastAsia="zh-CN"/>
        </w:rPr>
        <w:t>专家</w:t>
      </w:r>
      <w:r>
        <w:rPr>
          <w:rFonts w:hint="default" w:ascii="黑体" w:hAnsi="黑体" w:eastAsia="黑体"/>
          <w:color w:val="auto"/>
          <w:position w:val="0"/>
          <w:sz w:val="36"/>
          <w:szCs w:val="36"/>
        </w:rPr>
        <w:t>评审意见</w:t>
      </w:r>
    </w:p>
    <w:tbl>
      <w:tblPr>
        <w:tblStyle w:val="26"/>
        <w:tblW w:w="976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96"/>
        <w:gridCol w:w="1778"/>
        <w:gridCol w:w="2304"/>
        <w:gridCol w:w="3691"/>
      </w:tblGrid>
      <w:tr w14:paraId="260E26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743622E6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/>
              <w:jc w:val="center"/>
              <w:rPr>
                <w:rFonts w:hint="default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项目</w:t>
            </w:r>
            <w:r>
              <w:rPr>
                <w:rFonts w:hint="default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名称</w:t>
            </w:r>
          </w:p>
        </w:tc>
        <w:tc>
          <w:tcPr>
            <w:tcW w:w="77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0FE5A736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/>
              <w:jc w:val="center"/>
              <w:rPr>
                <w:rFonts w:hint="default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鸡东县哈达镇青山村采石场矿区生态修复方案</w:t>
            </w:r>
          </w:p>
        </w:tc>
      </w:tr>
      <w:tr w14:paraId="6D05D6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  <w:jc w:val="center"/>
        </w:trPr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24087C35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/>
              <w:jc w:val="left"/>
              <w:rPr>
                <w:rFonts w:hint="default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方案编制</w:t>
            </w:r>
            <w:r>
              <w:rPr>
                <w:rFonts w:hint="default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单位</w:t>
            </w:r>
          </w:p>
        </w:tc>
        <w:tc>
          <w:tcPr>
            <w:tcW w:w="77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4BDDD0EC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/>
              <w:jc w:val="center"/>
              <w:rPr>
                <w:rFonts w:hint="default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黑龙江省平川土地整理工程有限公司</w:t>
            </w:r>
          </w:p>
        </w:tc>
      </w:tr>
      <w:tr w14:paraId="0D3067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458DCB70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/>
              <w:jc w:val="center"/>
              <w:rPr>
                <w:rFonts w:hint="default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专家姓名</w:t>
            </w:r>
          </w:p>
        </w:tc>
        <w:tc>
          <w:tcPr>
            <w:tcW w:w="1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10B8AC75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/>
              <w:jc w:val="center"/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吴晓玉</w:t>
            </w:r>
          </w:p>
        </w:tc>
        <w:tc>
          <w:tcPr>
            <w:tcW w:w="2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321BBBFD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/>
              <w:jc w:val="center"/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工作单位</w:t>
            </w:r>
          </w:p>
        </w:tc>
        <w:tc>
          <w:tcPr>
            <w:tcW w:w="3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20A3AFCA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/>
              <w:jc w:val="left"/>
              <w:rPr>
                <w:rFonts w:hint="default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鸡西市生态环境局（退休）</w:t>
            </w:r>
          </w:p>
        </w:tc>
      </w:tr>
      <w:tr w14:paraId="1065B4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3" w:hRule="atLeast"/>
          <w:jc w:val="center"/>
        </w:trPr>
        <w:tc>
          <w:tcPr>
            <w:tcW w:w="97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top"/>
          </w:tcPr>
          <w:p w14:paraId="3DE59928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560" w:firstLineChars="200"/>
              <w:jc w:val="left"/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 xml:space="preserve">本土地复垦方案报告书编制格式基本符合要求，内容较为齐全，提出的土地复垦措施基本可行。在审阅报告中，形成以下评审意见： </w:t>
            </w:r>
          </w:p>
          <w:p w14:paraId="18A13C41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560" w:firstLineChars="200"/>
              <w:jc w:val="left"/>
              <w:rPr>
                <w:rFonts w:hint="default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1、方案信息表应填写完整，补充编制人员正式签名。</w:t>
            </w:r>
          </w:p>
          <w:p w14:paraId="5F3EE882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560" w:firstLineChars="200"/>
              <w:jc w:val="left"/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2、P1补充说明该矿山是否编制过两案合一方案，确定该矿山是生产矿山还是停产矿山。</w:t>
            </w:r>
          </w:p>
          <w:p w14:paraId="793401F9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560" w:firstLineChars="200"/>
              <w:jc w:val="left"/>
              <w:rPr>
                <w:rFonts w:hint="default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已说明</w:t>
            </w:r>
          </w:p>
          <w:p w14:paraId="69AA5723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560" w:firstLineChars="200"/>
              <w:jc w:val="left"/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3、基本情况说明中矿山地址应详细说明，落实到具体乡、村、屯。</w:t>
            </w:r>
          </w:p>
          <w:p w14:paraId="29449414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560" w:firstLineChars="200"/>
              <w:jc w:val="left"/>
              <w:rPr>
                <w:rFonts w:hint="default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已补充</w:t>
            </w:r>
          </w:p>
          <w:p w14:paraId="5345DC6D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560" w:firstLineChars="200"/>
              <w:jc w:val="left"/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4、图件交通位置图细化，选用鸡东县区划图来显示。</w:t>
            </w:r>
          </w:p>
          <w:p w14:paraId="46F2D921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560" w:firstLineChars="200"/>
              <w:jc w:val="left"/>
              <w:rPr>
                <w:rFonts w:hint="default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已修改</w:t>
            </w:r>
          </w:p>
          <w:p w14:paraId="1D732D08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560" w:firstLineChars="200"/>
              <w:jc w:val="left"/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5、重新复核矿山生产能力及服务年限计算结论。</w:t>
            </w:r>
          </w:p>
          <w:p w14:paraId="23E728A6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560" w:firstLineChars="200"/>
              <w:jc w:val="left"/>
              <w:rPr>
                <w:rFonts w:hint="default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已复核</w:t>
            </w:r>
          </w:p>
          <w:p w14:paraId="4DD0C232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560" w:firstLineChars="200"/>
              <w:jc w:val="left"/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6、补充完善项目区草地土壤剖面图，按土方复垦实物完善剖面图并达到有效层厚度。</w:t>
            </w:r>
          </w:p>
          <w:p w14:paraId="383C0262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560" w:firstLineChars="200"/>
              <w:jc w:val="left"/>
              <w:rPr>
                <w:rFonts w:hint="default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已补充</w:t>
            </w:r>
            <w:bookmarkStart w:id="0" w:name="_GoBack"/>
            <w:bookmarkEnd w:id="0"/>
          </w:p>
          <w:p w14:paraId="7BD3AC67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560" w:firstLineChars="200"/>
              <w:jc w:val="left"/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7、详细说明矿山开采历史及现状。</w:t>
            </w:r>
          </w:p>
          <w:p w14:paraId="0156BDC6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560" w:firstLineChars="200"/>
              <w:jc w:val="left"/>
              <w:rPr>
                <w:rFonts w:hint="default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已说明</w:t>
            </w:r>
          </w:p>
          <w:p w14:paraId="6E8CB1F5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560" w:firstLineChars="200"/>
              <w:jc w:val="left"/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8、P47“生活废水量极小，无毒，经自然沉淀处理后直接排放到附近的自然沟渠。处理后废水可达到《污水综合排放标准》一级标准，不会对水环境产生污染</w:t>
            </w:r>
            <w:r>
              <w:rPr>
                <w:rFonts w:hint="default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”</w:t>
            </w: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，建议修改“生活废水量极小，经自然沉淀后，清掏堆肥，不会对水环境产生污染</w:t>
            </w:r>
            <w:r>
              <w:rPr>
                <w:rFonts w:hint="default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”</w:t>
            </w: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。</w:t>
            </w:r>
          </w:p>
          <w:p w14:paraId="6FEA398C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560" w:firstLineChars="200"/>
              <w:jc w:val="left"/>
              <w:rPr>
                <w:rFonts w:hint="default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已修改</w:t>
            </w:r>
          </w:p>
          <w:p w14:paraId="09F9D5BF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560" w:firstLineChars="200"/>
              <w:jc w:val="left"/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9、</w:t>
            </w:r>
            <w:r>
              <w:rPr>
                <w:rFonts w:hint="eastAsia" w:ascii="宋体" w:hAnsi="宋体" w:eastAsia="宋体" w:cstheme="minorBidi"/>
                <w:b/>
                <w:bCs/>
                <w:w w:val="100"/>
                <w:sz w:val="28"/>
                <w:szCs w:val="28"/>
                <w:shd w:val="clear"/>
                <w:lang w:val="en-US" w:eastAsia="zh-CN"/>
              </w:rPr>
              <w:t>在</w:t>
            </w:r>
            <w:r>
              <w:rPr>
                <w:rFonts w:hint="default" w:ascii="宋体" w:hAnsi="宋体" w:eastAsia="宋体" w:cstheme="minorBidi"/>
                <w:b/>
                <w:bCs/>
                <w:w w:val="100"/>
                <w:sz w:val="28"/>
                <w:szCs w:val="28"/>
                <w:shd w:val="clear"/>
                <w:lang w:val="en-US" w:eastAsia="zh-CN"/>
              </w:rPr>
              <w:t>4</w:t>
            </w:r>
            <w:r>
              <w:rPr>
                <w:rFonts w:hint="eastAsia" w:ascii="宋体" w:hAnsi="宋体" w:eastAsia="宋体" w:cstheme="minorBidi"/>
                <w:b/>
                <w:bCs/>
                <w:w w:val="100"/>
                <w:sz w:val="28"/>
                <w:szCs w:val="28"/>
                <w:shd w:val="clear"/>
                <w:lang w:val="en-US" w:eastAsia="zh-CN"/>
              </w:rPr>
              <w:t>、生态受损与环境污染问题，</w:t>
            </w: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“</w:t>
            </w:r>
            <w:r>
              <w:rPr>
                <w:rFonts w:hint="default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3</w:t>
            </w: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）水土环境污染比较乱，前后对应不上，有废气的问题，应重新理顺一下。</w:t>
            </w:r>
          </w:p>
          <w:p w14:paraId="5D0003CC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560" w:firstLineChars="200"/>
              <w:jc w:val="left"/>
              <w:rPr>
                <w:rFonts w:hint="default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已修改</w:t>
            </w:r>
          </w:p>
          <w:p w14:paraId="1BF95496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560" w:firstLineChars="200"/>
              <w:jc w:val="left"/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10、</w:t>
            </w:r>
            <w:r>
              <w:rPr>
                <w:rFonts w:hint="eastAsia" w:ascii="宋体" w:hAnsi="宋体" w:eastAsia="宋体" w:cstheme="minorBidi"/>
                <w:b/>
                <w:bCs/>
                <w:w w:val="100"/>
                <w:sz w:val="28"/>
                <w:szCs w:val="28"/>
                <w:shd w:val="clear"/>
                <w:lang w:val="en-US" w:eastAsia="zh-CN"/>
              </w:rPr>
              <w:t>在</w:t>
            </w:r>
            <w:r>
              <w:rPr>
                <w:rFonts w:hint="default" w:ascii="宋体" w:hAnsi="宋体" w:eastAsia="宋体" w:cstheme="minorBidi"/>
                <w:b/>
                <w:bCs/>
                <w:w w:val="100"/>
                <w:sz w:val="28"/>
                <w:szCs w:val="28"/>
                <w:shd w:val="clear"/>
                <w:lang w:val="en-US" w:eastAsia="zh-CN"/>
              </w:rPr>
              <w:t>4</w:t>
            </w:r>
            <w:r>
              <w:rPr>
                <w:rFonts w:hint="eastAsia" w:ascii="宋体" w:hAnsi="宋体" w:eastAsia="宋体" w:cstheme="minorBidi"/>
                <w:b/>
                <w:bCs/>
                <w:w w:val="100"/>
                <w:sz w:val="28"/>
                <w:szCs w:val="28"/>
                <w:shd w:val="clear"/>
                <w:lang w:val="en-US" w:eastAsia="zh-CN"/>
              </w:rPr>
              <w:t>、生态受损与环境污染问题，</w:t>
            </w: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重新补充大气环境污染及治理措施。</w:t>
            </w:r>
          </w:p>
          <w:p w14:paraId="5590BC76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560" w:firstLineChars="200"/>
              <w:jc w:val="left"/>
              <w:rPr>
                <w:rFonts w:hint="default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已补充</w:t>
            </w:r>
          </w:p>
          <w:p w14:paraId="5212913B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560" w:firstLineChars="200"/>
              <w:jc w:val="left"/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11、</w:t>
            </w:r>
            <w:r>
              <w:rPr>
                <w:rFonts w:hint="eastAsia" w:ascii="宋体" w:hAnsi="宋体" w:eastAsia="宋体" w:cstheme="minorBidi"/>
                <w:b/>
                <w:bCs/>
                <w:w w:val="100"/>
                <w:sz w:val="28"/>
                <w:szCs w:val="28"/>
                <w:shd w:val="clear"/>
                <w:lang w:val="en-US" w:eastAsia="zh-CN"/>
              </w:rPr>
              <w:t>在</w:t>
            </w:r>
            <w:r>
              <w:rPr>
                <w:rFonts w:hint="default" w:ascii="宋体" w:hAnsi="宋体" w:eastAsia="宋体" w:cstheme="minorBidi"/>
                <w:b/>
                <w:bCs/>
                <w:w w:val="100"/>
                <w:sz w:val="28"/>
                <w:szCs w:val="28"/>
                <w:shd w:val="clear"/>
                <w:lang w:val="en-US" w:eastAsia="zh-CN"/>
              </w:rPr>
              <w:t>4</w:t>
            </w:r>
            <w:r>
              <w:rPr>
                <w:rFonts w:hint="eastAsia" w:ascii="宋体" w:hAnsi="宋体" w:eastAsia="宋体" w:cstheme="minorBidi"/>
                <w:b/>
                <w:bCs/>
                <w:w w:val="100"/>
                <w:sz w:val="28"/>
                <w:szCs w:val="28"/>
                <w:shd w:val="clear"/>
                <w:lang w:val="en-US" w:eastAsia="zh-CN"/>
              </w:rPr>
              <w:t>、生态受损与环境污染问题，</w:t>
            </w: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补充噪声环境污染及治理措施。</w:t>
            </w:r>
          </w:p>
          <w:p w14:paraId="432A9BB7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560" w:firstLineChars="200"/>
              <w:jc w:val="left"/>
              <w:rPr>
                <w:rFonts w:hint="default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已补充</w:t>
            </w:r>
          </w:p>
          <w:p w14:paraId="4AB5C396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560" w:firstLineChars="200"/>
              <w:jc w:val="left"/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12、报告中工程地质论述应与已批复的开发利用方案前后相互一致。</w:t>
            </w:r>
          </w:p>
          <w:p w14:paraId="1711918F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560" w:firstLineChars="200"/>
              <w:jc w:val="left"/>
              <w:rPr>
                <w:rFonts w:hint="default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已修改</w:t>
            </w:r>
          </w:p>
          <w:p w14:paraId="2DE5BB4E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560" w:firstLineChars="200"/>
              <w:jc w:val="left"/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13、在P74页的敏感目标保护论述中，应补充说明是否涉及周围河、湖、库及其它保护区范围。</w:t>
            </w:r>
          </w:p>
          <w:p w14:paraId="58E52E43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560" w:firstLineChars="200"/>
              <w:jc w:val="left"/>
              <w:rPr>
                <w:rFonts w:hint="default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已补充</w:t>
            </w:r>
          </w:p>
          <w:p w14:paraId="5662B994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560" w:firstLineChars="200"/>
              <w:jc w:val="left"/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14、本项目的方案涉及周围林地，牵扯植被移植，补充说明植被移植利用的情况。</w:t>
            </w:r>
          </w:p>
          <w:p w14:paraId="746F2B6C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560" w:firstLineChars="200"/>
              <w:jc w:val="left"/>
              <w:rPr>
                <w:rFonts w:hint="default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已补充</w:t>
            </w:r>
          </w:p>
          <w:p w14:paraId="1EEA989B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560" w:firstLineChars="200"/>
              <w:jc w:val="left"/>
              <w:rPr>
                <w:rFonts w:ascii="宋体" w:hAnsi="宋体" w:eastAsia="宋体" w:cstheme="minorBidi"/>
                <w:w w:val="100"/>
                <w:sz w:val="28"/>
                <w:szCs w:val="28"/>
                <w:shd w:val="clear"/>
              </w:rPr>
            </w:pP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val="en-US" w:eastAsia="zh-CN"/>
              </w:rPr>
              <w:t>15、补充完善附件、附图。如</w:t>
            </w:r>
            <w:r>
              <w:rPr>
                <w:rFonts w:ascii="宋体" w:hAnsi="宋体" w:eastAsia="宋体" w:cstheme="minorBidi"/>
                <w:w w:val="100"/>
                <w:sz w:val="28"/>
                <w:szCs w:val="28"/>
                <w:shd w:val="clear"/>
              </w:rPr>
              <w:t>承诺书</w:t>
            </w: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eastAsia="zh-CN"/>
              </w:rPr>
              <w:t>、</w:t>
            </w:r>
            <w:r>
              <w:rPr>
                <w:rFonts w:ascii="宋体" w:hAnsi="宋体" w:eastAsia="宋体" w:cstheme="minorBidi"/>
                <w:w w:val="100"/>
                <w:sz w:val="28"/>
                <w:szCs w:val="28"/>
                <w:shd w:val="clear"/>
              </w:rPr>
              <w:t>委托书、采矿许可证、资源储量核实报告、林草相关审批文件、公众参与调查表</w:t>
            </w:r>
            <w:r>
              <w:rPr>
                <w:rFonts w:hint="eastAsia" w:ascii="宋体" w:hAnsi="宋体" w:eastAsia="宋体" w:cstheme="minorBidi"/>
                <w:w w:val="100"/>
                <w:sz w:val="28"/>
                <w:szCs w:val="28"/>
                <w:shd w:val="clear"/>
                <w:lang w:eastAsia="zh-CN"/>
              </w:rPr>
              <w:t>、</w:t>
            </w:r>
            <w:r>
              <w:rPr>
                <w:rFonts w:ascii="宋体" w:hAnsi="宋体" w:eastAsia="宋体" w:cstheme="minorBidi"/>
                <w:w w:val="100"/>
                <w:sz w:val="28"/>
                <w:szCs w:val="28"/>
                <w:shd w:val="clear"/>
              </w:rPr>
              <w:t>露天采场、工业广场及排土场现场照片等。</w:t>
            </w:r>
          </w:p>
          <w:p w14:paraId="47C64CEF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已补充</w:t>
            </w:r>
          </w:p>
          <w:p w14:paraId="2AD97140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CF838BA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480" w:firstLineChars="200"/>
              <w:jc w:val="left"/>
              <w:rPr>
                <w:rFonts w:hint="eastAsia" w:ascii="宋体" w:hAnsi="宋体" w:eastAsia="宋体"/>
                <w:color w:val="000000"/>
                <w:position w:val="0"/>
                <w:sz w:val="24"/>
                <w:szCs w:val="24"/>
                <w:lang w:val="en-US" w:eastAsia="zh-CN"/>
              </w:rPr>
            </w:pPr>
          </w:p>
          <w:p w14:paraId="26B0439C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480" w:firstLineChars="200"/>
              <w:jc w:val="left"/>
              <w:rPr>
                <w:rFonts w:hint="eastAsia" w:ascii="宋体" w:hAnsi="宋体" w:eastAsia="宋体"/>
                <w:color w:val="000000"/>
                <w:position w:val="0"/>
                <w:sz w:val="24"/>
                <w:szCs w:val="24"/>
                <w:lang w:val="en-US" w:eastAsia="zh-CN"/>
              </w:rPr>
            </w:pPr>
          </w:p>
          <w:p w14:paraId="097E76ED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480" w:firstLineChars="200"/>
              <w:jc w:val="left"/>
              <w:rPr>
                <w:rFonts w:hint="eastAsia" w:ascii="宋体" w:hAnsi="宋体" w:eastAsia="宋体"/>
                <w:color w:val="000000"/>
                <w:position w:val="0"/>
                <w:sz w:val="24"/>
                <w:szCs w:val="24"/>
                <w:lang w:val="en-US" w:eastAsia="zh-CN"/>
              </w:rPr>
            </w:pPr>
          </w:p>
          <w:p w14:paraId="5135DB72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480" w:firstLineChars="200"/>
              <w:jc w:val="left"/>
              <w:rPr>
                <w:rFonts w:hint="default" w:ascii="宋体" w:hAnsi="宋体" w:eastAsia="宋体"/>
                <w:color w:val="000000"/>
                <w:position w:val="0"/>
                <w:sz w:val="24"/>
                <w:szCs w:val="24"/>
                <w:lang w:val="en-US" w:eastAsia="zh-CN"/>
              </w:rPr>
            </w:pPr>
          </w:p>
          <w:p w14:paraId="2BF65929">
            <w:pPr>
              <w:numPr>
                <w:ilvl w:val="0"/>
                <w:numId w:val="0"/>
              </w:numPr>
              <w:autoSpaceDE/>
              <w:autoSpaceDN/>
              <w:snapToGrid/>
              <w:spacing w:before="0" w:after="0" w:line="360" w:lineRule="auto"/>
              <w:ind w:right="0" w:firstLine="560" w:firstLineChars="200"/>
              <w:jc w:val="left"/>
              <w:rPr>
                <w:rFonts w:hint="default" w:ascii="Times New Roman" w:hAnsi="Times New Roman" w:eastAsia="仿宋" w:cs="仿宋"/>
                <w:color w:val="auto"/>
                <w:sz w:val="28"/>
                <w:lang w:val="en-US" w:eastAsia="zh-CN"/>
              </w:rPr>
            </w:pPr>
          </w:p>
        </w:tc>
      </w:tr>
    </w:tbl>
    <w:p w14:paraId="6D39954F">
      <w:pPr>
        <w:numPr>
          <w:ilvl w:val="0"/>
          <w:numId w:val="0"/>
        </w:numPr>
        <w:autoSpaceDE/>
        <w:autoSpaceDN/>
        <w:snapToGrid w:val="0"/>
        <w:spacing w:before="0" w:after="200" w:line="240" w:lineRule="auto"/>
        <w:ind w:right="0" w:firstLine="0"/>
        <w:jc w:val="left"/>
        <w:rPr>
          <w:rFonts w:hint="default" w:ascii="Tahoma" w:hAnsi="Tahoma" w:eastAsia="Tahoma"/>
          <w:color w:val="auto"/>
          <w:position w:val="0"/>
          <w:sz w:val="22"/>
          <w:szCs w:val="22"/>
        </w:rPr>
      </w:pPr>
    </w:p>
    <w:sectPr>
      <w:pgSz w:w="11906" w:h="16838"/>
      <w:pgMar w:top="1383" w:right="1800" w:bottom="1383" w:left="1800" w:header="708" w:footer="708" w:gutter="0"/>
      <w:pgNumType w:fmt="decimal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5"/>
  </w:compat>
  <w:rsids>
    <w:rsidRoot w:val="00000000"/>
    <w:rsid w:val="00C071A9"/>
    <w:rsid w:val="01CB6780"/>
    <w:rsid w:val="03F81024"/>
    <w:rsid w:val="04583A5F"/>
    <w:rsid w:val="073D0CEA"/>
    <w:rsid w:val="08642090"/>
    <w:rsid w:val="0BF6340E"/>
    <w:rsid w:val="16715C91"/>
    <w:rsid w:val="1939235F"/>
    <w:rsid w:val="1A895A2E"/>
    <w:rsid w:val="1B721050"/>
    <w:rsid w:val="20FC3C98"/>
    <w:rsid w:val="241D645C"/>
    <w:rsid w:val="29EB5E27"/>
    <w:rsid w:val="2CEF2304"/>
    <w:rsid w:val="2EAE2DA1"/>
    <w:rsid w:val="2ED173BC"/>
    <w:rsid w:val="2FDA460D"/>
    <w:rsid w:val="30C86320"/>
    <w:rsid w:val="36350933"/>
    <w:rsid w:val="37F82BA8"/>
    <w:rsid w:val="47314599"/>
    <w:rsid w:val="4B915CA6"/>
    <w:rsid w:val="4BA33F87"/>
    <w:rsid w:val="516278D2"/>
    <w:rsid w:val="52681B75"/>
    <w:rsid w:val="5BBB1A7E"/>
    <w:rsid w:val="6C8758C5"/>
    <w:rsid w:val="6DD639F5"/>
    <w:rsid w:val="6FF12317"/>
    <w:rsid w:val="725D1D98"/>
    <w:rsid w:val="7524462B"/>
    <w:rsid w:val="77CC23A1"/>
    <w:rsid w:val="7D4A5098"/>
  </w:rsids>
  <m:mathPr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7" w:semiHidden="0" w:name="heading 1"/>
    <w:lsdException w:qFormat="1" w:unhideWhenUsed="0" w:uiPriority="8" w:semiHidden="0" w:name="heading 2"/>
    <w:lsdException w:qFormat="1" w:unhideWhenUsed="0" w:uiPriority="9" w:semiHidden="0" w:name="heading 3"/>
    <w:lsdException w:qFormat="1" w:unhideWhenUsed="0" w:uiPriority="10" w:semiHidden="0" w:name="heading 4"/>
    <w:lsdException w:qFormat="1" w:unhideWhenUsed="0" w:uiPriority="11" w:semiHidden="0" w:name="heading 5"/>
    <w:lsdException w:qFormat="1" w:unhideWhenUsed="0" w:uiPriority="12" w:semiHidden="0" w:name="heading 6"/>
    <w:lsdException w:qFormat="1" w:unhideWhenUsed="0" w:uiPriority="13" w:semiHidden="0" w:name="heading 7"/>
    <w:lsdException w:qFormat="1" w:unhideWhenUsed="0" w:uiPriority="14" w:semiHidden="0" w:name="heading 8"/>
    <w:lsdException w:qFormat="1" w:unhideWhenUsed="0" w:uiPriority="15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28" w:semiHidden="0" w:name="toc 1"/>
    <w:lsdException w:qFormat="1" w:uiPriority="29" w:semiHidden="0" w:name="toc 2"/>
    <w:lsdException w:qFormat="1" w:uiPriority="30" w:semiHidden="0" w:name="toc 3"/>
    <w:lsdException w:qFormat="1" w:uiPriority="31" w:semiHidden="0" w:name="toc 4"/>
    <w:lsdException w:qFormat="1" w:uiPriority="32" w:semiHidden="0" w:name="toc 5"/>
    <w:lsdException w:qFormat="1" w:uiPriority="33" w:semiHidden="0" w:name="toc 6"/>
    <w:lsdException w:qFormat="1" w:uiPriority="34" w:semiHidden="0" w:name="toc 7"/>
    <w:lsdException w:qFormat="1" w:uiPriority="35" w:semiHidden="0" w:name="toc 8"/>
    <w:lsdException w:qFormat="1" w:uiPriority="36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153" w:name="header"/>
    <w:lsdException w:qFormat="1" w:uiPriority="152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6" w:semiHidden="0" w:name="Title"/>
    <w:lsdException w:unhideWhenUsed="0" w:uiPriority="0" w:semiHidden="0" w:name="Closing"/>
    <w:lsdException w:unhideWhenUsed="0" w:uiPriority="0" w:semiHidden="0" w:name="Signature"/>
    <w:lsdException w:qFormat="1" w:uiPriority="2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6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0" w:semiHidden="0" w:name="Strong"/>
    <w:lsdException w:qFormat="1" w:unhideWhenUsed="0" w:uiPriority="18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154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37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8" w:semiHidden="0" w:name="Table Grid"/>
    <w:lsdException w:unhideWhenUsed="0" w:uiPriority="0" w:semiHidden="0" w:name="Table Theme"/>
    <w:lsdException w:qFormat="1" w:unhideWhenUsed="0" w:uiPriority="5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6" w:semiHidden="0" w:name="List Paragraph"/>
    <w:lsdException w:qFormat="1" w:unhideWhenUsed="0" w:uiPriority="21" w:semiHidden="0" w:name="Quote"/>
    <w:lsdException w:qFormat="1" w:unhideWhenUsed="0" w:uiPriority="22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/>
      <w:wordWrap/>
      <w:autoSpaceDE/>
      <w:autoSpaceDN/>
    </w:pPr>
    <w:rPr>
      <w:rFonts w:ascii="Tahoma" w:hAnsi="Tahoma" w:eastAsia="Tahoma" w:cstheme="minorBidi"/>
      <w:w w:val="100"/>
      <w:sz w:val="20"/>
      <w:szCs w:val="20"/>
      <w:shd w:val="clear"/>
    </w:rPr>
  </w:style>
  <w:style w:type="paragraph" w:styleId="2">
    <w:name w:val="heading 1"/>
    <w:qFormat/>
    <w:uiPriority w:val="7"/>
    <w:pPr>
      <w:widowControl/>
      <w:wordWrap/>
      <w:autoSpaceDE/>
      <w:autoSpaceDN/>
      <w:jc w:val="both"/>
    </w:pPr>
    <w:rPr>
      <w:rFonts w:ascii="Calibri" w:hAnsi="Calibri" w:eastAsia="微软雅黑" w:cstheme="minorBidi"/>
      <w:w w:val="100"/>
      <w:sz w:val="28"/>
      <w:szCs w:val="28"/>
      <w:shd w:val="clear"/>
    </w:rPr>
  </w:style>
  <w:style w:type="paragraph" w:styleId="3">
    <w:name w:val="heading 2"/>
    <w:qFormat/>
    <w:uiPriority w:val="8"/>
    <w:pPr>
      <w:widowControl/>
      <w:wordWrap/>
      <w:autoSpaceDE/>
      <w:autoSpaceDN/>
      <w:jc w:val="both"/>
    </w:pPr>
    <w:rPr>
      <w:rFonts w:ascii="Calibri" w:hAnsi="Calibri" w:eastAsia="微软雅黑" w:cstheme="minorBidi"/>
      <w:w w:val="100"/>
      <w:sz w:val="21"/>
      <w:szCs w:val="21"/>
      <w:shd w:val="clear"/>
    </w:rPr>
  </w:style>
  <w:style w:type="paragraph" w:styleId="4">
    <w:name w:val="heading 3"/>
    <w:basedOn w:val="1"/>
    <w:next w:val="1"/>
    <w:qFormat/>
    <w:uiPriority w:val="9"/>
    <w:pPr>
      <w:widowControl/>
      <w:wordWrap/>
      <w:autoSpaceDE/>
      <w:autoSpaceDN/>
      <w:ind w:left="1000" w:hanging="400"/>
      <w:jc w:val="both"/>
    </w:pPr>
    <w:rPr>
      <w:rFonts w:ascii="Calibri" w:hAnsi="Calibri" w:eastAsia="微软雅黑" w:cstheme="minorBidi"/>
      <w:w w:val="100"/>
      <w:sz w:val="21"/>
      <w:szCs w:val="21"/>
      <w:shd w:val="clear"/>
    </w:rPr>
  </w:style>
  <w:style w:type="paragraph" w:styleId="5">
    <w:name w:val="heading 4"/>
    <w:qFormat/>
    <w:uiPriority w:val="10"/>
    <w:pPr>
      <w:widowControl/>
      <w:wordWrap/>
      <w:autoSpaceDE/>
      <w:autoSpaceDN/>
      <w:ind w:left="1200" w:hanging="400"/>
      <w:jc w:val="both"/>
    </w:pPr>
    <w:rPr>
      <w:rFonts w:ascii="Calibri" w:hAnsi="Calibri" w:eastAsia="微软雅黑" w:cstheme="minorBidi"/>
      <w:b/>
      <w:w w:val="100"/>
      <w:sz w:val="21"/>
      <w:szCs w:val="21"/>
      <w:shd w:val="clear"/>
    </w:rPr>
  </w:style>
  <w:style w:type="paragraph" w:styleId="6">
    <w:name w:val="heading 5"/>
    <w:qFormat/>
    <w:uiPriority w:val="11"/>
    <w:pPr>
      <w:widowControl/>
      <w:wordWrap/>
      <w:autoSpaceDE/>
      <w:autoSpaceDN/>
      <w:ind w:left="1400" w:hanging="400"/>
      <w:jc w:val="both"/>
    </w:pPr>
    <w:rPr>
      <w:rFonts w:ascii="Calibri" w:hAnsi="Calibri" w:eastAsia="微软雅黑" w:cstheme="minorBidi"/>
      <w:w w:val="100"/>
      <w:sz w:val="21"/>
      <w:szCs w:val="21"/>
      <w:shd w:val="clear"/>
    </w:rPr>
  </w:style>
  <w:style w:type="paragraph" w:styleId="7">
    <w:name w:val="heading 6"/>
    <w:qFormat/>
    <w:uiPriority w:val="12"/>
    <w:pPr>
      <w:widowControl/>
      <w:wordWrap/>
      <w:autoSpaceDE/>
      <w:autoSpaceDN/>
      <w:ind w:left="1600" w:hanging="400"/>
      <w:jc w:val="both"/>
    </w:pPr>
    <w:rPr>
      <w:rFonts w:ascii="Calibri" w:hAnsi="Calibri" w:eastAsia="微软雅黑" w:cstheme="minorBidi"/>
      <w:b/>
      <w:w w:val="100"/>
      <w:sz w:val="21"/>
      <w:szCs w:val="21"/>
      <w:shd w:val="clear"/>
    </w:rPr>
  </w:style>
  <w:style w:type="paragraph" w:styleId="8">
    <w:name w:val="heading 7"/>
    <w:qFormat/>
    <w:uiPriority w:val="13"/>
    <w:pPr>
      <w:widowControl/>
      <w:wordWrap/>
      <w:autoSpaceDE/>
      <w:autoSpaceDN/>
      <w:ind w:left="1800" w:hanging="400"/>
      <w:jc w:val="both"/>
    </w:pPr>
    <w:rPr>
      <w:rFonts w:ascii="Calibri" w:hAnsi="Calibri" w:eastAsia="微软雅黑" w:cstheme="minorBidi"/>
      <w:w w:val="100"/>
      <w:sz w:val="21"/>
      <w:szCs w:val="21"/>
      <w:shd w:val="clear"/>
    </w:rPr>
  </w:style>
  <w:style w:type="paragraph" w:styleId="9">
    <w:name w:val="heading 8"/>
    <w:qFormat/>
    <w:uiPriority w:val="14"/>
    <w:pPr>
      <w:widowControl/>
      <w:wordWrap/>
      <w:autoSpaceDE/>
      <w:autoSpaceDN/>
      <w:ind w:left="2000" w:hanging="400"/>
      <w:jc w:val="both"/>
    </w:pPr>
    <w:rPr>
      <w:rFonts w:ascii="Calibri" w:hAnsi="Calibri" w:eastAsia="微软雅黑" w:cstheme="minorBidi"/>
      <w:w w:val="100"/>
      <w:sz w:val="21"/>
      <w:szCs w:val="21"/>
      <w:shd w:val="clear"/>
    </w:rPr>
  </w:style>
  <w:style w:type="paragraph" w:styleId="10">
    <w:name w:val="heading 9"/>
    <w:qFormat/>
    <w:uiPriority w:val="15"/>
    <w:pPr>
      <w:widowControl/>
      <w:wordWrap/>
      <w:autoSpaceDE/>
      <w:autoSpaceDN/>
      <w:ind w:left="2200" w:hanging="400"/>
      <w:jc w:val="both"/>
    </w:pPr>
    <w:rPr>
      <w:rFonts w:ascii="Calibri" w:hAnsi="Calibri" w:eastAsia="微软雅黑" w:cstheme="minorBidi"/>
      <w:w w:val="100"/>
      <w:sz w:val="21"/>
      <w:szCs w:val="21"/>
      <w:shd w:val="clear"/>
    </w:rPr>
  </w:style>
  <w:style w:type="character" w:default="1" w:styleId="28">
    <w:name w:val="Default Paragraph Font"/>
    <w:semiHidden/>
    <w:unhideWhenUsed/>
    <w:qFormat/>
    <w:uiPriority w:val="2"/>
  </w:style>
  <w:style w:type="table" w:default="1" w:styleId="26">
    <w:name w:val="Normal Table"/>
    <w:qFormat/>
    <w:uiPriority w:val="37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unhideWhenUsed/>
    <w:qFormat/>
    <w:uiPriority w:val="34"/>
    <w:pPr>
      <w:widowControl/>
      <w:wordWrap/>
      <w:autoSpaceDE/>
      <w:autoSpaceDN/>
      <w:ind w:left="2550" w:firstLine="0"/>
      <w:jc w:val="both"/>
    </w:pPr>
    <w:rPr>
      <w:rFonts w:ascii="Calibri" w:hAnsi="Calibri" w:eastAsia="微软雅黑" w:cstheme="minorBidi"/>
      <w:w w:val="100"/>
      <w:sz w:val="21"/>
      <w:szCs w:val="21"/>
      <w:shd w:val="clear"/>
    </w:rPr>
  </w:style>
  <w:style w:type="paragraph" w:styleId="12">
    <w:name w:val="Body Text"/>
    <w:basedOn w:val="1"/>
    <w:qFormat/>
    <w:uiPriority w:val="0"/>
    <w:pPr>
      <w:spacing w:after="120" w:line="360" w:lineRule="auto"/>
      <w:ind w:firstLine="200" w:firstLineChars="200"/>
    </w:pPr>
    <w:rPr>
      <w:rFonts w:eastAsia="仿宋_GB2312"/>
      <w:sz w:val="28"/>
      <w:szCs w:val="28"/>
    </w:rPr>
  </w:style>
  <w:style w:type="paragraph" w:styleId="13">
    <w:name w:val="toc 5"/>
    <w:unhideWhenUsed/>
    <w:qFormat/>
    <w:uiPriority w:val="32"/>
    <w:pPr>
      <w:widowControl/>
      <w:wordWrap/>
      <w:autoSpaceDE/>
      <w:autoSpaceDN/>
      <w:ind w:left="1700" w:firstLine="0"/>
      <w:jc w:val="both"/>
    </w:pPr>
    <w:rPr>
      <w:rFonts w:ascii="Calibri" w:hAnsi="Calibri" w:eastAsia="微软雅黑" w:cstheme="minorBidi"/>
      <w:w w:val="100"/>
      <w:sz w:val="21"/>
      <w:szCs w:val="21"/>
      <w:shd w:val="clear"/>
    </w:rPr>
  </w:style>
  <w:style w:type="paragraph" w:styleId="14">
    <w:name w:val="toc 3"/>
    <w:unhideWhenUsed/>
    <w:qFormat/>
    <w:uiPriority w:val="30"/>
    <w:pPr>
      <w:widowControl/>
      <w:wordWrap/>
      <w:autoSpaceDE/>
      <w:autoSpaceDN/>
      <w:ind w:left="850" w:firstLine="0"/>
      <w:jc w:val="both"/>
    </w:pPr>
    <w:rPr>
      <w:rFonts w:ascii="Calibri" w:hAnsi="Calibri" w:eastAsia="微软雅黑" w:cstheme="minorBidi"/>
      <w:w w:val="100"/>
      <w:sz w:val="21"/>
      <w:szCs w:val="21"/>
      <w:shd w:val="clear"/>
    </w:rPr>
  </w:style>
  <w:style w:type="paragraph" w:styleId="15">
    <w:name w:val="toc 8"/>
    <w:unhideWhenUsed/>
    <w:qFormat/>
    <w:uiPriority w:val="35"/>
    <w:pPr>
      <w:widowControl/>
      <w:wordWrap/>
      <w:autoSpaceDE/>
      <w:autoSpaceDN/>
      <w:ind w:left="2975" w:firstLine="0"/>
      <w:jc w:val="both"/>
    </w:pPr>
    <w:rPr>
      <w:rFonts w:ascii="Calibri" w:hAnsi="Calibri" w:eastAsia="微软雅黑" w:cstheme="minorBidi"/>
      <w:w w:val="100"/>
      <w:sz w:val="21"/>
      <w:szCs w:val="21"/>
      <w:shd w:val="clear"/>
    </w:rPr>
  </w:style>
  <w:style w:type="paragraph" w:styleId="16">
    <w:name w:val="footer"/>
    <w:basedOn w:val="1"/>
    <w:link w:val="42"/>
    <w:semiHidden/>
    <w:unhideWhenUsed/>
    <w:qFormat/>
    <w:uiPriority w:val="152"/>
    <w:pPr>
      <w:widowControl/>
      <w:tabs>
        <w:tab w:val="center" w:pos="4153"/>
        <w:tab w:val="right" w:pos="8306"/>
      </w:tabs>
      <w:wordWrap/>
      <w:autoSpaceDE/>
      <w:autoSpaceDN/>
    </w:pPr>
    <w:rPr>
      <w:w w:val="100"/>
      <w:sz w:val="18"/>
      <w:szCs w:val="18"/>
      <w:shd w:val="clear"/>
    </w:rPr>
  </w:style>
  <w:style w:type="paragraph" w:styleId="17">
    <w:name w:val="header"/>
    <w:basedOn w:val="1"/>
    <w:link w:val="41"/>
    <w:semiHidden/>
    <w:unhideWhenUsed/>
    <w:qFormat/>
    <w:uiPriority w:val="153"/>
    <w:pPr>
      <w:widowControl/>
      <w:tabs>
        <w:tab w:val="center" w:pos="4153"/>
        <w:tab w:val="right" w:pos="8306"/>
      </w:tabs>
      <w:wordWrap/>
      <w:autoSpaceDE/>
      <w:autoSpaceDN/>
      <w:jc w:val="center"/>
    </w:pPr>
    <w:rPr>
      <w:w w:val="100"/>
      <w:sz w:val="18"/>
      <w:szCs w:val="18"/>
      <w:shd w:val="clear"/>
    </w:rPr>
  </w:style>
  <w:style w:type="paragraph" w:styleId="18">
    <w:name w:val="toc 1"/>
    <w:unhideWhenUsed/>
    <w:qFormat/>
    <w:uiPriority w:val="28"/>
    <w:pPr>
      <w:widowControl/>
      <w:wordWrap/>
      <w:autoSpaceDE/>
      <w:autoSpaceDN/>
      <w:jc w:val="both"/>
    </w:pPr>
    <w:rPr>
      <w:rFonts w:ascii="Calibri" w:hAnsi="Calibri" w:eastAsia="微软雅黑" w:cstheme="minorBidi"/>
      <w:w w:val="100"/>
      <w:sz w:val="21"/>
      <w:szCs w:val="21"/>
      <w:shd w:val="clear"/>
    </w:rPr>
  </w:style>
  <w:style w:type="paragraph" w:styleId="19">
    <w:name w:val="toc 4"/>
    <w:unhideWhenUsed/>
    <w:qFormat/>
    <w:uiPriority w:val="31"/>
    <w:pPr>
      <w:widowControl/>
      <w:wordWrap/>
      <w:autoSpaceDE/>
      <w:autoSpaceDN/>
      <w:ind w:left="1275" w:firstLine="0"/>
      <w:jc w:val="both"/>
    </w:pPr>
    <w:rPr>
      <w:rFonts w:ascii="Calibri" w:hAnsi="Calibri" w:eastAsia="微软雅黑" w:cstheme="minorBidi"/>
      <w:w w:val="100"/>
      <w:sz w:val="21"/>
      <w:szCs w:val="21"/>
      <w:shd w:val="clear"/>
    </w:rPr>
  </w:style>
  <w:style w:type="paragraph" w:styleId="20">
    <w:name w:val="Subtitle"/>
    <w:qFormat/>
    <w:uiPriority w:val="16"/>
    <w:pPr>
      <w:widowControl/>
      <w:wordWrap/>
      <w:autoSpaceDE/>
      <w:autoSpaceDN/>
      <w:jc w:val="center"/>
    </w:pPr>
    <w:rPr>
      <w:rFonts w:ascii="Calibri" w:hAnsi="Calibri" w:eastAsia="微软雅黑" w:cstheme="minorBidi"/>
      <w:w w:val="100"/>
      <w:sz w:val="24"/>
      <w:szCs w:val="24"/>
      <w:shd w:val="clear"/>
    </w:rPr>
  </w:style>
  <w:style w:type="paragraph" w:styleId="21">
    <w:name w:val="toc 6"/>
    <w:unhideWhenUsed/>
    <w:qFormat/>
    <w:uiPriority w:val="33"/>
    <w:pPr>
      <w:widowControl/>
      <w:wordWrap/>
      <w:autoSpaceDE/>
      <w:autoSpaceDN/>
      <w:ind w:left="2125" w:firstLine="0"/>
      <w:jc w:val="both"/>
    </w:pPr>
    <w:rPr>
      <w:rFonts w:ascii="Calibri" w:hAnsi="Calibri" w:eastAsia="微软雅黑" w:cstheme="minorBidi"/>
      <w:w w:val="100"/>
      <w:sz w:val="21"/>
      <w:szCs w:val="21"/>
      <w:shd w:val="clear"/>
    </w:rPr>
  </w:style>
  <w:style w:type="paragraph" w:styleId="22">
    <w:name w:val="toc 2"/>
    <w:unhideWhenUsed/>
    <w:qFormat/>
    <w:uiPriority w:val="29"/>
    <w:pPr>
      <w:widowControl/>
      <w:wordWrap/>
      <w:autoSpaceDE/>
      <w:autoSpaceDN/>
      <w:ind w:left="425" w:firstLine="0"/>
      <w:jc w:val="both"/>
    </w:pPr>
    <w:rPr>
      <w:rFonts w:ascii="Calibri" w:hAnsi="Calibri" w:eastAsia="微软雅黑" w:cstheme="minorBidi"/>
      <w:w w:val="100"/>
      <w:sz w:val="21"/>
      <w:szCs w:val="21"/>
      <w:shd w:val="clear"/>
    </w:rPr>
  </w:style>
  <w:style w:type="paragraph" w:styleId="23">
    <w:name w:val="toc 9"/>
    <w:unhideWhenUsed/>
    <w:qFormat/>
    <w:uiPriority w:val="36"/>
    <w:pPr>
      <w:widowControl/>
      <w:wordWrap/>
      <w:autoSpaceDE/>
      <w:autoSpaceDN/>
      <w:ind w:left="3400" w:firstLine="0"/>
      <w:jc w:val="both"/>
    </w:pPr>
    <w:rPr>
      <w:rFonts w:ascii="Calibri" w:hAnsi="Calibri" w:eastAsia="微软雅黑" w:cstheme="minorBidi"/>
      <w:w w:val="100"/>
      <w:sz w:val="21"/>
      <w:szCs w:val="21"/>
      <w:shd w:val="clear"/>
    </w:rPr>
  </w:style>
  <w:style w:type="paragraph" w:styleId="24">
    <w:name w:val="Normal (Web)"/>
    <w:basedOn w:val="1"/>
    <w:unhideWhenUsed/>
    <w:qFormat/>
    <w:uiPriority w:val="154"/>
    <w:pPr>
      <w:widowControl/>
      <w:wordWrap/>
      <w:autoSpaceDE/>
      <w:autoSpaceDN/>
    </w:pPr>
    <w:rPr>
      <w:rFonts w:ascii="宋体" w:hAnsi="宋体" w:eastAsia="宋体"/>
      <w:w w:val="100"/>
      <w:sz w:val="24"/>
      <w:szCs w:val="24"/>
      <w:shd w:val="clear"/>
    </w:rPr>
  </w:style>
  <w:style w:type="paragraph" w:styleId="25">
    <w:name w:val="Title"/>
    <w:qFormat/>
    <w:uiPriority w:val="6"/>
    <w:pPr>
      <w:widowControl/>
      <w:wordWrap/>
      <w:autoSpaceDE/>
      <w:autoSpaceDN/>
      <w:jc w:val="center"/>
    </w:pPr>
    <w:rPr>
      <w:rFonts w:ascii="Calibri" w:hAnsi="Calibri" w:eastAsia="微软雅黑" w:cstheme="minorBidi"/>
      <w:b/>
      <w:w w:val="100"/>
      <w:sz w:val="32"/>
      <w:szCs w:val="32"/>
      <w:shd w:val="clear"/>
    </w:rPr>
  </w:style>
  <w:style w:type="table" w:styleId="27">
    <w:name w:val="Table Grid"/>
    <w:basedOn w:val="26"/>
    <w:qFormat/>
    <w:uiPriority w:val="3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9">
    <w:name w:val="Strong"/>
    <w:qFormat/>
    <w:uiPriority w:val="20"/>
    <w:rPr>
      <w:b/>
      <w:w w:val="100"/>
      <w:sz w:val="21"/>
      <w:szCs w:val="21"/>
      <w:shd w:val="clear"/>
    </w:rPr>
  </w:style>
  <w:style w:type="character" w:styleId="30">
    <w:name w:val="Emphasis"/>
    <w:qFormat/>
    <w:uiPriority w:val="18"/>
    <w:rPr>
      <w:i/>
      <w:w w:val="100"/>
      <w:sz w:val="21"/>
      <w:szCs w:val="21"/>
      <w:shd w:val="clear"/>
    </w:rPr>
  </w:style>
  <w:style w:type="paragraph" w:styleId="31">
    <w:name w:val="No Spacing"/>
    <w:qFormat/>
    <w:uiPriority w:val="5"/>
    <w:pPr>
      <w:widowControl/>
      <w:wordWrap/>
      <w:autoSpaceDE/>
      <w:autoSpaceDN/>
      <w:jc w:val="both"/>
    </w:pPr>
    <w:rPr>
      <w:rFonts w:ascii="Calibri" w:hAnsi="Calibri" w:eastAsia="微软雅黑" w:cstheme="minorBidi"/>
      <w:w w:val="100"/>
      <w:sz w:val="21"/>
      <w:szCs w:val="21"/>
      <w:shd w:val="clear"/>
    </w:rPr>
  </w:style>
  <w:style w:type="character" w:customStyle="1" w:styleId="32">
    <w:name w:val="Subtle Emphasis"/>
    <w:qFormat/>
    <w:uiPriority w:val="17"/>
    <w:rPr>
      <w:i/>
      <w:color w:val="404040"/>
      <w:w w:val="100"/>
      <w:sz w:val="21"/>
      <w:szCs w:val="21"/>
      <w:shd w:val="clear"/>
    </w:rPr>
  </w:style>
  <w:style w:type="character" w:customStyle="1" w:styleId="33">
    <w:name w:val="Intense Emphasis"/>
    <w:qFormat/>
    <w:uiPriority w:val="19"/>
    <w:rPr>
      <w:i/>
      <w:color w:val="5B9BD5"/>
      <w:w w:val="100"/>
      <w:sz w:val="21"/>
      <w:szCs w:val="21"/>
      <w:shd w:val="clear"/>
    </w:rPr>
  </w:style>
  <w:style w:type="paragraph" w:styleId="34">
    <w:name w:val="Quote"/>
    <w:qFormat/>
    <w:uiPriority w:val="21"/>
    <w:pPr>
      <w:widowControl/>
      <w:wordWrap/>
      <w:autoSpaceDE/>
      <w:autoSpaceDN/>
      <w:ind w:left="864" w:right="864" w:firstLine="0"/>
      <w:jc w:val="center"/>
    </w:pPr>
    <w:rPr>
      <w:rFonts w:ascii="Calibri" w:hAnsi="Calibri" w:eastAsia="微软雅黑" w:cstheme="minorBidi"/>
      <w:i/>
      <w:color w:val="404040"/>
      <w:w w:val="100"/>
      <w:sz w:val="21"/>
      <w:szCs w:val="21"/>
      <w:shd w:val="clear"/>
    </w:rPr>
  </w:style>
  <w:style w:type="paragraph" w:styleId="35">
    <w:name w:val="Intense Quote"/>
    <w:qFormat/>
    <w:uiPriority w:val="22"/>
    <w:pPr>
      <w:widowControl/>
      <w:wordWrap/>
      <w:autoSpaceDE/>
      <w:autoSpaceDN/>
      <w:ind w:left="950" w:right="950" w:firstLine="0"/>
      <w:jc w:val="center"/>
    </w:pPr>
    <w:rPr>
      <w:rFonts w:ascii="Calibri" w:hAnsi="Calibri" w:eastAsia="微软雅黑" w:cstheme="minorBidi"/>
      <w:i/>
      <w:color w:val="5B9BD5"/>
      <w:w w:val="100"/>
      <w:sz w:val="21"/>
      <w:szCs w:val="21"/>
      <w:shd w:val="clear"/>
    </w:rPr>
  </w:style>
  <w:style w:type="character" w:customStyle="1" w:styleId="36">
    <w:name w:val="Subtle Reference"/>
    <w:qFormat/>
    <w:uiPriority w:val="23"/>
    <w:rPr>
      <w:smallCaps/>
      <w:color w:val="5A5A5A"/>
      <w:w w:val="100"/>
      <w:sz w:val="21"/>
      <w:szCs w:val="21"/>
      <w:shd w:val="clear"/>
    </w:rPr>
  </w:style>
  <w:style w:type="character" w:customStyle="1" w:styleId="37">
    <w:name w:val="Intense Reference"/>
    <w:qFormat/>
    <w:uiPriority w:val="24"/>
    <w:rPr>
      <w:b/>
      <w:smallCaps/>
      <w:color w:val="5B9BD5"/>
      <w:w w:val="100"/>
      <w:sz w:val="21"/>
      <w:szCs w:val="21"/>
      <w:shd w:val="clear"/>
    </w:rPr>
  </w:style>
  <w:style w:type="character" w:customStyle="1" w:styleId="38">
    <w:name w:val="Book Title"/>
    <w:qFormat/>
    <w:uiPriority w:val="25"/>
    <w:rPr>
      <w:b/>
      <w:i/>
      <w:w w:val="100"/>
      <w:sz w:val="21"/>
      <w:szCs w:val="21"/>
      <w:shd w:val="clear"/>
    </w:rPr>
  </w:style>
  <w:style w:type="paragraph" w:styleId="39">
    <w:name w:val="List Paragraph"/>
    <w:qFormat/>
    <w:uiPriority w:val="26"/>
    <w:pPr>
      <w:widowControl/>
      <w:wordWrap/>
      <w:autoSpaceDE/>
      <w:autoSpaceDN/>
      <w:ind w:left="850" w:firstLine="0"/>
      <w:jc w:val="both"/>
    </w:pPr>
    <w:rPr>
      <w:rFonts w:ascii="Calibri" w:hAnsi="Calibri" w:eastAsia="微软雅黑" w:cstheme="minorBidi"/>
      <w:w w:val="100"/>
      <w:sz w:val="21"/>
      <w:szCs w:val="21"/>
      <w:shd w:val="clear"/>
    </w:rPr>
  </w:style>
  <w:style w:type="paragraph" w:customStyle="1" w:styleId="40">
    <w:name w:val="TOC Heading"/>
    <w:unhideWhenUsed/>
    <w:qFormat/>
    <w:uiPriority w:val="27"/>
    <w:pPr>
      <w:widowControl/>
      <w:wordWrap/>
      <w:autoSpaceDE/>
      <w:autoSpaceDN/>
    </w:pPr>
    <w:rPr>
      <w:rFonts w:ascii="Calibri" w:hAnsi="Calibri" w:eastAsia="微软雅黑" w:cstheme="minorBidi"/>
      <w:color w:val="2E74B5"/>
      <w:w w:val="100"/>
      <w:sz w:val="32"/>
      <w:szCs w:val="32"/>
      <w:shd w:val="clear"/>
    </w:rPr>
  </w:style>
  <w:style w:type="character" w:customStyle="1" w:styleId="41">
    <w:name w:val="页眉 Char"/>
    <w:basedOn w:val="28"/>
    <w:link w:val="17"/>
    <w:semiHidden/>
    <w:qFormat/>
    <w:uiPriority w:val="155"/>
    <w:rPr>
      <w:rFonts w:ascii="Tahoma" w:hAnsi="Tahoma" w:eastAsia="Tahoma"/>
      <w:w w:val="100"/>
      <w:sz w:val="18"/>
      <w:szCs w:val="18"/>
      <w:shd w:val="clear"/>
    </w:rPr>
  </w:style>
  <w:style w:type="character" w:customStyle="1" w:styleId="42">
    <w:name w:val="页脚 Char"/>
    <w:basedOn w:val="28"/>
    <w:link w:val="16"/>
    <w:semiHidden/>
    <w:qFormat/>
    <w:uiPriority w:val="156"/>
    <w:rPr>
      <w:rFonts w:ascii="Tahoma" w:hAnsi="Tahoma" w:eastAsia="Tahoma"/>
      <w:w w:val="100"/>
      <w:sz w:val="18"/>
      <w:szCs w:val="18"/>
      <w:shd w:val="cle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735</Words>
  <Characters>746</Characters>
  <Lines>9</Lines>
  <Paragraphs>2</Paragraphs>
  <TotalTime>11</TotalTime>
  <ScaleCrop>false</ScaleCrop>
  <LinksUpToDate>false</LinksUpToDate>
  <CharactersWithSpaces>747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2026-03-21T07:38:00Z</dcterms:created>
  <dc:creator>user</dc:creator>
  <cp:lastModifiedBy>蹉跎</cp:lastModifiedBy>
  <dcterms:modified xsi:type="dcterms:W3CDTF">2026-08-09T12:30:06Z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A65A699AB8BE4112BB698336177D78B4_13</vt:lpwstr>
  </property>
  <property fmtid="{D5CDD505-2E9C-101B-9397-08002B2CF9AE}" pid="4" name="KSOTemplateDocerSaveRecord">
    <vt:lpwstr>eyJoZGlkIjoiYzRlZDM2OTQ5ZGNhNTczNDdjOTllYjdiOGMxYTRkZTMiLCJ1c2VySWQiOiI0OTU3ODgxOTYifQ==</vt:lpwstr>
  </property>
</Properties>
</file>