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F73948">
      <w:pPr>
        <w:topLinePunct/>
        <w:spacing w:line="480" w:lineRule="auto"/>
        <w:jc w:val="center"/>
        <w:rPr>
          <w:rFonts w:hint="default" w:ascii="Times New Roman" w:hAnsi="Times New Roman" w:cs="Times New Roman"/>
          <w:sz w:val="48"/>
          <w:szCs w:val="48"/>
        </w:rPr>
      </w:pPr>
    </w:p>
    <w:p w14:paraId="52889D5B">
      <w:pPr>
        <w:topLinePunct/>
        <w:spacing w:line="480" w:lineRule="auto"/>
        <w:jc w:val="center"/>
        <w:rPr>
          <w:rFonts w:hint="default" w:ascii="Times New Roman" w:hAnsi="Times New Roman" w:cs="Times New Roman"/>
          <w:sz w:val="48"/>
          <w:szCs w:val="48"/>
        </w:rPr>
      </w:pPr>
    </w:p>
    <w:p w14:paraId="5EC85E8D">
      <w:pPr>
        <w:topLinePunct/>
        <w:spacing w:line="480" w:lineRule="auto"/>
        <w:jc w:val="center"/>
        <w:rPr>
          <w:rFonts w:hint="default" w:ascii="Times New Roman" w:hAnsi="Times New Roman" w:cs="Times New Roman"/>
          <w:sz w:val="48"/>
          <w:szCs w:val="48"/>
        </w:rPr>
      </w:pPr>
    </w:p>
    <w:p w14:paraId="7B9F0D99">
      <w:pPr>
        <w:topLinePunct/>
        <w:spacing w:line="480" w:lineRule="auto"/>
        <w:jc w:val="center"/>
        <w:rPr>
          <w:rFonts w:hint="default" w:ascii="Times New Roman" w:hAnsi="Times New Roman" w:cs="Times New Roman"/>
          <w:sz w:val="48"/>
          <w:szCs w:val="48"/>
        </w:rPr>
      </w:pPr>
    </w:p>
    <w:p w14:paraId="481F710D">
      <w:pPr>
        <w:topLinePunct/>
        <w:spacing w:line="480" w:lineRule="auto"/>
        <w:jc w:val="center"/>
        <w:rPr>
          <w:rFonts w:hint="default" w:ascii="Times New Roman" w:hAnsi="Times New Roman" w:eastAsia="宋体" w:cs="Times New Roman"/>
          <w:sz w:val="48"/>
          <w:szCs w:val="48"/>
          <w:lang w:eastAsia="zh-CN"/>
        </w:rPr>
      </w:pPr>
      <w:r>
        <w:rPr>
          <w:rFonts w:hint="eastAsia" w:ascii="Times New Roman" w:hAnsi="Times New Roman" w:cs="Times New Roman"/>
          <w:sz w:val="48"/>
          <w:szCs w:val="48"/>
          <w:lang w:eastAsia="zh-CN"/>
        </w:rPr>
        <w:t>鸡东县哈达镇青山村采石场</w:t>
      </w:r>
    </w:p>
    <w:p w14:paraId="06B5DAFA">
      <w:pPr>
        <w:topLinePunct/>
        <w:spacing w:line="480" w:lineRule="auto"/>
        <w:jc w:val="center"/>
        <w:rPr>
          <w:rFonts w:hint="default" w:ascii="Times New Roman" w:hAnsi="Times New Roman" w:eastAsia="黑体" w:cs="Times New Roman"/>
          <w:sz w:val="52"/>
          <w:szCs w:val="52"/>
        </w:rPr>
      </w:pPr>
      <w:r>
        <w:rPr>
          <w:rFonts w:hint="default" w:ascii="Times New Roman" w:hAnsi="Times New Roman" w:eastAsia="黑体" w:cs="Times New Roman"/>
          <w:sz w:val="52"/>
          <w:szCs w:val="52"/>
        </w:rPr>
        <w:t>矿区生态修复方案</w:t>
      </w:r>
    </w:p>
    <w:p w14:paraId="318F463C">
      <w:pPr>
        <w:topLinePunct/>
        <w:spacing w:line="480" w:lineRule="auto"/>
        <w:jc w:val="center"/>
        <w:rPr>
          <w:rFonts w:hint="default" w:ascii="Times New Roman" w:hAnsi="Times New Roman" w:cs="Times New Roman"/>
        </w:rPr>
      </w:pPr>
    </w:p>
    <w:p w14:paraId="504EBBA2">
      <w:pPr>
        <w:topLinePunct/>
        <w:spacing w:line="480" w:lineRule="auto"/>
        <w:jc w:val="center"/>
        <w:rPr>
          <w:rFonts w:hint="default" w:ascii="Times New Roman" w:hAnsi="Times New Roman" w:cs="Times New Roman"/>
        </w:rPr>
      </w:pPr>
    </w:p>
    <w:p w14:paraId="09B6F537">
      <w:pPr>
        <w:topLinePunct/>
        <w:spacing w:line="480" w:lineRule="auto"/>
        <w:jc w:val="center"/>
        <w:rPr>
          <w:rFonts w:hint="default" w:ascii="Times New Roman" w:hAnsi="Times New Roman" w:cs="Times New Roman"/>
        </w:rPr>
      </w:pPr>
    </w:p>
    <w:p w14:paraId="10F58861">
      <w:pPr>
        <w:topLinePunct/>
        <w:spacing w:line="480" w:lineRule="auto"/>
        <w:jc w:val="center"/>
        <w:rPr>
          <w:rFonts w:hint="default" w:ascii="Times New Roman" w:hAnsi="Times New Roman" w:cs="Times New Roman"/>
        </w:rPr>
      </w:pPr>
    </w:p>
    <w:p w14:paraId="34D1988E">
      <w:pPr>
        <w:topLinePunct/>
        <w:spacing w:line="480" w:lineRule="auto"/>
        <w:jc w:val="center"/>
        <w:rPr>
          <w:rFonts w:hint="default" w:ascii="Times New Roman" w:hAnsi="Times New Roman" w:cs="Times New Roman"/>
        </w:rPr>
      </w:pPr>
    </w:p>
    <w:p w14:paraId="2D5A8309">
      <w:pPr>
        <w:topLinePunct/>
        <w:spacing w:line="480" w:lineRule="auto"/>
        <w:jc w:val="center"/>
        <w:rPr>
          <w:rFonts w:hint="default" w:ascii="Times New Roman" w:hAnsi="Times New Roman" w:cs="Times New Roman"/>
        </w:rPr>
      </w:pPr>
    </w:p>
    <w:p w14:paraId="7F74717F">
      <w:pPr>
        <w:topLinePunct/>
        <w:spacing w:line="480" w:lineRule="auto"/>
        <w:jc w:val="center"/>
        <w:rPr>
          <w:rFonts w:hint="default" w:ascii="Times New Roman" w:hAnsi="Times New Roman" w:cs="Times New Roman"/>
        </w:rPr>
      </w:pPr>
    </w:p>
    <w:p w14:paraId="2BAF3894">
      <w:pPr>
        <w:topLinePunct/>
        <w:spacing w:line="480" w:lineRule="auto"/>
        <w:jc w:val="center"/>
        <w:rPr>
          <w:rFonts w:hint="default" w:ascii="Times New Roman" w:hAnsi="Times New Roman" w:cs="Times New Roman"/>
        </w:rPr>
      </w:pPr>
    </w:p>
    <w:p w14:paraId="55A461D2">
      <w:pPr>
        <w:topLinePunct/>
        <w:spacing w:line="480" w:lineRule="auto"/>
        <w:jc w:val="center"/>
        <w:rPr>
          <w:rFonts w:hint="default" w:ascii="Times New Roman" w:hAnsi="Times New Roman" w:cs="Times New Roman"/>
        </w:rPr>
      </w:pPr>
    </w:p>
    <w:p w14:paraId="52381003">
      <w:pPr>
        <w:topLinePunct/>
        <w:spacing w:line="480" w:lineRule="auto"/>
        <w:jc w:val="center"/>
        <w:rPr>
          <w:rFonts w:hint="default" w:ascii="Times New Roman" w:hAnsi="Times New Roman" w:cs="Times New Roman"/>
        </w:rPr>
      </w:pPr>
    </w:p>
    <w:p w14:paraId="0162DB73">
      <w:pPr>
        <w:topLinePunct/>
        <w:spacing w:line="480" w:lineRule="auto"/>
        <w:jc w:val="center"/>
        <w:rPr>
          <w:rFonts w:hint="default" w:ascii="Times New Roman" w:hAnsi="Times New Roman" w:cs="Times New Roman"/>
        </w:rPr>
      </w:pPr>
    </w:p>
    <w:p w14:paraId="4E8DBB91">
      <w:pPr>
        <w:topLinePunct/>
        <w:spacing w:line="480" w:lineRule="auto"/>
        <w:jc w:val="center"/>
        <w:rPr>
          <w:rFonts w:hint="default" w:ascii="Times New Roman" w:hAnsi="Times New Roman" w:eastAsia="宋体" w:cs="Times New Roman"/>
          <w:sz w:val="44"/>
          <w:szCs w:val="44"/>
          <w:lang w:eastAsia="zh-CN"/>
        </w:rPr>
      </w:pPr>
      <w:r>
        <w:rPr>
          <w:rFonts w:hint="eastAsia" w:ascii="Times New Roman" w:hAnsi="Times New Roman" w:cs="Times New Roman"/>
          <w:sz w:val="44"/>
          <w:szCs w:val="44"/>
          <w:lang w:eastAsia="zh-CN"/>
        </w:rPr>
        <w:t>鸡东县哈达镇青山村采石场</w:t>
      </w:r>
    </w:p>
    <w:p w14:paraId="02ED639E">
      <w:pPr>
        <w:topLinePunct/>
        <w:spacing w:line="480" w:lineRule="auto"/>
        <w:jc w:val="center"/>
        <w:rPr>
          <w:rFonts w:hint="default" w:ascii="Times New Roman" w:hAnsi="Times New Roman" w:cs="Times New Roman"/>
          <w:sz w:val="44"/>
          <w:szCs w:val="44"/>
        </w:rPr>
      </w:pPr>
      <w:r>
        <w:rPr>
          <w:rFonts w:hint="default" w:ascii="Times New Roman" w:hAnsi="Times New Roman" w:cs="Times New Roman"/>
          <w:sz w:val="44"/>
          <w:szCs w:val="44"/>
        </w:rPr>
        <w:t>202</w:t>
      </w:r>
      <w:r>
        <w:rPr>
          <w:rFonts w:hint="eastAsia" w:ascii="Times New Roman" w:hAnsi="Times New Roman" w:cs="Times New Roman"/>
          <w:sz w:val="44"/>
          <w:szCs w:val="44"/>
          <w:lang w:val="en-US" w:eastAsia="zh-CN"/>
        </w:rPr>
        <w:t>6</w:t>
      </w:r>
      <w:r>
        <w:rPr>
          <w:rFonts w:hint="default" w:ascii="Times New Roman" w:hAnsi="Times New Roman" w:cs="Times New Roman"/>
          <w:sz w:val="44"/>
          <w:szCs w:val="44"/>
        </w:rPr>
        <w:t>年</w:t>
      </w:r>
      <w:r>
        <w:rPr>
          <w:rFonts w:hint="eastAsia" w:ascii="Times New Roman" w:hAnsi="Times New Roman" w:cs="Times New Roman"/>
          <w:sz w:val="44"/>
          <w:szCs w:val="44"/>
          <w:lang w:val="en-US" w:eastAsia="zh-CN"/>
        </w:rPr>
        <w:t>7</w:t>
      </w:r>
      <w:r>
        <w:rPr>
          <w:rFonts w:hint="default" w:ascii="Times New Roman" w:hAnsi="Times New Roman" w:cs="Times New Roman"/>
          <w:sz w:val="44"/>
          <w:szCs w:val="44"/>
        </w:rPr>
        <w:t>月</w:t>
      </w:r>
      <w:r>
        <w:rPr>
          <w:rFonts w:hint="eastAsia" w:ascii="Times New Roman" w:hAnsi="Times New Roman" w:cs="Times New Roman"/>
          <w:sz w:val="44"/>
          <w:szCs w:val="44"/>
          <w:lang w:val="en-US" w:eastAsia="zh-CN"/>
        </w:rPr>
        <w:t>13</w:t>
      </w:r>
      <w:r>
        <w:rPr>
          <w:rFonts w:hint="default" w:ascii="Times New Roman" w:hAnsi="Times New Roman" w:cs="Times New Roman"/>
          <w:sz w:val="44"/>
          <w:szCs w:val="44"/>
        </w:rPr>
        <w:t>日</w:t>
      </w:r>
    </w:p>
    <w:p w14:paraId="42823FC6">
      <w:pPr>
        <w:widowControl/>
        <w:topLinePunct/>
        <w:jc w:val="left"/>
        <w:rPr>
          <w:rFonts w:hint="default" w:ascii="Times New Roman" w:hAnsi="Times New Roman" w:cs="Times New Roman"/>
        </w:rPr>
      </w:pPr>
      <w:r>
        <w:rPr>
          <w:rFonts w:hint="default" w:ascii="Times New Roman" w:hAnsi="Times New Roman" w:cs="Times New Roman"/>
        </w:rPr>
        <w:br w:type="page"/>
      </w:r>
    </w:p>
    <w:p w14:paraId="31FF10ED">
      <w:pPr>
        <w:topLinePunct/>
        <w:spacing w:line="480" w:lineRule="auto"/>
        <w:jc w:val="center"/>
        <w:rPr>
          <w:rFonts w:hint="default" w:ascii="Times New Roman" w:hAnsi="Times New Roman" w:cs="Times New Roman"/>
          <w:sz w:val="48"/>
          <w:szCs w:val="48"/>
        </w:rPr>
      </w:pPr>
    </w:p>
    <w:p w14:paraId="1B9C44C7">
      <w:pPr>
        <w:topLinePunct/>
        <w:spacing w:line="480" w:lineRule="auto"/>
        <w:jc w:val="center"/>
        <w:rPr>
          <w:rFonts w:hint="default" w:ascii="Times New Roman" w:hAnsi="Times New Roman" w:cs="Times New Roman"/>
          <w:sz w:val="48"/>
          <w:szCs w:val="48"/>
        </w:rPr>
      </w:pPr>
    </w:p>
    <w:p w14:paraId="1E7A4CB4">
      <w:pPr>
        <w:topLinePunct/>
        <w:spacing w:line="480" w:lineRule="auto"/>
        <w:jc w:val="center"/>
        <w:rPr>
          <w:rFonts w:hint="default" w:ascii="Times New Roman" w:hAnsi="Times New Roman" w:cs="Times New Roman"/>
          <w:sz w:val="48"/>
          <w:szCs w:val="48"/>
        </w:rPr>
      </w:pPr>
    </w:p>
    <w:p w14:paraId="0566D2EA">
      <w:pPr>
        <w:topLinePunct/>
        <w:spacing w:line="480" w:lineRule="auto"/>
        <w:jc w:val="center"/>
        <w:rPr>
          <w:rFonts w:hint="default" w:ascii="Times New Roman" w:hAnsi="Times New Roman" w:cs="Times New Roman"/>
          <w:sz w:val="48"/>
          <w:szCs w:val="48"/>
        </w:rPr>
      </w:pPr>
    </w:p>
    <w:p w14:paraId="31FD8EBA">
      <w:pPr>
        <w:topLinePunct/>
        <w:spacing w:line="480" w:lineRule="auto"/>
        <w:jc w:val="center"/>
        <w:rPr>
          <w:rFonts w:hint="default" w:ascii="Times New Roman" w:hAnsi="Times New Roman" w:eastAsia="宋体" w:cs="Times New Roman"/>
          <w:sz w:val="48"/>
          <w:szCs w:val="48"/>
          <w:lang w:eastAsia="zh-CN"/>
        </w:rPr>
      </w:pPr>
      <w:r>
        <w:rPr>
          <w:rFonts w:hint="eastAsia" w:ascii="Times New Roman" w:hAnsi="Times New Roman" w:cs="Times New Roman"/>
          <w:sz w:val="44"/>
          <w:szCs w:val="44"/>
          <w:lang w:eastAsia="zh-CN"/>
        </w:rPr>
        <w:t>鸡东县哈达镇青山村采石场</w:t>
      </w:r>
    </w:p>
    <w:p w14:paraId="48A9ABA9">
      <w:pPr>
        <w:topLinePunct/>
        <w:spacing w:line="480" w:lineRule="auto"/>
        <w:jc w:val="center"/>
        <w:rPr>
          <w:rFonts w:hint="default" w:ascii="Times New Roman" w:hAnsi="Times New Roman" w:eastAsia="黑体" w:cs="Times New Roman"/>
          <w:sz w:val="52"/>
          <w:szCs w:val="52"/>
        </w:rPr>
      </w:pPr>
      <w:r>
        <w:rPr>
          <w:rFonts w:hint="default" w:ascii="Times New Roman" w:hAnsi="Times New Roman" w:eastAsia="黑体" w:cs="Times New Roman"/>
          <w:sz w:val="52"/>
          <w:szCs w:val="52"/>
        </w:rPr>
        <w:t>矿区生态修复方案</w:t>
      </w:r>
    </w:p>
    <w:p w14:paraId="7376C488">
      <w:pPr>
        <w:topLinePunct/>
        <w:spacing w:line="480" w:lineRule="auto"/>
        <w:jc w:val="center"/>
        <w:rPr>
          <w:rFonts w:hint="default" w:ascii="Times New Roman" w:hAnsi="Times New Roman" w:cs="Times New Roman"/>
          <w:sz w:val="48"/>
          <w:szCs w:val="48"/>
        </w:rPr>
      </w:pPr>
    </w:p>
    <w:p w14:paraId="75A58BFC">
      <w:pPr>
        <w:topLinePunct/>
        <w:spacing w:line="480" w:lineRule="auto"/>
        <w:jc w:val="center"/>
        <w:rPr>
          <w:rFonts w:hint="default" w:ascii="Times New Roman" w:hAnsi="Times New Roman" w:cs="Times New Roman"/>
          <w:sz w:val="48"/>
          <w:szCs w:val="48"/>
        </w:rPr>
      </w:pPr>
    </w:p>
    <w:p w14:paraId="3378A34A">
      <w:pPr>
        <w:topLinePunct/>
        <w:spacing w:line="480" w:lineRule="auto"/>
        <w:jc w:val="center"/>
        <w:rPr>
          <w:rFonts w:hint="default" w:ascii="Times New Roman" w:hAnsi="Times New Roman" w:cs="Times New Roman"/>
          <w:sz w:val="48"/>
          <w:szCs w:val="48"/>
        </w:rPr>
      </w:pPr>
    </w:p>
    <w:p w14:paraId="55F514CD">
      <w:pPr>
        <w:topLinePunct/>
        <w:spacing w:line="480" w:lineRule="auto"/>
        <w:jc w:val="center"/>
        <w:rPr>
          <w:rFonts w:hint="default" w:ascii="Times New Roman" w:hAnsi="Times New Roman" w:cs="Times New Roman"/>
          <w:sz w:val="48"/>
          <w:szCs w:val="48"/>
        </w:rPr>
      </w:pPr>
    </w:p>
    <w:p w14:paraId="5CABA6EF">
      <w:pPr>
        <w:topLinePunct/>
        <w:spacing w:line="480" w:lineRule="auto"/>
        <w:jc w:val="center"/>
        <w:rPr>
          <w:rFonts w:hint="default" w:ascii="Times New Roman" w:hAnsi="Times New Roman" w:cs="Times New Roman"/>
          <w:sz w:val="48"/>
          <w:szCs w:val="48"/>
        </w:rPr>
      </w:pPr>
    </w:p>
    <w:p w14:paraId="6EB7D6CB">
      <w:pPr>
        <w:topLinePunct/>
        <w:spacing w:line="480" w:lineRule="auto"/>
        <w:jc w:val="center"/>
        <w:rPr>
          <w:rFonts w:hint="default" w:ascii="Times New Roman" w:hAnsi="Times New Roman" w:cs="Times New Roman"/>
          <w:sz w:val="48"/>
          <w:szCs w:val="48"/>
        </w:rPr>
      </w:pPr>
    </w:p>
    <w:p w14:paraId="1F3B117F">
      <w:pPr>
        <w:topLinePunct/>
        <w:spacing w:line="480" w:lineRule="auto"/>
        <w:jc w:val="center"/>
        <w:rPr>
          <w:rFonts w:hint="default" w:ascii="Times New Roman" w:hAnsi="Times New Roman" w:cs="Times New Roman"/>
          <w:sz w:val="48"/>
          <w:szCs w:val="48"/>
        </w:rPr>
      </w:pPr>
    </w:p>
    <w:p w14:paraId="51A366F9">
      <w:pPr>
        <w:topLinePunct/>
        <w:spacing w:line="480" w:lineRule="auto"/>
        <w:ind w:firstLine="707" w:firstLineChars="221"/>
        <w:rPr>
          <w:rFonts w:hint="eastAsia" w:ascii="Times New Roman" w:hAnsi="Times New Roman" w:eastAsia="宋体" w:cs="Times New Roman"/>
          <w:sz w:val="32"/>
          <w:szCs w:val="32"/>
          <w:highlight w:val="none"/>
          <w:lang w:eastAsia="zh-CN"/>
        </w:rPr>
      </w:pPr>
      <w:r>
        <w:rPr>
          <w:rFonts w:hint="default" w:ascii="Times New Roman" w:hAnsi="Times New Roman" w:cs="Times New Roman"/>
          <w:sz w:val="32"/>
          <w:szCs w:val="32"/>
          <w:highlight w:val="none"/>
        </w:rPr>
        <w:t>编制单位：</w:t>
      </w:r>
      <w:r>
        <w:rPr>
          <w:rFonts w:hint="eastAsia" w:ascii="Times New Roman" w:hAnsi="Times New Roman" w:cs="Times New Roman"/>
          <w:sz w:val="32"/>
          <w:szCs w:val="32"/>
          <w:highlight w:val="none"/>
          <w:lang w:eastAsia="zh-CN"/>
        </w:rPr>
        <w:t>黑龙江省平川土地整理工程有限公司</w:t>
      </w:r>
    </w:p>
    <w:p w14:paraId="3764DE01">
      <w:pPr>
        <w:topLinePunct/>
        <w:spacing w:line="480" w:lineRule="auto"/>
        <w:ind w:firstLine="707" w:firstLineChars="221"/>
        <w:rPr>
          <w:rFonts w:hint="default" w:ascii="Times New Roman" w:hAnsi="Times New Roman" w:eastAsia="宋体" w:cs="Times New Roman"/>
          <w:sz w:val="32"/>
          <w:szCs w:val="32"/>
          <w:highlight w:val="none"/>
          <w:lang w:val="en-US" w:eastAsia="zh-CN"/>
        </w:rPr>
      </w:pPr>
      <w:r>
        <w:rPr>
          <w:rFonts w:hint="default" w:ascii="Times New Roman" w:hAnsi="Times New Roman" w:cs="Times New Roman"/>
          <w:sz w:val="32"/>
          <w:szCs w:val="32"/>
          <w:highlight w:val="none"/>
        </w:rPr>
        <w:t>法定代表人：</w:t>
      </w:r>
      <w:r>
        <w:rPr>
          <w:rFonts w:hint="eastAsia" w:ascii="Times New Roman" w:hAnsi="Times New Roman" w:cs="Times New Roman"/>
          <w:sz w:val="32"/>
          <w:szCs w:val="32"/>
          <w:highlight w:val="none"/>
          <w:lang w:val="en-US" w:eastAsia="zh-CN"/>
        </w:rPr>
        <w:t>王淑环</w:t>
      </w:r>
    </w:p>
    <w:p w14:paraId="3AAA5128">
      <w:pPr>
        <w:topLinePunct/>
        <w:spacing w:line="480" w:lineRule="auto"/>
        <w:ind w:firstLine="707" w:firstLineChars="221"/>
        <w:rPr>
          <w:rFonts w:hint="eastAsia" w:ascii="Times New Roman" w:hAnsi="Times New Roman" w:eastAsia="宋体" w:cs="Times New Roman"/>
          <w:sz w:val="32"/>
          <w:szCs w:val="32"/>
          <w:highlight w:val="none"/>
          <w:lang w:eastAsia="zh-CN"/>
        </w:rPr>
      </w:pPr>
      <w:r>
        <w:rPr>
          <w:rFonts w:hint="default" w:ascii="Times New Roman" w:hAnsi="Times New Roman" w:cs="Times New Roman"/>
          <w:sz w:val="32"/>
          <w:szCs w:val="32"/>
          <w:highlight w:val="none"/>
          <w:lang w:val="en-US" w:eastAsia="zh-CN"/>
        </w:rPr>
        <w:t>方案编制负责人</w:t>
      </w:r>
      <w:r>
        <w:rPr>
          <w:rFonts w:hint="default" w:ascii="Times New Roman" w:hAnsi="Times New Roman" w:cs="Times New Roman"/>
          <w:sz w:val="32"/>
          <w:szCs w:val="32"/>
          <w:highlight w:val="none"/>
        </w:rPr>
        <w:t>：</w:t>
      </w:r>
      <w:r>
        <w:rPr>
          <w:rFonts w:hint="eastAsia" w:ascii="Times New Roman" w:hAnsi="Times New Roman" w:cs="Times New Roman"/>
          <w:sz w:val="32"/>
          <w:szCs w:val="32"/>
          <w:highlight w:val="none"/>
          <w:lang w:val="en-US" w:eastAsia="zh-CN"/>
        </w:rPr>
        <w:t>佟贵财</w:t>
      </w:r>
    </w:p>
    <w:p w14:paraId="6C0E1762">
      <w:pPr>
        <w:topLinePunct/>
        <w:spacing w:line="480" w:lineRule="auto"/>
        <w:ind w:firstLine="707" w:firstLineChars="221"/>
        <w:rPr>
          <w:rFonts w:hint="default" w:ascii="Times New Roman" w:hAnsi="Times New Roman" w:cs="Times New Roman"/>
          <w:sz w:val="32"/>
          <w:szCs w:val="32"/>
          <w:highlight w:val="yellow"/>
        </w:rPr>
      </w:pPr>
      <w:r>
        <w:rPr>
          <w:rFonts w:hint="default" w:ascii="Times New Roman" w:hAnsi="Times New Roman" w:cs="Times New Roman"/>
          <w:sz w:val="32"/>
          <w:szCs w:val="32"/>
          <w:highlight w:val="none"/>
          <w:lang w:val="en-US" w:eastAsia="zh-CN"/>
        </w:rPr>
        <w:t>主要</w:t>
      </w:r>
      <w:r>
        <w:rPr>
          <w:rFonts w:hint="default" w:ascii="Times New Roman" w:hAnsi="Times New Roman" w:cs="Times New Roman"/>
          <w:sz w:val="32"/>
          <w:szCs w:val="32"/>
          <w:highlight w:val="none"/>
        </w:rPr>
        <w:t>编写人员：</w:t>
      </w:r>
      <w:r>
        <w:rPr>
          <w:rFonts w:hint="eastAsia" w:ascii="Times New Roman" w:hAnsi="Times New Roman" w:cs="Times New Roman"/>
          <w:sz w:val="32"/>
          <w:szCs w:val="32"/>
          <w:highlight w:val="none"/>
          <w:lang w:val="en-US" w:eastAsia="zh-CN"/>
        </w:rPr>
        <w:t>徐明飞</w:t>
      </w:r>
      <w:r>
        <w:rPr>
          <w:rFonts w:hint="default" w:ascii="Times New Roman" w:hAnsi="Times New Roman" w:cs="Times New Roman"/>
          <w:sz w:val="32"/>
          <w:szCs w:val="32"/>
          <w:highlight w:val="none"/>
          <w:lang w:val="en-US" w:eastAsia="zh-CN"/>
        </w:rPr>
        <w:t xml:space="preserve"> </w:t>
      </w:r>
      <w:r>
        <w:rPr>
          <w:rFonts w:hint="eastAsia" w:ascii="Times New Roman" w:hAnsi="Times New Roman" w:cs="Times New Roman"/>
          <w:sz w:val="32"/>
          <w:szCs w:val="32"/>
          <w:highlight w:val="none"/>
          <w:lang w:val="en-US" w:eastAsia="zh-CN"/>
        </w:rPr>
        <w:t>高胜财</w:t>
      </w:r>
    </w:p>
    <w:p w14:paraId="05B68BC6">
      <w:pPr>
        <w:topLinePunct/>
        <w:rPr>
          <w:rFonts w:hint="default" w:ascii="Times New Roman" w:hAnsi="Times New Roman" w:cs="Times New Roman"/>
        </w:rPr>
      </w:pPr>
    </w:p>
    <w:p w14:paraId="640D0F05">
      <w:pPr>
        <w:widowControl/>
        <w:topLinePunct/>
        <w:jc w:val="left"/>
        <w:rPr>
          <w:rFonts w:hint="default" w:ascii="Times New Roman" w:hAnsi="Times New Roman" w:cs="Times New Roman"/>
        </w:rPr>
      </w:pPr>
      <w:r>
        <w:rPr>
          <w:rFonts w:hint="default" w:ascii="Times New Roman" w:hAnsi="Times New Roman" w:cs="Times New Roman"/>
        </w:rPr>
        <w:br w:type="page"/>
      </w:r>
    </w:p>
    <w:p w14:paraId="145054AD">
      <w:pPr>
        <w:widowControl/>
        <w:topLinePunct/>
        <w:spacing w:line="240" w:lineRule="auto"/>
        <w:jc w:val="center"/>
        <w:rPr>
          <w:rFonts w:hint="default" w:ascii="Times New Roman" w:hAnsi="Times New Roman" w:cs="Times New Roman"/>
          <w:color w:val="000000"/>
          <w:kern w:val="0"/>
          <w:sz w:val="30"/>
          <w:szCs w:val="30"/>
          <w:highlight w:val="none"/>
        </w:rPr>
      </w:pPr>
      <w:r>
        <w:rPr>
          <w:rFonts w:hint="default" w:ascii="Times New Roman" w:hAnsi="Times New Roman" w:cs="Times New Roman"/>
          <w:color w:val="000000"/>
          <w:kern w:val="0"/>
          <w:sz w:val="30"/>
          <w:szCs w:val="30"/>
          <w:highlight w:val="none"/>
        </w:rPr>
        <w:t>矿区生态修复方案编制信息表</w:t>
      </w:r>
    </w:p>
    <w:tbl>
      <w:tblPr>
        <w:tblStyle w:val="42"/>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57" w:type="dxa"/>
          <w:left w:w="28" w:type="dxa"/>
          <w:bottom w:w="57" w:type="dxa"/>
          <w:right w:w="28" w:type="dxa"/>
        </w:tblCellMar>
      </w:tblPr>
      <w:tblGrid>
        <w:gridCol w:w="648"/>
        <w:gridCol w:w="1059"/>
        <w:gridCol w:w="840"/>
        <w:gridCol w:w="1146"/>
        <w:gridCol w:w="1374"/>
        <w:gridCol w:w="1185"/>
        <w:gridCol w:w="90"/>
        <w:gridCol w:w="1410"/>
        <w:gridCol w:w="1373"/>
      </w:tblGrid>
      <w:tr w14:paraId="5E4F3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restart"/>
            <w:vAlign w:val="center"/>
          </w:tcPr>
          <w:p w14:paraId="3501CC38">
            <w:pPr>
              <w:topLinePunct/>
              <w:jc w:val="center"/>
              <w:rPr>
                <w:rFonts w:hint="default" w:ascii="Times New Roman" w:hAnsi="Times New Roman" w:cs="Times New Roman"/>
                <w:color w:val="000000"/>
                <w:kern w:val="0"/>
                <w:sz w:val="21"/>
                <w:szCs w:val="21"/>
                <w:highlight w:val="none"/>
                <w:lang w:val="en-US" w:eastAsia="zh-CN"/>
              </w:rPr>
            </w:pPr>
            <w:bookmarkStart w:id="0" w:name="_Hlk208997376"/>
            <w:r>
              <w:rPr>
                <w:rFonts w:hint="default" w:ascii="Times New Roman" w:hAnsi="Times New Roman" w:cs="Times New Roman"/>
                <w:color w:val="000000"/>
                <w:kern w:val="0"/>
                <w:sz w:val="21"/>
                <w:szCs w:val="21"/>
                <w:highlight w:val="none"/>
                <w:lang w:val="en-US" w:eastAsia="zh-CN"/>
              </w:rPr>
              <w:t>采矿权人信息</w:t>
            </w:r>
          </w:p>
        </w:tc>
        <w:tc>
          <w:tcPr>
            <w:tcW w:w="1899" w:type="dxa"/>
            <w:gridSpan w:val="2"/>
            <w:vAlign w:val="center"/>
          </w:tcPr>
          <w:p w14:paraId="77F5A5F8">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采矿权人名称</w:t>
            </w:r>
          </w:p>
        </w:tc>
        <w:tc>
          <w:tcPr>
            <w:tcW w:w="6578" w:type="dxa"/>
            <w:gridSpan w:val="6"/>
            <w:vAlign w:val="center"/>
          </w:tcPr>
          <w:p w14:paraId="12D35596">
            <w:pPr>
              <w:topLinePunct/>
              <w:jc w:val="center"/>
              <w:rPr>
                <w:rFonts w:hint="default" w:ascii="Times New Roman" w:hAnsi="Times New Roman" w:eastAsia="宋体" w:cs="Times New Roman"/>
                <w:color w:val="000000"/>
                <w:kern w:val="0"/>
                <w:sz w:val="21"/>
                <w:szCs w:val="21"/>
                <w:highlight w:val="none"/>
                <w:lang w:eastAsia="zh-CN"/>
              </w:rPr>
            </w:pPr>
            <w:r>
              <w:rPr>
                <w:rFonts w:hint="eastAsia" w:ascii="Times New Roman" w:hAnsi="Times New Roman" w:cs="Times New Roman"/>
                <w:color w:val="000000"/>
                <w:kern w:val="0"/>
                <w:sz w:val="21"/>
                <w:szCs w:val="21"/>
                <w:highlight w:val="none"/>
                <w:lang w:eastAsia="zh-CN"/>
              </w:rPr>
              <w:t>鸡东县哈达镇青山村采石场</w:t>
            </w:r>
          </w:p>
        </w:tc>
      </w:tr>
      <w:bookmarkEnd w:id="0"/>
      <w:tr w14:paraId="5F025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66E8A02C">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3A5166D9">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统一社会信用代码</w:t>
            </w:r>
          </w:p>
        </w:tc>
        <w:tc>
          <w:tcPr>
            <w:tcW w:w="2520" w:type="dxa"/>
            <w:gridSpan w:val="2"/>
            <w:vAlign w:val="center"/>
          </w:tcPr>
          <w:p w14:paraId="2F454809">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91231226MACAGTKG2B</w:t>
            </w:r>
          </w:p>
        </w:tc>
        <w:tc>
          <w:tcPr>
            <w:tcW w:w="1185" w:type="dxa"/>
            <w:vAlign w:val="center"/>
          </w:tcPr>
          <w:p w14:paraId="0ED00995">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联系人</w:t>
            </w:r>
          </w:p>
        </w:tc>
        <w:tc>
          <w:tcPr>
            <w:tcW w:w="2873" w:type="dxa"/>
            <w:gridSpan w:val="3"/>
            <w:vAlign w:val="center"/>
          </w:tcPr>
          <w:p w14:paraId="3651873C">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李彬</w:t>
            </w:r>
          </w:p>
        </w:tc>
      </w:tr>
      <w:tr w14:paraId="6695C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54FF0F55">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016D9FF7">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联系地址</w:t>
            </w:r>
          </w:p>
        </w:tc>
        <w:tc>
          <w:tcPr>
            <w:tcW w:w="2520" w:type="dxa"/>
            <w:gridSpan w:val="2"/>
            <w:vAlign w:val="center"/>
          </w:tcPr>
          <w:p w14:paraId="31860028">
            <w:pPr>
              <w:topLinePunct/>
              <w:jc w:val="center"/>
              <w:rPr>
                <w:rFonts w:hint="default" w:ascii="Times New Roman" w:hAnsi="Times New Roman" w:cs="Times New Roman"/>
                <w:color w:val="000000"/>
                <w:kern w:val="0"/>
                <w:sz w:val="21"/>
                <w:szCs w:val="21"/>
                <w:highlight w:val="none"/>
                <w:lang w:val="en-US" w:eastAsia="zh-CN"/>
              </w:rPr>
            </w:pPr>
            <w:r>
              <w:rPr>
                <w:rFonts w:hint="eastAsia" w:ascii="Times New Roman" w:hAnsi="Times New Roman" w:cs="Times New Roman"/>
                <w:color w:val="000000"/>
                <w:kern w:val="0"/>
                <w:sz w:val="21"/>
                <w:szCs w:val="21"/>
                <w:highlight w:val="none"/>
                <w:lang w:val="en-US" w:eastAsia="zh-CN"/>
              </w:rPr>
              <w:t>黑龙江省鸡西市鸡东县哈达镇青山村</w:t>
            </w:r>
          </w:p>
        </w:tc>
        <w:tc>
          <w:tcPr>
            <w:tcW w:w="1185" w:type="dxa"/>
            <w:vAlign w:val="center"/>
          </w:tcPr>
          <w:p w14:paraId="09741C61">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联系电话</w:t>
            </w:r>
          </w:p>
        </w:tc>
        <w:tc>
          <w:tcPr>
            <w:tcW w:w="2873" w:type="dxa"/>
            <w:gridSpan w:val="3"/>
            <w:vAlign w:val="center"/>
          </w:tcPr>
          <w:p w14:paraId="613A58AF">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15344584111</w:t>
            </w:r>
          </w:p>
        </w:tc>
      </w:tr>
      <w:tr w14:paraId="792BA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12458B68">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5A8CE730">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采矿权证证号</w:t>
            </w:r>
          </w:p>
        </w:tc>
        <w:tc>
          <w:tcPr>
            <w:tcW w:w="2520" w:type="dxa"/>
            <w:gridSpan w:val="2"/>
            <w:vAlign w:val="center"/>
          </w:tcPr>
          <w:p w14:paraId="19D76431">
            <w:pPr>
              <w:topLinePunct/>
              <w:jc w:val="center"/>
              <w:rPr>
                <w:rFonts w:hint="default" w:ascii="Times New Roman" w:hAnsi="Times New Roman" w:cs="Times New Roman"/>
                <w:color w:val="000000"/>
                <w:kern w:val="0"/>
                <w:sz w:val="21"/>
                <w:szCs w:val="21"/>
                <w:highlight w:val="none"/>
                <w:lang w:val="en-US" w:eastAsia="zh-CN"/>
              </w:rPr>
            </w:pPr>
          </w:p>
        </w:tc>
        <w:tc>
          <w:tcPr>
            <w:tcW w:w="1185" w:type="dxa"/>
            <w:vAlign w:val="center"/>
          </w:tcPr>
          <w:p w14:paraId="797A3E7D">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开采方式</w:t>
            </w:r>
          </w:p>
        </w:tc>
        <w:tc>
          <w:tcPr>
            <w:tcW w:w="2873" w:type="dxa"/>
            <w:gridSpan w:val="3"/>
            <w:shd w:val="clear" w:color="auto" w:fill="auto"/>
            <w:vAlign w:val="center"/>
          </w:tcPr>
          <w:p w14:paraId="7805581C">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露天开采</w:t>
            </w:r>
          </w:p>
        </w:tc>
      </w:tr>
      <w:tr w14:paraId="3375B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3392EC19">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413103E7">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采矿权面积</w:t>
            </w:r>
          </w:p>
        </w:tc>
        <w:tc>
          <w:tcPr>
            <w:tcW w:w="2520" w:type="dxa"/>
            <w:gridSpan w:val="2"/>
            <w:vAlign w:val="center"/>
          </w:tcPr>
          <w:p w14:paraId="5AD0B947">
            <w:pPr>
              <w:topLinePunct/>
              <w:jc w:val="center"/>
              <w:rPr>
                <w:rFonts w:hint="default" w:ascii="Times New Roman" w:hAnsi="Times New Roman" w:cs="Times New Roman"/>
                <w:color w:val="auto"/>
                <w:kern w:val="0"/>
                <w:sz w:val="21"/>
                <w:szCs w:val="21"/>
                <w:highlight w:val="none"/>
                <w:lang w:val="en-US" w:eastAsia="zh-CN"/>
              </w:rPr>
            </w:pPr>
            <w:r>
              <w:rPr>
                <w:rFonts w:hint="eastAsia" w:ascii="Times New Roman" w:hAnsi="Times New Roman" w:cs="Times New Roman"/>
                <w:color w:val="auto"/>
                <w:kern w:val="0"/>
                <w:sz w:val="21"/>
                <w:szCs w:val="21"/>
                <w:highlight w:val="none"/>
                <w:lang w:val="en-US" w:eastAsia="zh-CN"/>
              </w:rPr>
              <w:t>0.0567</w:t>
            </w:r>
            <w:r>
              <w:rPr>
                <w:rFonts w:hint="default" w:ascii="Times New Roman" w:hAnsi="Times New Roman" w:cs="Times New Roman"/>
                <w:color w:val="auto"/>
                <w:kern w:val="0"/>
                <w:sz w:val="21"/>
                <w:szCs w:val="21"/>
                <w:highlight w:val="none"/>
                <w:lang w:val="en-US" w:eastAsia="zh-CN"/>
              </w:rPr>
              <w:t>k</w:t>
            </w:r>
            <w:r>
              <w:rPr>
                <w:rFonts w:hint="default" w:ascii="Times New Roman" w:hAnsi="Times New Roman" w:cs="Times New Roman"/>
                <w:caps w:val="0"/>
                <w:smallCaps w:val="0"/>
                <w:strike w:val="0"/>
                <w:dstrike w:val="0"/>
                <w:outline w:val="0"/>
                <w:shadow w:val="0"/>
                <w:emboss w:val="0"/>
                <w:imprint w:val="0"/>
                <w:vanish w:val="0"/>
                <w:color w:val="auto"/>
                <w:kern w:val="0"/>
                <w:sz w:val="21"/>
                <w:szCs w:val="21"/>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kern w:val="0"/>
                <w:sz w:val="21"/>
                <w:szCs w:val="21"/>
                <w:highlight w:val="none"/>
                <w:vertAlign w:val="superscript"/>
                <w:lang w:val="en-US" w:eastAsia="zh-CN"/>
              </w:rPr>
              <w:t>2</w:t>
            </w:r>
          </w:p>
        </w:tc>
        <w:tc>
          <w:tcPr>
            <w:tcW w:w="1185" w:type="dxa"/>
            <w:vAlign w:val="center"/>
          </w:tcPr>
          <w:p w14:paraId="4C9CFED5">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采矿权拐点坐标</w:t>
            </w:r>
          </w:p>
        </w:tc>
        <w:tc>
          <w:tcPr>
            <w:tcW w:w="2873" w:type="dxa"/>
            <w:gridSpan w:val="3"/>
            <w:vAlign w:val="center"/>
          </w:tcPr>
          <w:p w14:paraId="4089CD25">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5028818.237</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44432547.72</w:t>
            </w:r>
          </w:p>
          <w:p w14:paraId="3A46DA76">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5028806.718</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44432565.45</w:t>
            </w:r>
          </w:p>
          <w:p w14:paraId="03EB8C5B">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5028788.139</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44432567.2</w:t>
            </w:r>
            <w:r>
              <w:rPr>
                <w:rFonts w:hint="eastAsia" w:ascii="Times New Roman" w:hAnsi="Times New Roman" w:cs="Times New Roman"/>
                <w:color w:val="auto"/>
                <w:kern w:val="0"/>
                <w:sz w:val="21"/>
                <w:szCs w:val="21"/>
                <w:highlight w:val="none"/>
                <w:lang w:val="en-US" w:eastAsia="zh-CN"/>
              </w:rPr>
              <w:t>0</w:t>
            </w:r>
          </w:p>
          <w:p w14:paraId="542AC855">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5028774.925</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44432569.18</w:t>
            </w:r>
          </w:p>
          <w:p w14:paraId="07C99A11">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5028760.204</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44432566.01</w:t>
            </w:r>
          </w:p>
          <w:p w14:paraId="65C939E1">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5028740.09</w:t>
            </w:r>
            <w:r>
              <w:rPr>
                <w:rFonts w:hint="eastAsia" w:ascii="Times New Roman" w:hAnsi="Times New Roman" w:cs="Times New Roman"/>
                <w:color w:val="auto"/>
                <w:kern w:val="0"/>
                <w:sz w:val="21"/>
                <w:szCs w:val="21"/>
                <w:highlight w:val="none"/>
                <w:lang w:val="en-US" w:eastAsia="zh-CN"/>
              </w:rPr>
              <w:t>0</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44432551.09</w:t>
            </w:r>
          </w:p>
          <w:p w14:paraId="14A0F84B">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5028733.813</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44432524.76</w:t>
            </w:r>
          </w:p>
          <w:p w14:paraId="4C73BCFD">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5028731.793</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44432490.71</w:t>
            </w:r>
          </w:p>
          <w:p w14:paraId="5421254E">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5028735.618</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44432467.64</w:t>
            </w:r>
          </w:p>
          <w:p w14:paraId="0582A01E">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5028759.031</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44432425.04</w:t>
            </w:r>
          </w:p>
          <w:p w14:paraId="62ECE5A0">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5028778.704</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44432397.52</w:t>
            </w:r>
          </w:p>
          <w:p w14:paraId="401C85D4">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5028790</w:t>
            </w:r>
            <w:r>
              <w:rPr>
                <w:rFonts w:hint="eastAsia" w:ascii="Times New Roman" w:hAnsi="Times New Roman" w:cs="Times New Roman"/>
                <w:color w:val="auto"/>
                <w:kern w:val="0"/>
                <w:sz w:val="21"/>
                <w:szCs w:val="21"/>
                <w:highlight w:val="none"/>
                <w:lang w:val="en-US" w:eastAsia="zh-CN"/>
              </w:rPr>
              <w:t>.000</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44432372.86</w:t>
            </w:r>
          </w:p>
          <w:p w14:paraId="77D39E0C">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5028799.843</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44432344.61</w:t>
            </w:r>
          </w:p>
          <w:p w14:paraId="36DEDAE8">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5028809.014</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44432323.49</w:t>
            </w:r>
          </w:p>
          <w:p w14:paraId="2C00A0E4">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5028813.998</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44432303.58</w:t>
            </w:r>
          </w:p>
          <w:p w14:paraId="4441612C">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5028818.058</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44432286.4</w:t>
            </w:r>
            <w:r>
              <w:rPr>
                <w:rFonts w:hint="eastAsia" w:ascii="Times New Roman" w:hAnsi="Times New Roman" w:cs="Times New Roman"/>
                <w:color w:val="auto"/>
                <w:kern w:val="0"/>
                <w:sz w:val="21"/>
                <w:szCs w:val="21"/>
                <w:highlight w:val="none"/>
                <w:lang w:val="en-US" w:eastAsia="zh-CN"/>
              </w:rPr>
              <w:t>0</w:t>
            </w:r>
          </w:p>
          <w:p w14:paraId="04F6AC16">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5028839.298</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44432252</w:t>
            </w:r>
            <w:r>
              <w:rPr>
                <w:rFonts w:hint="eastAsia" w:ascii="Times New Roman" w:hAnsi="Times New Roman" w:cs="Times New Roman"/>
                <w:color w:val="auto"/>
                <w:kern w:val="0"/>
                <w:sz w:val="21"/>
                <w:szCs w:val="21"/>
                <w:highlight w:val="none"/>
                <w:lang w:val="en-US" w:eastAsia="zh-CN"/>
              </w:rPr>
              <w:t>.00</w:t>
            </w:r>
          </w:p>
          <w:p w14:paraId="56D44048">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5028871.476</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44432226.08</w:t>
            </w:r>
          </w:p>
          <w:p w14:paraId="589BA10D">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5028888.958</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44432216.47</w:t>
            </w:r>
          </w:p>
          <w:p w14:paraId="237FE8F1">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5028909.152</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44432223.83</w:t>
            </w:r>
          </w:p>
          <w:p w14:paraId="661F7BA8">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5028932.867</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44432236.47</w:t>
            </w:r>
          </w:p>
          <w:p w14:paraId="455AD625">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5028957.977</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44432257.96</w:t>
            </w:r>
          </w:p>
          <w:p w14:paraId="0D33D893">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5028985.734</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44432279.26</w:t>
            </w:r>
          </w:p>
          <w:p w14:paraId="54FDDBFD">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5028979.917</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44432321.21</w:t>
            </w:r>
          </w:p>
          <w:p w14:paraId="1CC25FC4">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5028970.573</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44432413.96</w:t>
            </w:r>
          </w:p>
          <w:p w14:paraId="00B52E53">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5028960.591</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44432450.73</w:t>
            </w:r>
          </w:p>
          <w:p w14:paraId="430685C9">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5028940.81</w:t>
            </w:r>
            <w:r>
              <w:rPr>
                <w:rFonts w:hint="eastAsia" w:ascii="Times New Roman" w:hAnsi="Times New Roman" w:cs="Times New Roman"/>
                <w:color w:val="auto"/>
                <w:kern w:val="0"/>
                <w:sz w:val="21"/>
                <w:szCs w:val="21"/>
                <w:highlight w:val="none"/>
                <w:lang w:val="en-US" w:eastAsia="zh-CN"/>
              </w:rPr>
              <w:t>0</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44432488.33</w:t>
            </w:r>
          </w:p>
          <w:p w14:paraId="6FCAFD9D">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5028920.231</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44432516.89</w:t>
            </w:r>
          </w:p>
          <w:p w14:paraId="7FB0C7CC">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5028899.137</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44432537.88</w:t>
            </w:r>
          </w:p>
          <w:p w14:paraId="11482297">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5028883.68</w:t>
            </w:r>
            <w:r>
              <w:rPr>
                <w:rFonts w:hint="eastAsia" w:ascii="Times New Roman" w:hAnsi="Times New Roman" w:cs="Times New Roman"/>
                <w:color w:val="auto"/>
                <w:kern w:val="0"/>
                <w:sz w:val="21"/>
                <w:szCs w:val="21"/>
                <w:highlight w:val="none"/>
                <w:lang w:val="en-US" w:eastAsia="zh-CN"/>
              </w:rPr>
              <w:t>0</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44432533.51</w:t>
            </w:r>
          </w:p>
          <w:p w14:paraId="76360C3C">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5028859.927</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44432524.43</w:t>
            </w:r>
          </w:p>
          <w:p w14:paraId="413A42BD">
            <w:pPr>
              <w:topLinePunct/>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5028827.669</w:t>
            </w:r>
            <w:r>
              <w:rPr>
                <w:rFonts w:hint="default" w:ascii="Times New Roman" w:hAnsi="Times New Roman" w:cs="Times New Roman"/>
                <w:color w:val="auto"/>
                <w:kern w:val="0"/>
                <w:sz w:val="21"/>
                <w:szCs w:val="21"/>
                <w:highlight w:val="none"/>
                <w:lang w:val="en-US" w:eastAsia="zh-CN"/>
              </w:rPr>
              <w:tab/>
            </w:r>
            <w:r>
              <w:rPr>
                <w:rFonts w:hint="default" w:ascii="Times New Roman" w:hAnsi="Times New Roman" w:cs="Times New Roman"/>
                <w:color w:val="auto"/>
                <w:kern w:val="0"/>
                <w:sz w:val="21"/>
                <w:szCs w:val="21"/>
                <w:highlight w:val="none"/>
                <w:lang w:val="en-US" w:eastAsia="zh-CN"/>
              </w:rPr>
              <w:t>44432529.97</w:t>
            </w:r>
          </w:p>
        </w:tc>
      </w:tr>
      <w:tr w14:paraId="4310E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369A6A39">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61144D9D">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采矿权有效期限</w:t>
            </w:r>
          </w:p>
        </w:tc>
        <w:tc>
          <w:tcPr>
            <w:tcW w:w="6578" w:type="dxa"/>
            <w:gridSpan w:val="6"/>
            <w:vAlign w:val="center"/>
          </w:tcPr>
          <w:p w14:paraId="2423F94F">
            <w:pPr>
              <w:topLinePunct/>
              <w:jc w:val="center"/>
              <w:rPr>
                <w:rFonts w:hint="default" w:ascii="Times New Roman" w:hAnsi="Times New Roman" w:cs="Times New Roman"/>
                <w:color w:val="000000"/>
                <w:kern w:val="0"/>
                <w:sz w:val="21"/>
                <w:szCs w:val="21"/>
                <w:highlight w:val="none"/>
                <w:lang w:val="en-US" w:eastAsia="zh-CN"/>
              </w:rPr>
            </w:pPr>
          </w:p>
        </w:tc>
      </w:tr>
      <w:tr w14:paraId="59556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7E890F39">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37BA8000">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开采主矿种</w:t>
            </w:r>
          </w:p>
        </w:tc>
        <w:tc>
          <w:tcPr>
            <w:tcW w:w="2520" w:type="dxa"/>
            <w:gridSpan w:val="2"/>
            <w:vAlign w:val="center"/>
          </w:tcPr>
          <w:p w14:paraId="45B64036">
            <w:pPr>
              <w:topLinePunct/>
              <w:jc w:val="center"/>
              <w:rPr>
                <w:rFonts w:hint="eastAsia" w:ascii="Times New Roman" w:hAnsi="Times New Roman" w:eastAsia="宋体" w:cs="Times New Roman"/>
                <w:color w:val="000000"/>
                <w:kern w:val="0"/>
                <w:sz w:val="21"/>
                <w:szCs w:val="21"/>
                <w:highlight w:val="none"/>
                <w:lang w:val="en-US" w:eastAsia="zh-CN"/>
              </w:rPr>
            </w:pPr>
            <w:r>
              <w:rPr>
                <w:rFonts w:hint="default" w:ascii="Times New Roman" w:hAnsi="Times New Roman" w:cs="Times New Roman"/>
                <w:highlight w:val="none"/>
              </w:rPr>
              <w:t>建筑用</w:t>
            </w:r>
            <w:r>
              <w:rPr>
                <w:rFonts w:hint="eastAsia" w:ascii="Times New Roman" w:hAnsi="Times New Roman" w:cs="Times New Roman"/>
                <w:highlight w:val="none"/>
                <w:lang w:val="en-US" w:eastAsia="zh-CN"/>
              </w:rPr>
              <w:t>大理岩</w:t>
            </w:r>
          </w:p>
        </w:tc>
        <w:tc>
          <w:tcPr>
            <w:tcW w:w="1185" w:type="dxa"/>
            <w:vAlign w:val="center"/>
          </w:tcPr>
          <w:p w14:paraId="26B8FF61">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其他矿种</w:t>
            </w:r>
          </w:p>
        </w:tc>
        <w:tc>
          <w:tcPr>
            <w:tcW w:w="2873" w:type="dxa"/>
            <w:gridSpan w:val="3"/>
            <w:vAlign w:val="center"/>
          </w:tcPr>
          <w:p w14:paraId="1E843D29">
            <w:pPr>
              <w:topLinePunct/>
              <w:jc w:val="center"/>
              <w:rPr>
                <w:rFonts w:hint="default" w:ascii="Times New Roman" w:hAnsi="Times New Roman" w:cs="Times New Roman"/>
                <w:color w:val="000000"/>
                <w:kern w:val="0"/>
                <w:sz w:val="21"/>
                <w:szCs w:val="21"/>
                <w:highlight w:val="none"/>
                <w:lang w:val="en-US" w:eastAsia="zh-CN"/>
              </w:rPr>
            </w:pPr>
          </w:p>
        </w:tc>
      </w:tr>
      <w:tr w14:paraId="040D3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5A116B56">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71C26228">
            <w:pPr>
              <w:topLinePunct/>
              <w:jc w:val="center"/>
              <w:rPr>
                <w:rFonts w:hint="default" w:ascii="Times New Roman" w:hAnsi="Times New Roman" w:cs="Times New Roman"/>
                <w:color w:val="000000"/>
                <w:kern w:val="0"/>
                <w:sz w:val="21"/>
                <w:szCs w:val="21"/>
                <w:highlight w:val="none"/>
              </w:rPr>
            </w:pPr>
            <w:r>
              <w:rPr>
                <w:rFonts w:hint="default" w:ascii="Times New Roman" w:hAnsi="Times New Roman" w:cs="Times New Roman"/>
                <w:color w:val="000000"/>
                <w:kern w:val="0"/>
                <w:sz w:val="21"/>
                <w:szCs w:val="21"/>
                <w:highlight w:val="none"/>
              </w:rPr>
              <w:t>方案编制情形</w:t>
            </w:r>
          </w:p>
        </w:tc>
        <w:tc>
          <w:tcPr>
            <w:tcW w:w="6578" w:type="dxa"/>
            <w:gridSpan w:val="6"/>
            <w:vAlign w:val="center"/>
          </w:tcPr>
          <w:p w14:paraId="20426F9F">
            <w:pPr>
              <w:topLinePunct/>
              <w:jc w:val="center"/>
              <w:rPr>
                <w:rFonts w:hint="default" w:ascii="Times New Roman" w:hAnsi="Times New Roman" w:cs="Times New Roman"/>
                <w:color w:val="000000"/>
                <w:kern w:val="0"/>
                <w:sz w:val="21"/>
                <w:szCs w:val="21"/>
                <w:highlight w:val="none"/>
                <w:lang w:val="en-US" w:eastAsia="zh-CN"/>
              </w:rPr>
            </w:pPr>
            <w:r>
              <w:rPr>
                <w:rFonts w:hint="eastAsia"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lang w:val="en-US" w:eastAsia="zh-CN"/>
              </w:rPr>
              <w:t>首次申请采矿许可</w:t>
            </w:r>
            <w:r>
              <w:rPr>
                <w:rFonts w:hint="default" w:ascii="Times New Roman" w:hAnsi="Times New Roman" w:cs="Times New Roman"/>
                <w:color w:val="000000"/>
                <w:kern w:val="0"/>
                <w:sz w:val="21"/>
                <w:szCs w:val="21"/>
                <w:highlight w:val="none"/>
              </w:rPr>
              <w:t xml:space="preserve"> </w:t>
            </w:r>
            <w:r>
              <w:rPr>
                <w:rFonts w:hint="default"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lang w:val="en-US" w:eastAsia="zh-CN"/>
              </w:rPr>
              <w:t>扩大开采区域</w:t>
            </w:r>
            <w:r>
              <w:rPr>
                <w:rFonts w:hint="default" w:ascii="Times New Roman" w:hAnsi="Times New Roman" w:cs="Times New Roman"/>
                <w:color w:val="000000"/>
                <w:kern w:val="0"/>
                <w:sz w:val="21"/>
                <w:szCs w:val="21"/>
                <w:highlight w:val="none"/>
              </w:rPr>
              <w:t xml:space="preserve"> </w:t>
            </w:r>
            <w:r>
              <w:rPr>
                <w:rFonts w:hint="default"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lang w:val="en-US" w:eastAsia="zh-CN"/>
              </w:rPr>
              <w:t>缩小开采区域</w:t>
            </w:r>
          </w:p>
          <w:p w14:paraId="314DBA50">
            <w:pPr>
              <w:topLinePunct/>
              <w:jc w:val="center"/>
              <w:rPr>
                <w:rFonts w:hint="default" w:ascii="Times New Roman" w:hAnsi="Times New Roman" w:cs="Times New Roman"/>
                <w:color w:val="000000"/>
                <w:kern w:val="0"/>
                <w:sz w:val="21"/>
                <w:szCs w:val="21"/>
                <w:highlight w:val="none"/>
                <w:lang w:eastAsia="zh-CN"/>
              </w:rPr>
            </w:pPr>
            <w:r>
              <w:rPr>
                <w:rFonts w:hint="default"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rPr>
              <w:t>变更开采</w:t>
            </w:r>
            <w:r>
              <w:rPr>
                <w:rFonts w:hint="default" w:ascii="Times New Roman" w:hAnsi="Times New Roman" w:cs="Times New Roman"/>
                <w:color w:val="000000"/>
                <w:kern w:val="0"/>
                <w:sz w:val="21"/>
                <w:szCs w:val="21"/>
                <w:highlight w:val="none"/>
                <w:lang w:val="en-US" w:eastAsia="zh-CN"/>
              </w:rPr>
              <w:t>方式</w:t>
            </w:r>
            <w:r>
              <w:rPr>
                <w:rFonts w:hint="default" w:ascii="Times New Roman" w:hAnsi="Times New Roman" w:cs="Times New Roman"/>
                <w:color w:val="000000"/>
                <w:kern w:val="0"/>
                <w:sz w:val="21"/>
                <w:szCs w:val="21"/>
                <w:highlight w:val="none"/>
              </w:rPr>
              <w:t xml:space="preserve"> </w:t>
            </w:r>
            <w:r>
              <w:rPr>
                <w:rFonts w:hint="default"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rPr>
              <w:t xml:space="preserve">变更开采主矿种  </w:t>
            </w:r>
            <w:r>
              <w:rPr>
                <w:rFonts w:hint="default"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lang w:val="en-US" w:eastAsia="zh-CN"/>
              </w:rPr>
              <w:t>延续</w:t>
            </w:r>
            <w:r>
              <w:rPr>
                <w:rFonts w:hint="default" w:ascii="Times New Roman" w:hAnsi="Times New Roman" w:cs="Times New Roman"/>
                <w:color w:val="000000"/>
                <w:kern w:val="0"/>
                <w:sz w:val="21"/>
                <w:szCs w:val="21"/>
                <w:highlight w:val="none"/>
              </w:rPr>
              <w:t xml:space="preserve">  </w:t>
            </w:r>
            <w:r>
              <w:rPr>
                <w:rFonts w:hint="eastAsia"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lang w:val="en-US" w:eastAsia="zh-CN"/>
              </w:rPr>
              <w:t>其他</w:t>
            </w:r>
          </w:p>
        </w:tc>
      </w:tr>
      <w:tr w14:paraId="28E08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restart"/>
            <w:vAlign w:val="center"/>
          </w:tcPr>
          <w:p w14:paraId="48D8E5B3">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lang w:val="en-US" w:eastAsia="zh-CN"/>
              </w:rPr>
              <w:t>方案</w:t>
            </w:r>
            <w:r>
              <w:rPr>
                <w:rFonts w:hint="default" w:ascii="Times New Roman" w:hAnsi="Times New Roman" w:cs="Times New Roman"/>
                <w:color w:val="000000"/>
                <w:kern w:val="0"/>
                <w:sz w:val="21"/>
                <w:szCs w:val="21"/>
              </w:rPr>
              <w:t>编制单位</w:t>
            </w:r>
          </w:p>
          <w:p w14:paraId="2CE8E121">
            <w:pPr>
              <w:topLinePunct/>
              <w:jc w:val="center"/>
              <w:rPr>
                <w:rFonts w:hint="default" w:ascii="Times New Roman" w:hAnsi="Times New Roman" w:cs="Times New Roman"/>
                <w:color w:val="000000"/>
                <w:kern w:val="0"/>
                <w:sz w:val="21"/>
                <w:szCs w:val="21"/>
              </w:rPr>
            </w:pPr>
          </w:p>
        </w:tc>
        <w:tc>
          <w:tcPr>
            <w:tcW w:w="1899" w:type="dxa"/>
            <w:gridSpan w:val="2"/>
            <w:vAlign w:val="center"/>
          </w:tcPr>
          <w:p w14:paraId="6DF4BE87">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单位名称（签章）</w:t>
            </w:r>
          </w:p>
        </w:tc>
        <w:tc>
          <w:tcPr>
            <w:tcW w:w="6578" w:type="dxa"/>
            <w:gridSpan w:val="6"/>
            <w:vAlign w:val="center"/>
          </w:tcPr>
          <w:p w14:paraId="61043378">
            <w:pPr>
              <w:topLinePunct/>
              <w:jc w:val="center"/>
              <w:rPr>
                <w:rFonts w:hint="eastAsia" w:ascii="Times New Roman" w:hAnsi="Times New Roman" w:eastAsia="宋体" w:cs="Times New Roman"/>
                <w:color w:val="auto"/>
                <w:kern w:val="0"/>
                <w:sz w:val="21"/>
                <w:szCs w:val="21"/>
                <w:lang w:eastAsia="zh-CN"/>
              </w:rPr>
            </w:pPr>
            <w:r>
              <w:rPr>
                <w:rFonts w:hint="eastAsia" w:ascii="Times New Roman" w:hAnsi="Times New Roman" w:cs="Times New Roman"/>
                <w:color w:val="auto"/>
                <w:kern w:val="0"/>
                <w:sz w:val="21"/>
                <w:szCs w:val="21"/>
                <w:lang w:eastAsia="zh-CN"/>
              </w:rPr>
              <w:t>黑龙江省平川土地整理工程有限公司</w:t>
            </w:r>
          </w:p>
        </w:tc>
      </w:tr>
      <w:tr w14:paraId="47516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510CFFD4">
            <w:pPr>
              <w:topLinePunct/>
              <w:jc w:val="center"/>
              <w:rPr>
                <w:rFonts w:hint="default" w:ascii="Times New Roman" w:hAnsi="Times New Roman" w:cs="Times New Roman"/>
                <w:color w:val="000000"/>
                <w:kern w:val="0"/>
                <w:sz w:val="21"/>
                <w:szCs w:val="21"/>
              </w:rPr>
            </w:pPr>
          </w:p>
        </w:tc>
        <w:tc>
          <w:tcPr>
            <w:tcW w:w="1899" w:type="dxa"/>
            <w:gridSpan w:val="2"/>
            <w:vAlign w:val="center"/>
          </w:tcPr>
          <w:p w14:paraId="4B8CD893">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lang w:val="en-US" w:eastAsia="zh-CN"/>
              </w:rPr>
              <w:t>统一社会信用代码</w:t>
            </w:r>
          </w:p>
        </w:tc>
        <w:tc>
          <w:tcPr>
            <w:tcW w:w="2520" w:type="dxa"/>
            <w:gridSpan w:val="2"/>
            <w:vAlign w:val="center"/>
          </w:tcPr>
          <w:p w14:paraId="5E7E5142">
            <w:pPr>
              <w:topLinePunct/>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91230300672932433U</w:t>
            </w:r>
          </w:p>
        </w:tc>
        <w:tc>
          <w:tcPr>
            <w:tcW w:w="1185" w:type="dxa"/>
            <w:vAlign w:val="center"/>
          </w:tcPr>
          <w:p w14:paraId="259EA557">
            <w:pPr>
              <w:topLinePunct/>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lang w:val="en-US" w:eastAsia="zh-CN"/>
              </w:rPr>
              <w:t>联系人</w:t>
            </w:r>
          </w:p>
        </w:tc>
        <w:tc>
          <w:tcPr>
            <w:tcW w:w="2873" w:type="dxa"/>
            <w:gridSpan w:val="3"/>
            <w:vAlign w:val="center"/>
          </w:tcPr>
          <w:p w14:paraId="354E58F4">
            <w:pPr>
              <w:topLinePunct/>
              <w:jc w:val="center"/>
              <w:rPr>
                <w:rFonts w:hint="eastAsia" w:ascii="Times New Roman" w:hAnsi="Times New Roman" w:eastAsia="宋体" w:cs="Times New Roman"/>
                <w:color w:val="auto"/>
                <w:kern w:val="0"/>
                <w:sz w:val="21"/>
                <w:szCs w:val="21"/>
                <w:lang w:eastAsia="zh-CN"/>
              </w:rPr>
            </w:pPr>
            <w:r>
              <w:rPr>
                <w:rFonts w:hint="eastAsia" w:ascii="Times New Roman" w:hAnsi="Times New Roman" w:cs="Times New Roman"/>
                <w:color w:val="auto"/>
                <w:kern w:val="0"/>
                <w:sz w:val="21"/>
                <w:szCs w:val="21"/>
                <w:lang w:eastAsia="zh-CN"/>
              </w:rPr>
              <w:t>徐明飞</w:t>
            </w:r>
          </w:p>
        </w:tc>
      </w:tr>
      <w:tr w14:paraId="5D951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0EB166F3">
            <w:pPr>
              <w:topLinePunct/>
              <w:jc w:val="center"/>
              <w:rPr>
                <w:rFonts w:hint="default" w:ascii="Times New Roman" w:hAnsi="Times New Roman" w:cs="Times New Roman"/>
                <w:color w:val="000000"/>
                <w:kern w:val="0"/>
                <w:sz w:val="21"/>
                <w:szCs w:val="21"/>
              </w:rPr>
            </w:pPr>
          </w:p>
        </w:tc>
        <w:tc>
          <w:tcPr>
            <w:tcW w:w="1899" w:type="dxa"/>
            <w:gridSpan w:val="2"/>
            <w:vAlign w:val="center"/>
          </w:tcPr>
          <w:p w14:paraId="0EDC886D">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lang w:val="en-US" w:eastAsia="zh-CN"/>
              </w:rPr>
              <w:t>联系地址</w:t>
            </w:r>
          </w:p>
        </w:tc>
        <w:tc>
          <w:tcPr>
            <w:tcW w:w="2520" w:type="dxa"/>
            <w:gridSpan w:val="2"/>
            <w:vAlign w:val="center"/>
          </w:tcPr>
          <w:p w14:paraId="7534EF3B">
            <w:pPr>
              <w:topLinePunct/>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rPr>
              <w:t>黑龙江省鸡西市鸡冠区富强路富强委人防2号楼3-4</w:t>
            </w:r>
          </w:p>
        </w:tc>
        <w:tc>
          <w:tcPr>
            <w:tcW w:w="1185" w:type="dxa"/>
            <w:vAlign w:val="center"/>
          </w:tcPr>
          <w:p w14:paraId="7E74CA2F">
            <w:pPr>
              <w:topLinePunct/>
              <w:jc w:val="center"/>
              <w:rPr>
                <w:rFonts w:hint="default" w:ascii="Times New Roman" w:hAnsi="Times New Roman" w:cs="Times New Roman"/>
                <w:color w:val="auto"/>
                <w:kern w:val="0"/>
                <w:sz w:val="21"/>
                <w:szCs w:val="21"/>
              </w:rPr>
            </w:pPr>
            <w:r>
              <w:rPr>
                <w:rFonts w:hint="default" w:ascii="Times New Roman" w:hAnsi="Times New Roman" w:cs="Times New Roman"/>
                <w:color w:val="auto"/>
                <w:kern w:val="0"/>
                <w:sz w:val="21"/>
                <w:szCs w:val="21"/>
                <w:lang w:val="en-US" w:eastAsia="zh-CN"/>
              </w:rPr>
              <w:t>联系电话</w:t>
            </w:r>
          </w:p>
        </w:tc>
        <w:tc>
          <w:tcPr>
            <w:tcW w:w="2873" w:type="dxa"/>
            <w:gridSpan w:val="3"/>
            <w:shd w:val="clear" w:color="auto" w:fill="auto"/>
            <w:vAlign w:val="center"/>
          </w:tcPr>
          <w:p w14:paraId="5D46FC5B">
            <w:pPr>
              <w:topLinePunct/>
              <w:jc w:val="center"/>
              <w:rPr>
                <w:rFonts w:hint="eastAsia"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eastAsia="zh-CN"/>
              </w:rPr>
              <w:t>15146724522</w:t>
            </w:r>
          </w:p>
        </w:tc>
      </w:tr>
      <w:tr w14:paraId="05B68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4FBFD44F">
            <w:pPr>
              <w:topLinePunct/>
              <w:jc w:val="center"/>
              <w:rPr>
                <w:rFonts w:hint="default" w:ascii="Times New Roman" w:hAnsi="Times New Roman" w:cs="Times New Roman"/>
                <w:color w:val="000000"/>
                <w:kern w:val="0"/>
                <w:sz w:val="21"/>
                <w:szCs w:val="21"/>
              </w:rPr>
            </w:pPr>
          </w:p>
        </w:tc>
        <w:tc>
          <w:tcPr>
            <w:tcW w:w="8477" w:type="dxa"/>
            <w:gridSpan w:val="8"/>
            <w:vAlign w:val="center"/>
          </w:tcPr>
          <w:p w14:paraId="2AF977CF">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编制负责人</w:t>
            </w:r>
          </w:p>
        </w:tc>
      </w:tr>
      <w:tr w14:paraId="176C4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1F942644">
            <w:pPr>
              <w:topLinePunct/>
              <w:jc w:val="center"/>
              <w:rPr>
                <w:rFonts w:hint="default" w:ascii="Times New Roman" w:hAnsi="Times New Roman" w:cs="Times New Roman"/>
                <w:color w:val="000000"/>
                <w:kern w:val="0"/>
                <w:sz w:val="21"/>
                <w:szCs w:val="21"/>
              </w:rPr>
            </w:pPr>
          </w:p>
        </w:tc>
        <w:tc>
          <w:tcPr>
            <w:tcW w:w="1059" w:type="dxa"/>
            <w:shd w:val="clear" w:color="auto" w:fill="auto"/>
            <w:vAlign w:val="center"/>
          </w:tcPr>
          <w:p w14:paraId="228B4F6B">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rPr>
              <w:t>姓名</w:t>
            </w:r>
          </w:p>
        </w:tc>
        <w:tc>
          <w:tcPr>
            <w:tcW w:w="1986" w:type="dxa"/>
            <w:gridSpan w:val="2"/>
            <w:vAlign w:val="center"/>
          </w:tcPr>
          <w:p w14:paraId="72331C4F">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身份证号</w:t>
            </w:r>
          </w:p>
        </w:tc>
        <w:tc>
          <w:tcPr>
            <w:tcW w:w="1374" w:type="dxa"/>
            <w:vAlign w:val="center"/>
          </w:tcPr>
          <w:p w14:paraId="216BB209">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专业</w:t>
            </w:r>
          </w:p>
        </w:tc>
        <w:tc>
          <w:tcPr>
            <w:tcW w:w="1275" w:type="dxa"/>
            <w:gridSpan w:val="2"/>
            <w:vAlign w:val="center"/>
          </w:tcPr>
          <w:p w14:paraId="10593470">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职务/职称</w:t>
            </w:r>
          </w:p>
        </w:tc>
        <w:tc>
          <w:tcPr>
            <w:tcW w:w="1410" w:type="dxa"/>
            <w:vAlign w:val="center"/>
          </w:tcPr>
          <w:p w14:paraId="0F35DDBD">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联系电话</w:t>
            </w:r>
          </w:p>
        </w:tc>
        <w:tc>
          <w:tcPr>
            <w:tcW w:w="1373" w:type="dxa"/>
            <w:vAlign w:val="center"/>
          </w:tcPr>
          <w:p w14:paraId="2133849F">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签名</w:t>
            </w:r>
          </w:p>
        </w:tc>
      </w:tr>
      <w:tr w14:paraId="69E65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023211A3">
            <w:pPr>
              <w:topLinePunct/>
              <w:jc w:val="center"/>
              <w:rPr>
                <w:rFonts w:hint="default" w:ascii="Times New Roman" w:hAnsi="Times New Roman" w:cs="Times New Roman"/>
                <w:color w:val="000000"/>
                <w:kern w:val="0"/>
                <w:sz w:val="21"/>
                <w:szCs w:val="21"/>
              </w:rPr>
            </w:pPr>
          </w:p>
        </w:tc>
        <w:tc>
          <w:tcPr>
            <w:tcW w:w="1059" w:type="dxa"/>
            <w:vAlign w:val="center"/>
          </w:tcPr>
          <w:p w14:paraId="78C3EAAD">
            <w:pPr>
              <w:topLinePunct/>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佟贵财</w:t>
            </w:r>
          </w:p>
        </w:tc>
        <w:tc>
          <w:tcPr>
            <w:tcW w:w="1986" w:type="dxa"/>
            <w:gridSpan w:val="2"/>
            <w:vAlign w:val="center"/>
          </w:tcPr>
          <w:p w14:paraId="10A0B70C">
            <w:pPr>
              <w:topLinePunct/>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230302195412185318</w:t>
            </w:r>
          </w:p>
        </w:tc>
        <w:tc>
          <w:tcPr>
            <w:tcW w:w="1374" w:type="dxa"/>
            <w:vAlign w:val="center"/>
          </w:tcPr>
          <w:p w14:paraId="5FEE616F">
            <w:pPr>
              <w:topLinePunct/>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工民建</w:t>
            </w:r>
          </w:p>
        </w:tc>
        <w:tc>
          <w:tcPr>
            <w:tcW w:w="1275" w:type="dxa"/>
            <w:gridSpan w:val="2"/>
            <w:vAlign w:val="center"/>
          </w:tcPr>
          <w:p w14:paraId="48E399DB">
            <w:pPr>
              <w:topLinePunct/>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高级工程师</w:t>
            </w:r>
          </w:p>
        </w:tc>
        <w:tc>
          <w:tcPr>
            <w:tcW w:w="1410" w:type="dxa"/>
            <w:vAlign w:val="center"/>
          </w:tcPr>
          <w:p w14:paraId="66BDBA05">
            <w:pPr>
              <w:topLinePunct/>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15946669052</w:t>
            </w:r>
          </w:p>
        </w:tc>
        <w:tc>
          <w:tcPr>
            <w:tcW w:w="1373" w:type="dxa"/>
            <w:vAlign w:val="center"/>
          </w:tcPr>
          <w:p w14:paraId="008F1AD8">
            <w:pPr>
              <w:topLinePunct/>
              <w:jc w:val="center"/>
              <w:rPr>
                <w:rFonts w:hint="default" w:ascii="Times New Roman" w:hAnsi="Times New Roman" w:cs="Times New Roman"/>
                <w:color w:val="548DD4" w:themeColor="text2" w:themeTint="99"/>
                <w:kern w:val="0"/>
                <w:sz w:val="21"/>
                <w:szCs w:val="21"/>
              </w:rPr>
            </w:pPr>
          </w:p>
        </w:tc>
      </w:tr>
      <w:tr w14:paraId="12D99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6937C0CF">
            <w:pPr>
              <w:topLinePunct/>
              <w:jc w:val="center"/>
              <w:rPr>
                <w:rFonts w:hint="default" w:ascii="Times New Roman" w:hAnsi="Times New Roman" w:cs="Times New Roman"/>
                <w:color w:val="000000"/>
                <w:kern w:val="0"/>
                <w:sz w:val="21"/>
                <w:szCs w:val="21"/>
              </w:rPr>
            </w:pPr>
          </w:p>
        </w:tc>
        <w:tc>
          <w:tcPr>
            <w:tcW w:w="8477" w:type="dxa"/>
            <w:gridSpan w:val="8"/>
            <w:vAlign w:val="center"/>
          </w:tcPr>
          <w:p w14:paraId="5D89D9B8">
            <w:pPr>
              <w:topLinePunct/>
              <w:jc w:val="center"/>
              <w:rPr>
                <w:rFonts w:hint="default" w:ascii="Times New Roman" w:hAnsi="Times New Roman" w:cs="Times New Roman"/>
                <w:color w:val="auto"/>
                <w:kern w:val="0"/>
                <w:sz w:val="21"/>
                <w:szCs w:val="21"/>
                <w:lang w:val="en-US" w:eastAsia="zh-CN"/>
              </w:rPr>
            </w:pPr>
            <w:r>
              <w:rPr>
                <w:rFonts w:hint="default" w:ascii="Times New Roman" w:hAnsi="Times New Roman" w:cs="Times New Roman"/>
                <w:color w:val="auto"/>
                <w:kern w:val="0"/>
                <w:sz w:val="21"/>
                <w:szCs w:val="21"/>
                <w:lang w:val="en-US" w:eastAsia="zh-CN"/>
              </w:rPr>
              <w:t>主要编制人员</w:t>
            </w:r>
          </w:p>
        </w:tc>
      </w:tr>
      <w:tr w14:paraId="78E6B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5D2C40AE">
            <w:pPr>
              <w:topLinePunct/>
              <w:jc w:val="center"/>
              <w:rPr>
                <w:rFonts w:hint="default" w:ascii="Times New Roman" w:hAnsi="Times New Roman" w:cs="Times New Roman"/>
                <w:color w:val="000000"/>
                <w:kern w:val="0"/>
                <w:sz w:val="21"/>
                <w:szCs w:val="21"/>
              </w:rPr>
            </w:pPr>
          </w:p>
        </w:tc>
        <w:tc>
          <w:tcPr>
            <w:tcW w:w="1059" w:type="dxa"/>
            <w:shd w:val="clear" w:color="auto" w:fill="auto"/>
            <w:vAlign w:val="center"/>
          </w:tcPr>
          <w:p w14:paraId="582B7EE5">
            <w:pPr>
              <w:topLinePunct/>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cs="Times New Roman"/>
                <w:color w:val="auto"/>
                <w:kern w:val="0"/>
                <w:sz w:val="21"/>
                <w:szCs w:val="21"/>
                <w:lang w:eastAsia="zh-CN"/>
              </w:rPr>
              <w:t>徐明飞</w:t>
            </w:r>
          </w:p>
        </w:tc>
        <w:tc>
          <w:tcPr>
            <w:tcW w:w="1986" w:type="dxa"/>
            <w:gridSpan w:val="2"/>
            <w:shd w:val="clear" w:color="auto" w:fill="auto"/>
            <w:vAlign w:val="center"/>
          </w:tcPr>
          <w:p w14:paraId="49388D66">
            <w:pPr>
              <w:topLinePunct/>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kern w:val="0"/>
                <w:sz w:val="21"/>
                <w:szCs w:val="21"/>
              </w:rPr>
              <w:t>230221198809260731</w:t>
            </w:r>
          </w:p>
        </w:tc>
        <w:tc>
          <w:tcPr>
            <w:tcW w:w="1374" w:type="dxa"/>
            <w:shd w:val="clear" w:color="auto" w:fill="auto"/>
            <w:vAlign w:val="center"/>
          </w:tcPr>
          <w:p w14:paraId="465302C0">
            <w:pPr>
              <w:topLinePunct/>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kern w:val="0"/>
                <w:sz w:val="21"/>
                <w:szCs w:val="21"/>
              </w:rPr>
              <w:t>测绘工程</w:t>
            </w:r>
          </w:p>
        </w:tc>
        <w:tc>
          <w:tcPr>
            <w:tcW w:w="1275" w:type="dxa"/>
            <w:gridSpan w:val="2"/>
            <w:shd w:val="clear" w:color="auto" w:fill="auto"/>
            <w:vAlign w:val="center"/>
          </w:tcPr>
          <w:p w14:paraId="5E977B37">
            <w:pPr>
              <w:topLinePunct/>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kern w:val="0"/>
                <w:sz w:val="21"/>
                <w:szCs w:val="21"/>
              </w:rPr>
              <w:t>工程师</w:t>
            </w:r>
          </w:p>
        </w:tc>
        <w:tc>
          <w:tcPr>
            <w:tcW w:w="1410" w:type="dxa"/>
            <w:shd w:val="clear" w:color="auto" w:fill="auto"/>
            <w:vAlign w:val="center"/>
          </w:tcPr>
          <w:p w14:paraId="04436480">
            <w:pPr>
              <w:topLinePunct/>
              <w:jc w:val="center"/>
              <w:rPr>
                <w:rFonts w:hint="default" w:ascii="Times New Roman" w:hAnsi="Times New Roman" w:eastAsia="宋体" w:cs="Times New Roman"/>
                <w:color w:val="auto"/>
                <w:kern w:val="0"/>
                <w:sz w:val="21"/>
                <w:szCs w:val="21"/>
                <w:lang w:val="en-US" w:eastAsia="zh-CN" w:bidi="ar-SA"/>
              </w:rPr>
            </w:pPr>
            <w:r>
              <w:rPr>
                <w:rFonts w:hint="eastAsia" w:ascii="Times New Roman" w:hAnsi="Times New Roman" w:cs="Times New Roman"/>
                <w:color w:val="auto"/>
                <w:kern w:val="0"/>
                <w:sz w:val="21"/>
                <w:szCs w:val="21"/>
                <w:lang w:eastAsia="zh-CN"/>
              </w:rPr>
              <w:t>15146724522</w:t>
            </w:r>
          </w:p>
        </w:tc>
        <w:tc>
          <w:tcPr>
            <w:tcW w:w="1373" w:type="dxa"/>
            <w:vAlign w:val="center"/>
          </w:tcPr>
          <w:p w14:paraId="1E9EE403">
            <w:pPr>
              <w:topLinePunct/>
              <w:jc w:val="center"/>
              <w:rPr>
                <w:rFonts w:hint="default" w:ascii="Times New Roman" w:hAnsi="Times New Roman" w:cs="Times New Roman"/>
                <w:color w:val="548DD4" w:themeColor="text2" w:themeTint="99"/>
                <w:kern w:val="0"/>
                <w:sz w:val="21"/>
                <w:szCs w:val="21"/>
              </w:rPr>
            </w:pPr>
          </w:p>
        </w:tc>
      </w:tr>
      <w:tr w14:paraId="19215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61FC6312">
            <w:pPr>
              <w:topLinePunct/>
              <w:jc w:val="center"/>
              <w:rPr>
                <w:rFonts w:hint="default" w:ascii="Times New Roman" w:hAnsi="Times New Roman" w:cs="Times New Roman"/>
                <w:color w:val="000000"/>
                <w:kern w:val="0"/>
                <w:sz w:val="21"/>
                <w:szCs w:val="21"/>
              </w:rPr>
            </w:pPr>
          </w:p>
        </w:tc>
        <w:tc>
          <w:tcPr>
            <w:tcW w:w="1059" w:type="dxa"/>
            <w:vAlign w:val="center"/>
          </w:tcPr>
          <w:p w14:paraId="1026349F">
            <w:pPr>
              <w:topLinePunct/>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高正才</w:t>
            </w:r>
          </w:p>
        </w:tc>
        <w:tc>
          <w:tcPr>
            <w:tcW w:w="1986" w:type="dxa"/>
            <w:gridSpan w:val="2"/>
            <w:vAlign w:val="center"/>
          </w:tcPr>
          <w:p w14:paraId="4CB9CE17">
            <w:pPr>
              <w:topLinePunct/>
              <w:jc w:val="center"/>
              <w:rPr>
                <w:rFonts w:hint="default" w:ascii="Times New Roman" w:hAnsi="Times New Roman"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230302197006286411</w:t>
            </w:r>
          </w:p>
        </w:tc>
        <w:tc>
          <w:tcPr>
            <w:tcW w:w="1374" w:type="dxa"/>
            <w:vAlign w:val="center"/>
          </w:tcPr>
          <w:p w14:paraId="24917D0D">
            <w:pPr>
              <w:topLinePunct/>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地质测量</w:t>
            </w:r>
          </w:p>
        </w:tc>
        <w:tc>
          <w:tcPr>
            <w:tcW w:w="1275" w:type="dxa"/>
            <w:gridSpan w:val="2"/>
            <w:vAlign w:val="center"/>
          </w:tcPr>
          <w:p w14:paraId="5CB5AD1B">
            <w:pPr>
              <w:topLinePunct/>
              <w:jc w:val="center"/>
              <w:rPr>
                <w:rFonts w:hint="default" w:ascii="Times New Roman" w:hAnsi="Times New Roman" w:eastAsia="宋体"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工程师</w:t>
            </w:r>
          </w:p>
        </w:tc>
        <w:tc>
          <w:tcPr>
            <w:tcW w:w="1410" w:type="dxa"/>
            <w:vAlign w:val="center"/>
          </w:tcPr>
          <w:p w14:paraId="2DD2F8D5">
            <w:pPr>
              <w:topLinePunct/>
              <w:jc w:val="center"/>
              <w:rPr>
                <w:rFonts w:hint="default" w:ascii="Times New Roman" w:hAnsi="Times New Roman" w:cs="Times New Roman"/>
                <w:color w:val="auto"/>
                <w:kern w:val="0"/>
                <w:sz w:val="21"/>
                <w:szCs w:val="21"/>
                <w:lang w:val="en-US" w:eastAsia="zh-CN"/>
              </w:rPr>
            </w:pPr>
            <w:r>
              <w:rPr>
                <w:rFonts w:hint="eastAsia" w:ascii="Times New Roman" w:hAnsi="Times New Roman" w:cs="Times New Roman"/>
                <w:color w:val="auto"/>
                <w:kern w:val="0"/>
                <w:sz w:val="21"/>
                <w:szCs w:val="21"/>
                <w:lang w:val="en-US" w:eastAsia="zh-CN"/>
              </w:rPr>
              <w:t>13763648375</w:t>
            </w:r>
          </w:p>
        </w:tc>
        <w:tc>
          <w:tcPr>
            <w:tcW w:w="1373" w:type="dxa"/>
            <w:vAlign w:val="center"/>
          </w:tcPr>
          <w:p w14:paraId="776E07F0">
            <w:pPr>
              <w:topLinePunct/>
              <w:jc w:val="center"/>
              <w:rPr>
                <w:rFonts w:hint="default" w:ascii="Times New Roman" w:hAnsi="Times New Roman" w:cs="Times New Roman"/>
                <w:color w:val="548DD4" w:themeColor="text2" w:themeTint="99"/>
                <w:kern w:val="0"/>
                <w:sz w:val="21"/>
                <w:szCs w:val="21"/>
              </w:rPr>
            </w:pPr>
          </w:p>
        </w:tc>
      </w:tr>
      <w:tr w14:paraId="4E385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389BD92C">
            <w:pPr>
              <w:topLinePunct/>
              <w:jc w:val="center"/>
              <w:rPr>
                <w:rFonts w:hint="default" w:ascii="Times New Roman" w:hAnsi="Times New Roman" w:cs="Times New Roman"/>
                <w:color w:val="000000"/>
                <w:kern w:val="0"/>
                <w:sz w:val="21"/>
                <w:szCs w:val="21"/>
              </w:rPr>
            </w:pPr>
          </w:p>
        </w:tc>
        <w:tc>
          <w:tcPr>
            <w:tcW w:w="1059" w:type="dxa"/>
            <w:vAlign w:val="center"/>
          </w:tcPr>
          <w:p w14:paraId="20FAA378">
            <w:pPr>
              <w:topLinePunct/>
              <w:jc w:val="center"/>
              <w:rPr>
                <w:rFonts w:hint="default" w:ascii="Times New Roman" w:hAnsi="Times New Roman" w:cs="Times New Roman"/>
                <w:color w:val="auto"/>
                <w:kern w:val="0"/>
                <w:sz w:val="21"/>
                <w:szCs w:val="21"/>
                <w:lang w:val="en-US" w:eastAsia="zh-CN"/>
              </w:rPr>
            </w:pPr>
          </w:p>
        </w:tc>
        <w:tc>
          <w:tcPr>
            <w:tcW w:w="1986" w:type="dxa"/>
            <w:gridSpan w:val="2"/>
            <w:vAlign w:val="center"/>
          </w:tcPr>
          <w:p w14:paraId="4E74D904">
            <w:pPr>
              <w:topLinePunct/>
              <w:jc w:val="center"/>
              <w:rPr>
                <w:rFonts w:hint="default" w:ascii="Times New Roman" w:hAnsi="Times New Roman" w:cs="Times New Roman"/>
                <w:color w:val="548DD4" w:themeColor="text2" w:themeTint="99"/>
                <w:kern w:val="0"/>
                <w:sz w:val="21"/>
                <w:szCs w:val="21"/>
                <w:lang w:val="en-US" w:eastAsia="zh-CN"/>
              </w:rPr>
            </w:pPr>
          </w:p>
        </w:tc>
        <w:tc>
          <w:tcPr>
            <w:tcW w:w="1374" w:type="dxa"/>
            <w:vAlign w:val="center"/>
          </w:tcPr>
          <w:p w14:paraId="2811E7D3">
            <w:pPr>
              <w:topLinePunct/>
              <w:jc w:val="center"/>
              <w:rPr>
                <w:rFonts w:hint="default" w:ascii="Times New Roman" w:hAnsi="Times New Roman" w:eastAsia="宋体" w:cs="Times New Roman"/>
                <w:color w:val="548DD4" w:themeColor="text2" w:themeTint="99"/>
                <w:kern w:val="0"/>
                <w:sz w:val="21"/>
                <w:szCs w:val="21"/>
                <w:lang w:val="en-US" w:eastAsia="zh-CN"/>
              </w:rPr>
            </w:pPr>
          </w:p>
        </w:tc>
        <w:tc>
          <w:tcPr>
            <w:tcW w:w="1275" w:type="dxa"/>
            <w:gridSpan w:val="2"/>
            <w:shd w:val="clear" w:color="auto" w:fill="auto"/>
            <w:vAlign w:val="center"/>
          </w:tcPr>
          <w:p w14:paraId="6E6EC2D1">
            <w:pPr>
              <w:topLinePunct/>
              <w:jc w:val="center"/>
              <w:rPr>
                <w:rFonts w:hint="default" w:ascii="Times New Roman" w:hAnsi="Times New Roman" w:eastAsia="宋体" w:cs="Times New Roman"/>
                <w:color w:val="548DD4" w:themeColor="text2" w:themeTint="99"/>
                <w:kern w:val="0"/>
                <w:sz w:val="21"/>
                <w:szCs w:val="21"/>
                <w:lang w:val="en-US" w:eastAsia="zh-CN" w:bidi="ar-SA"/>
              </w:rPr>
            </w:pPr>
          </w:p>
        </w:tc>
        <w:tc>
          <w:tcPr>
            <w:tcW w:w="1410" w:type="dxa"/>
            <w:vAlign w:val="center"/>
          </w:tcPr>
          <w:p w14:paraId="594CF432">
            <w:pPr>
              <w:topLinePunct/>
              <w:jc w:val="center"/>
              <w:rPr>
                <w:rFonts w:hint="default" w:ascii="Times New Roman" w:hAnsi="Times New Roman" w:cs="Times New Roman"/>
                <w:color w:val="548DD4" w:themeColor="text2" w:themeTint="99"/>
                <w:kern w:val="0"/>
                <w:sz w:val="21"/>
                <w:szCs w:val="21"/>
              </w:rPr>
            </w:pPr>
          </w:p>
        </w:tc>
        <w:tc>
          <w:tcPr>
            <w:tcW w:w="1373" w:type="dxa"/>
            <w:vAlign w:val="center"/>
          </w:tcPr>
          <w:p w14:paraId="72573E17">
            <w:pPr>
              <w:topLinePunct/>
              <w:jc w:val="center"/>
              <w:rPr>
                <w:rFonts w:hint="default" w:ascii="Times New Roman" w:hAnsi="Times New Roman" w:cs="Times New Roman"/>
                <w:color w:val="548DD4" w:themeColor="text2" w:themeTint="99"/>
                <w:kern w:val="0"/>
                <w:sz w:val="21"/>
                <w:szCs w:val="21"/>
              </w:rPr>
            </w:pPr>
          </w:p>
        </w:tc>
      </w:tr>
    </w:tbl>
    <w:p w14:paraId="2FABEBCF">
      <w:pPr>
        <w:widowControl/>
        <w:topLinePunct/>
        <w:jc w:val="left"/>
        <w:rPr>
          <w:rFonts w:hint="default" w:ascii="Times New Roman" w:hAnsi="Times New Roman" w:cs="Times New Roman"/>
        </w:rPr>
        <w:sectPr>
          <w:footerReference r:id="rId5" w:type="default"/>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05B5F78B">
      <w:pPr>
        <w:pStyle w:val="28"/>
        <w:tabs>
          <w:tab w:val="right" w:leader="dot" w:pos="9060"/>
        </w:tabs>
        <w:topLinePunct/>
        <w:jc w:val="center"/>
        <w:rPr>
          <w:rFonts w:hint="default" w:ascii="Times New Roman" w:hAnsi="Times New Roman" w:eastAsia="黑体" w:cs="Times New Roman"/>
          <w:sz w:val="32"/>
          <w:szCs w:val="32"/>
        </w:rPr>
      </w:pPr>
      <w:r>
        <w:rPr>
          <w:rFonts w:hint="default" w:ascii="Times New Roman" w:hAnsi="Times New Roman" w:eastAsia="黑体" w:cs="Times New Roman"/>
          <w:sz w:val="32"/>
          <w:szCs w:val="32"/>
        </w:rPr>
        <w:t>目录</w:t>
      </w:r>
    </w:p>
    <w:p w14:paraId="55DF1DFD">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TOC \o "1-2" \h \z \u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_Toc10308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前言</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_Toc10308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46E6C217">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_Toc12220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一、编制</w:t>
      </w:r>
      <w:r>
        <w:rPr>
          <w:rFonts w:hint="default" w:ascii="Times New Roman" w:hAnsi="Times New Roman" w:eastAsia="宋体" w:cs="Times New Roman"/>
          <w:b w:val="0"/>
          <w:bCs/>
          <w:sz w:val="24"/>
          <w:szCs w:val="24"/>
          <w:lang w:val="en-US" w:eastAsia="zh-CN"/>
        </w:rPr>
        <w:t>目的</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_Toc12220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28262DD6">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_Toc1095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二、服务</w:t>
      </w:r>
      <w:r>
        <w:rPr>
          <w:rFonts w:hint="default" w:ascii="Times New Roman" w:hAnsi="Times New Roman" w:eastAsia="宋体" w:cs="Times New Roman"/>
          <w:b w:val="0"/>
          <w:bCs/>
          <w:sz w:val="24"/>
          <w:szCs w:val="24"/>
        </w:rPr>
        <w:t>年限</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_Toc1095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4</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47F10C5A">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_Toc14268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第一章 矿山基本情况</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_Toc14268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6</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4CAE8AA9">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_Toc29776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w:t>
      </w:r>
      <w:r>
        <w:rPr>
          <w:rFonts w:hint="default" w:ascii="Times New Roman" w:hAnsi="Times New Roman" w:eastAsia="宋体" w:cs="Times New Roman"/>
          <w:b w:val="0"/>
          <w:bCs/>
          <w:sz w:val="24"/>
          <w:szCs w:val="24"/>
          <w:lang w:val="en-US" w:eastAsia="zh-CN"/>
        </w:rPr>
        <w:t>矿业权人基本情况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_Toc29776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096572EC">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_Toc15150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二、地理位置与区域概况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_Toc15150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6D772B21">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_Toc11377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三、矿山开采历史及现状</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_Toc11377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0D4DDA2A">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_Toc5117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第二章 矿区基础信息</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_Toc5117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17</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262782BF">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_Toc17548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一、矿区自然条件</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_Toc17548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17</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54BEA965">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_Toc29114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二、社会经济概况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_Toc29114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5AD07247">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_Toc4180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三、矿区地质环境背景</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_Toc4180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2DD0B70E">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_Toc23046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四、矿区土地利用现状及采矿用地审批情况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_Toc23046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1D67D7BA">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_Toc1182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五、矿区生态状况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_Toc1182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28</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3B1D6624">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_Toc17722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六、矿区及周边人类重大工程活动</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_Toc17722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29</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7B96E45F">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_Toc31726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七、矿区生态修复工作情况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_Toc31726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30</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39C10E0A">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_Toc299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八、矿区基本情况调查指标</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_Toc299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30</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71738A6B">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_Toc31898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第三章 问题识别诊断</w:t>
      </w:r>
      <w:r>
        <w:rPr>
          <w:rFonts w:hint="default" w:ascii="Times New Roman" w:hAnsi="Times New Roman" w:eastAsia="宋体" w:cs="Times New Roman"/>
          <w:b/>
          <w:bCs w:val="0"/>
          <w:sz w:val="24"/>
          <w:szCs w:val="24"/>
          <w:lang w:val="en-US" w:eastAsia="zh-CN"/>
        </w:rPr>
        <w:t>及修复可行性分析</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_Toc31898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31</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62F6D4D8">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_Toc4933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w:t>
      </w:r>
      <w:r>
        <w:rPr>
          <w:rFonts w:hint="default" w:ascii="Times New Roman" w:hAnsi="Times New Roman" w:eastAsia="宋体" w:cs="Times New Roman"/>
          <w:b w:val="0"/>
          <w:bCs/>
          <w:sz w:val="24"/>
          <w:szCs w:val="24"/>
          <w:lang w:val="en-US" w:eastAsia="zh-CN"/>
        </w:rPr>
        <w:t>问题识别与受损预测</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_Toc4933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6E62F625">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_Toc29963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lang w:val="en-US" w:eastAsia="zh-CN"/>
        </w:rPr>
        <w:t>二</w:t>
      </w:r>
      <w:r>
        <w:rPr>
          <w:rFonts w:hint="default" w:ascii="Times New Roman" w:hAnsi="Times New Roman" w:eastAsia="宋体" w:cs="Times New Roman"/>
          <w:b w:val="0"/>
          <w:bCs/>
          <w:sz w:val="24"/>
          <w:szCs w:val="24"/>
          <w:highlight w:val="none"/>
        </w:rPr>
        <w:t>、</w:t>
      </w:r>
      <w:r>
        <w:rPr>
          <w:rFonts w:hint="default" w:ascii="Times New Roman" w:hAnsi="Times New Roman" w:eastAsia="宋体" w:cs="Times New Roman"/>
          <w:b w:val="0"/>
          <w:bCs/>
          <w:sz w:val="24"/>
          <w:szCs w:val="24"/>
          <w:highlight w:val="none"/>
          <w:lang w:val="en-US" w:eastAsia="zh-CN"/>
        </w:rPr>
        <w:t>生态修复可行性分析</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_Toc29963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6CBFD31D">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_Toc23637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三、生态修复分区及修复时序安排</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_Toc23637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78291B19">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_Toc18132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四、采矿用地与复垦修复安排</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_Toc18132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67</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32B79CE2">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_Toc5041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第四章 生态修复</w:t>
      </w:r>
      <w:r>
        <w:rPr>
          <w:rFonts w:hint="default" w:ascii="Times New Roman" w:hAnsi="Times New Roman" w:eastAsia="宋体" w:cs="Times New Roman"/>
          <w:b/>
          <w:bCs w:val="0"/>
          <w:sz w:val="24"/>
          <w:szCs w:val="24"/>
          <w:lang w:val="en-US" w:eastAsia="zh-CN"/>
        </w:rPr>
        <w:t>措施与工程内容</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_Toc5041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73</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1B8CDF3F">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_Toc32700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一、保护与预防控制措施</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_Toc32700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73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14DC5C59">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_Toc7335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二、修复措施</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_Toc7335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78</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288AC714">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_Toc22515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eastAsia="zh-CN"/>
        </w:rPr>
        <w:t>三、工程内容</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_Toc22515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82</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71460D15">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_Toc4182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highlight w:val="none"/>
        </w:rPr>
        <w:t>第</w:t>
      </w:r>
      <w:r>
        <w:rPr>
          <w:rFonts w:hint="default" w:ascii="Times New Roman" w:hAnsi="Times New Roman" w:eastAsia="宋体" w:cs="Times New Roman"/>
          <w:b/>
          <w:bCs w:val="0"/>
          <w:sz w:val="24"/>
          <w:szCs w:val="24"/>
          <w:highlight w:val="none"/>
          <w:lang w:val="en-US" w:eastAsia="zh-CN"/>
        </w:rPr>
        <w:t>五</w:t>
      </w:r>
      <w:r>
        <w:rPr>
          <w:rFonts w:hint="default" w:ascii="Times New Roman" w:hAnsi="Times New Roman" w:eastAsia="宋体" w:cs="Times New Roman"/>
          <w:b/>
          <w:bCs w:val="0"/>
          <w:sz w:val="24"/>
          <w:szCs w:val="24"/>
          <w:highlight w:val="none"/>
        </w:rPr>
        <w:t>章 监测与管护</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_Toc4182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87</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07CB9CD3">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_Toc1797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一、监测目标与措施</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_Toc1797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87</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2E9C6088">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_Toc26465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二、管护目标与措施</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_Toc26465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91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7A6F6CA1">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_Toc19783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三、工程量</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_Toc19783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93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37D05201">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_Toc18965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w:t>
      </w:r>
      <w:r>
        <w:rPr>
          <w:rFonts w:hint="default" w:ascii="Times New Roman" w:hAnsi="Times New Roman" w:eastAsia="宋体" w:cs="Times New Roman"/>
          <w:b/>
          <w:bCs w:val="0"/>
          <w:sz w:val="24"/>
          <w:szCs w:val="24"/>
          <w:lang w:val="en-US" w:eastAsia="zh-CN"/>
        </w:rPr>
        <w:t>六</w:t>
      </w:r>
      <w:r>
        <w:rPr>
          <w:rFonts w:hint="default" w:ascii="Times New Roman" w:hAnsi="Times New Roman" w:eastAsia="宋体" w:cs="Times New Roman"/>
          <w:b/>
          <w:bCs w:val="0"/>
          <w:sz w:val="24"/>
          <w:szCs w:val="24"/>
        </w:rPr>
        <w:t>章 工作部署与经费估算</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_Toc18965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94</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5C6DAAA6">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_Toc15830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w:t>
      </w:r>
      <w:r>
        <w:rPr>
          <w:rFonts w:hint="default" w:ascii="Times New Roman" w:hAnsi="Times New Roman" w:eastAsia="宋体" w:cs="Times New Roman"/>
          <w:b w:val="0"/>
          <w:bCs/>
          <w:sz w:val="24"/>
          <w:szCs w:val="24"/>
          <w:lang w:val="en-US" w:eastAsia="zh-CN"/>
        </w:rPr>
        <w:t>总体部署</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_Toc15830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94</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48AAF2CE">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_Toc772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二、总体经费估算</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_Toc772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96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5CC095E2">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_Toc30045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三</w:t>
      </w:r>
      <w:r>
        <w:rPr>
          <w:rFonts w:hint="default" w:ascii="Times New Roman" w:hAnsi="Times New Roman" w:eastAsia="宋体" w:cs="Times New Roman"/>
          <w:b w:val="0"/>
          <w:bCs/>
          <w:sz w:val="24"/>
          <w:szCs w:val="24"/>
        </w:rPr>
        <w:t>、阶段工作任务与经费安排</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_Toc30045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116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61F09EFB">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_Toc12058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w:t>
      </w:r>
      <w:r>
        <w:rPr>
          <w:rFonts w:hint="default" w:ascii="Times New Roman" w:hAnsi="Times New Roman" w:eastAsia="宋体" w:cs="Times New Roman"/>
          <w:b/>
          <w:bCs w:val="0"/>
          <w:sz w:val="24"/>
          <w:szCs w:val="24"/>
          <w:lang w:val="en-US" w:eastAsia="zh-CN"/>
        </w:rPr>
        <w:t>七</w:t>
      </w:r>
      <w:r>
        <w:rPr>
          <w:rFonts w:hint="default" w:ascii="Times New Roman" w:hAnsi="Times New Roman" w:eastAsia="宋体" w:cs="Times New Roman"/>
          <w:b/>
          <w:bCs w:val="0"/>
          <w:sz w:val="24"/>
          <w:szCs w:val="24"/>
        </w:rPr>
        <w:t>章 保障措施与公众参与</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_Toc12058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127</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064D996C">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_Toc3132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一、保障措施</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_Toc3132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127</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19865AAB">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_Toc24503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二、公众参与</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_Toc24503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129</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4BFCFA1E">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_Toc18128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三、效益分析</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_Toc18128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132</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1FD98FC3">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_Toc18013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w:t>
      </w:r>
      <w:r>
        <w:rPr>
          <w:rFonts w:hint="default" w:ascii="Times New Roman" w:hAnsi="Times New Roman" w:eastAsia="宋体" w:cs="Times New Roman"/>
          <w:b/>
          <w:bCs w:val="0"/>
          <w:sz w:val="24"/>
          <w:szCs w:val="24"/>
          <w:lang w:val="en-US" w:eastAsia="zh-CN"/>
        </w:rPr>
        <w:t>八</w:t>
      </w:r>
      <w:r>
        <w:rPr>
          <w:rFonts w:hint="default" w:ascii="Times New Roman" w:hAnsi="Times New Roman" w:eastAsia="宋体" w:cs="Times New Roman"/>
          <w:b/>
          <w:bCs w:val="0"/>
          <w:sz w:val="24"/>
          <w:szCs w:val="24"/>
        </w:rPr>
        <w:t>章 结论</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_Toc18013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135</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0DE5287F">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_Toc23769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一、结论</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_Toc23769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135</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2C728EF3">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_Toc32489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二、建议</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_Toc32489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137</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3BA7F946">
      <w:pPr>
        <w:rPr>
          <w:rFonts w:hint="default" w:ascii="Times New Roman" w:hAnsi="Times New Roman" w:eastAsia="宋体" w:cs="Times New Roman"/>
          <w:b w:val="0"/>
          <w:bCs/>
          <w:sz w:val="24"/>
          <w:szCs w:val="24"/>
        </w:rPr>
        <w:sectPr>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E141A07">
      <w:pPr>
        <w:pStyle w:val="178"/>
        <w:topLinePunct/>
        <w:rPr>
          <w:rFonts w:hint="default" w:ascii="Times New Roman" w:hAnsi="Times New Roman" w:cs="Times New Roman"/>
        </w:rPr>
      </w:pPr>
      <w:r>
        <w:rPr>
          <w:rFonts w:hint="default" w:ascii="Times New Roman" w:hAnsi="Times New Roman" w:cs="Times New Roman"/>
        </w:rPr>
        <w:t>附件：</w:t>
      </w:r>
    </w:p>
    <w:p w14:paraId="706CB73F">
      <w:pPr>
        <w:pStyle w:val="178"/>
        <w:topLinePunct/>
        <w:rPr>
          <w:rFonts w:hint="default" w:ascii="Times New Roman" w:hAnsi="Times New Roman" w:cs="Times New Roman"/>
        </w:rPr>
      </w:pPr>
      <w:r>
        <w:rPr>
          <w:rFonts w:hint="default" w:ascii="Times New Roman" w:hAnsi="Times New Roman" w:cs="Times New Roman"/>
        </w:rPr>
        <w:t>附</w:t>
      </w:r>
      <w:r>
        <w:rPr>
          <w:rFonts w:hint="eastAsia" w:ascii="Times New Roman" w:hAnsi="Times New Roman" w:cs="Times New Roman"/>
          <w:lang w:val="en-US" w:eastAsia="zh-CN"/>
        </w:rPr>
        <w:t>件</w:t>
      </w:r>
      <w:r>
        <w:rPr>
          <w:rFonts w:hint="default" w:ascii="Times New Roman" w:hAnsi="Times New Roman" w:cs="Times New Roman"/>
        </w:rPr>
        <w:t>1</w:t>
      </w:r>
      <w:r>
        <w:rPr>
          <w:rFonts w:hint="eastAsia" w:ascii="Times New Roman" w:hAnsi="Times New Roman" w:cs="Times New Roman"/>
          <w:lang w:val="en-US" w:eastAsia="zh-CN"/>
        </w:rPr>
        <w:t>-</w:t>
      </w:r>
      <w:r>
        <w:rPr>
          <w:rFonts w:hint="default" w:ascii="Times New Roman" w:hAnsi="Times New Roman" w:cs="Times New Roman"/>
        </w:rPr>
        <w:t>土地复垦方案编制单位资质文件；</w:t>
      </w:r>
    </w:p>
    <w:p w14:paraId="79FD247B">
      <w:pPr>
        <w:pStyle w:val="178"/>
        <w:topLinePunct/>
        <w:rPr>
          <w:rFonts w:hint="default" w:ascii="Times New Roman" w:hAnsi="Times New Roman" w:cs="Times New Roman"/>
        </w:rPr>
      </w:pPr>
      <w:r>
        <w:rPr>
          <w:rFonts w:hint="default" w:ascii="Times New Roman" w:hAnsi="Times New Roman" w:cs="Times New Roman"/>
        </w:rPr>
        <w:t>附</w:t>
      </w:r>
      <w:r>
        <w:rPr>
          <w:rFonts w:hint="eastAsia" w:ascii="Times New Roman" w:hAnsi="Times New Roman" w:cs="Times New Roman"/>
          <w:lang w:val="en-US" w:eastAsia="zh-CN"/>
        </w:rPr>
        <w:t>件2-</w:t>
      </w:r>
      <w:r>
        <w:rPr>
          <w:rFonts w:hint="default" w:ascii="Times New Roman" w:hAnsi="Times New Roman" w:cs="Times New Roman"/>
        </w:rPr>
        <w:t>土地复垦方案编制委托函；</w:t>
      </w:r>
    </w:p>
    <w:p w14:paraId="26E322D8">
      <w:pPr>
        <w:pStyle w:val="178"/>
        <w:topLinePunct/>
        <w:rPr>
          <w:rFonts w:hint="default" w:ascii="Times New Roman" w:hAnsi="Times New Roman" w:cs="Times New Roman"/>
        </w:rPr>
      </w:pPr>
      <w:r>
        <w:rPr>
          <w:rFonts w:hint="default" w:ascii="Times New Roman" w:hAnsi="Times New Roman" w:cs="Times New Roman"/>
        </w:rPr>
        <w:t>附</w:t>
      </w:r>
      <w:r>
        <w:rPr>
          <w:rFonts w:hint="eastAsia" w:ascii="Times New Roman" w:hAnsi="Times New Roman" w:cs="Times New Roman"/>
          <w:lang w:val="en-US" w:eastAsia="zh-CN"/>
        </w:rPr>
        <w:t>件3-</w:t>
      </w:r>
      <w:r>
        <w:rPr>
          <w:rFonts w:hint="default" w:ascii="Times New Roman" w:hAnsi="Times New Roman" w:cs="Times New Roman"/>
        </w:rPr>
        <w:t>土地复垦义务人的土地复垦承诺书；</w:t>
      </w:r>
    </w:p>
    <w:p w14:paraId="70785543">
      <w:pPr>
        <w:pStyle w:val="178"/>
        <w:topLinePunct/>
        <w:rPr>
          <w:rFonts w:hint="default" w:ascii="Times New Roman" w:hAnsi="Times New Roman" w:cs="Times New Roman"/>
        </w:rPr>
      </w:pPr>
      <w:r>
        <w:rPr>
          <w:rFonts w:hint="default" w:ascii="Times New Roman" w:hAnsi="Times New Roman" w:cs="Times New Roman"/>
        </w:rPr>
        <w:t>附</w:t>
      </w:r>
      <w:r>
        <w:rPr>
          <w:rFonts w:hint="eastAsia" w:ascii="Times New Roman" w:hAnsi="Times New Roman" w:cs="Times New Roman"/>
          <w:lang w:val="en-US" w:eastAsia="zh-CN"/>
        </w:rPr>
        <w:t>件4-</w:t>
      </w:r>
      <w:r>
        <w:rPr>
          <w:rFonts w:hint="default" w:ascii="Times New Roman" w:hAnsi="Times New Roman" w:cs="Times New Roman"/>
        </w:rPr>
        <w:t>方案编制单位承诺书；</w:t>
      </w:r>
    </w:p>
    <w:p w14:paraId="1722132D">
      <w:pPr>
        <w:pStyle w:val="178"/>
        <w:topLinePunct/>
        <w:rPr>
          <w:rFonts w:hint="default" w:ascii="Times New Roman" w:hAnsi="Times New Roman" w:cs="Times New Roman"/>
        </w:rPr>
      </w:pPr>
      <w:r>
        <w:rPr>
          <w:rFonts w:hint="default" w:ascii="Times New Roman" w:hAnsi="Times New Roman" w:cs="Times New Roman"/>
        </w:rPr>
        <w:t>附</w:t>
      </w:r>
      <w:r>
        <w:rPr>
          <w:rFonts w:hint="eastAsia" w:ascii="Times New Roman" w:hAnsi="Times New Roman" w:cs="Times New Roman"/>
          <w:lang w:val="en-US" w:eastAsia="zh-CN"/>
        </w:rPr>
        <w:t>件5-</w:t>
      </w:r>
      <w:r>
        <w:rPr>
          <w:rFonts w:hint="default" w:ascii="Times New Roman" w:hAnsi="Times New Roman" w:cs="Times New Roman"/>
        </w:rPr>
        <w:t>不动产权证书；</w:t>
      </w:r>
    </w:p>
    <w:p w14:paraId="0451F2A1">
      <w:pPr>
        <w:pStyle w:val="178"/>
        <w:topLinePunct/>
        <w:rPr>
          <w:rFonts w:hint="default" w:ascii="Times New Roman" w:hAnsi="Times New Roman" w:cs="Times New Roman"/>
        </w:rPr>
      </w:pPr>
      <w:r>
        <w:rPr>
          <w:rFonts w:hint="default" w:ascii="Times New Roman" w:hAnsi="Times New Roman" w:cs="Times New Roman"/>
        </w:rPr>
        <w:t>附</w:t>
      </w:r>
      <w:r>
        <w:rPr>
          <w:rFonts w:hint="eastAsia" w:ascii="Times New Roman" w:hAnsi="Times New Roman" w:cs="Times New Roman"/>
          <w:lang w:val="en-US" w:eastAsia="zh-CN"/>
        </w:rPr>
        <w:t>件6-</w:t>
      </w:r>
      <w:r>
        <w:rPr>
          <w:rFonts w:hint="default" w:ascii="Times New Roman" w:hAnsi="Times New Roman" w:cs="Times New Roman"/>
        </w:rPr>
        <w:t>项目区影像资料；</w:t>
      </w:r>
    </w:p>
    <w:p w14:paraId="664CF3BF">
      <w:pPr>
        <w:pStyle w:val="178"/>
        <w:topLinePunct/>
        <w:rPr>
          <w:rFonts w:hint="default" w:ascii="Times New Roman" w:hAnsi="Times New Roman" w:cs="Times New Roman"/>
        </w:rPr>
      </w:pPr>
      <w:r>
        <w:rPr>
          <w:rFonts w:hint="default" w:ascii="Times New Roman" w:hAnsi="Times New Roman" w:cs="Times New Roman"/>
        </w:rPr>
        <w:t>附</w:t>
      </w:r>
      <w:r>
        <w:rPr>
          <w:rFonts w:hint="eastAsia" w:ascii="Times New Roman" w:hAnsi="Times New Roman" w:cs="Times New Roman"/>
          <w:lang w:val="en-US" w:eastAsia="zh-CN"/>
        </w:rPr>
        <w:t>件7-</w:t>
      </w:r>
      <w:r>
        <w:rPr>
          <w:rFonts w:hint="default" w:ascii="Times New Roman" w:hAnsi="Times New Roman" w:cs="Times New Roman"/>
        </w:rPr>
        <w:t>公众意见调查表；</w:t>
      </w:r>
    </w:p>
    <w:p w14:paraId="129A4840">
      <w:pPr>
        <w:pStyle w:val="178"/>
        <w:topLinePunct/>
        <w:rPr>
          <w:rFonts w:hint="default" w:ascii="Times New Roman" w:hAnsi="Times New Roman" w:cs="Times New Roman"/>
        </w:rPr>
      </w:pPr>
      <w:r>
        <w:rPr>
          <w:rFonts w:hint="default" w:ascii="Times New Roman" w:hAnsi="Times New Roman" w:cs="Times New Roman"/>
        </w:rPr>
        <w:t>附</w:t>
      </w:r>
      <w:r>
        <w:rPr>
          <w:rFonts w:hint="eastAsia" w:ascii="Times New Roman" w:hAnsi="Times New Roman" w:cs="Times New Roman"/>
          <w:lang w:val="en-US" w:eastAsia="zh-CN"/>
        </w:rPr>
        <w:t>件8-</w:t>
      </w:r>
      <w:r>
        <w:rPr>
          <w:rFonts w:hint="default" w:ascii="Times New Roman" w:hAnsi="Times New Roman" w:cs="Times New Roman"/>
        </w:rPr>
        <w:t>土地复垦方案编制委托方营业执照；</w:t>
      </w:r>
    </w:p>
    <w:p w14:paraId="24D67B53">
      <w:pPr>
        <w:pStyle w:val="178"/>
        <w:topLinePunct/>
        <w:rPr>
          <w:rFonts w:hint="default" w:ascii="Times New Roman" w:hAnsi="Times New Roman" w:cs="Times New Roman"/>
        </w:rPr>
      </w:pPr>
      <w:r>
        <w:rPr>
          <w:rFonts w:hint="default" w:ascii="Times New Roman" w:hAnsi="Times New Roman" w:cs="Times New Roman"/>
        </w:rPr>
        <w:t>附</w:t>
      </w:r>
      <w:r>
        <w:rPr>
          <w:rFonts w:hint="eastAsia" w:ascii="Times New Roman" w:hAnsi="Times New Roman" w:cs="Times New Roman"/>
          <w:lang w:val="en-US" w:eastAsia="zh-CN"/>
        </w:rPr>
        <w:t>件9-</w:t>
      </w:r>
      <w:r>
        <w:rPr>
          <w:rFonts w:hint="default" w:ascii="Times New Roman" w:hAnsi="Times New Roman" w:cs="Times New Roman"/>
        </w:rPr>
        <w:t>项目区及复垦区现场照片；</w:t>
      </w:r>
    </w:p>
    <w:p w14:paraId="67068BE3">
      <w:pPr>
        <w:pStyle w:val="178"/>
        <w:topLinePunct/>
        <w:rPr>
          <w:rFonts w:hint="default" w:ascii="Times New Roman" w:hAnsi="Times New Roman" w:cs="Times New Roman"/>
        </w:rPr>
      </w:pPr>
      <w:r>
        <w:rPr>
          <w:rFonts w:hint="default" w:ascii="Times New Roman" w:hAnsi="Times New Roman" w:cs="Times New Roman"/>
        </w:rPr>
        <w:t>附</w:t>
      </w:r>
      <w:r>
        <w:rPr>
          <w:rFonts w:hint="eastAsia" w:ascii="Times New Roman" w:hAnsi="Times New Roman" w:cs="Times New Roman"/>
          <w:lang w:val="en-US" w:eastAsia="zh-CN"/>
        </w:rPr>
        <w:t>件</w:t>
      </w:r>
      <w:r>
        <w:rPr>
          <w:rFonts w:hint="default" w:ascii="Times New Roman" w:hAnsi="Times New Roman" w:cs="Times New Roman"/>
        </w:rPr>
        <w:t>1</w:t>
      </w:r>
      <w:r>
        <w:rPr>
          <w:rFonts w:hint="eastAsia" w:ascii="Times New Roman" w:hAnsi="Times New Roman" w:cs="Times New Roman"/>
          <w:lang w:val="en-US" w:eastAsia="zh-CN"/>
        </w:rPr>
        <w:t>0-</w:t>
      </w:r>
      <w:r>
        <w:rPr>
          <w:rFonts w:hint="default" w:ascii="Times New Roman" w:hAnsi="Times New Roman" w:cs="Times New Roman"/>
        </w:rPr>
        <w:t>回覆土壤政府统筹说明；</w:t>
      </w:r>
    </w:p>
    <w:p w14:paraId="6F4C14A2">
      <w:pPr>
        <w:pStyle w:val="178"/>
        <w:topLinePunct/>
        <w:rPr>
          <w:rFonts w:hint="default" w:ascii="Times New Roman" w:hAnsi="Times New Roman" w:cs="Times New Roman"/>
        </w:rPr>
      </w:pPr>
      <w:r>
        <w:rPr>
          <w:rFonts w:hint="default" w:ascii="Times New Roman" w:hAnsi="Times New Roman" w:cs="Times New Roman"/>
        </w:rPr>
        <w:t>附</w:t>
      </w:r>
      <w:r>
        <w:rPr>
          <w:rFonts w:hint="eastAsia" w:ascii="Times New Roman" w:hAnsi="Times New Roman" w:cs="Times New Roman"/>
          <w:lang w:val="en-US" w:eastAsia="zh-CN"/>
        </w:rPr>
        <w:t>件</w:t>
      </w:r>
      <w:r>
        <w:rPr>
          <w:rFonts w:hint="default" w:ascii="Times New Roman" w:hAnsi="Times New Roman" w:cs="Times New Roman"/>
        </w:rPr>
        <w:t>1</w:t>
      </w:r>
      <w:r>
        <w:rPr>
          <w:rFonts w:hint="eastAsia" w:ascii="Times New Roman" w:hAnsi="Times New Roman" w:cs="Times New Roman"/>
          <w:lang w:val="en-US" w:eastAsia="zh-CN"/>
        </w:rPr>
        <w:t>1-</w:t>
      </w:r>
      <w:r>
        <w:rPr>
          <w:rFonts w:hint="default" w:ascii="Times New Roman" w:hAnsi="Times New Roman" w:cs="Times New Roman"/>
        </w:rPr>
        <w:t>材料价格截图；</w:t>
      </w:r>
    </w:p>
    <w:p w14:paraId="386E1A2E">
      <w:pPr>
        <w:pStyle w:val="178"/>
        <w:topLinePunct/>
        <w:rPr>
          <w:rFonts w:hint="default" w:ascii="Times New Roman" w:hAnsi="Times New Roman" w:cs="Times New Roman"/>
        </w:rPr>
      </w:pPr>
    </w:p>
    <w:p w14:paraId="76FACED1">
      <w:pPr>
        <w:pStyle w:val="178"/>
        <w:topLinePunct/>
        <w:rPr>
          <w:rFonts w:hint="default" w:ascii="Times New Roman" w:hAnsi="Times New Roman" w:cs="Times New Roman"/>
        </w:rPr>
      </w:pPr>
      <w:r>
        <w:rPr>
          <w:rFonts w:hint="default" w:ascii="Times New Roman" w:hAnsi="Times New Roman" w:cs="Times New Roman"/>
        </w:rPr>
        <w:t>附图：</w:t>
      </w:r>
    </w:p>
    <w:p w14:paraId="3DF8C848">
      <w:pPr>
        <w:pStyle w:val="178"/>
        <w:topLinePunct/>
        <w:rPr>
          <w:rFonts w:hint="default" w:ascii="Times New Roman" w:hAnsi="Times New Roman" w:cs="Times New Roman"/>
        </w:rPr>
      </w:pPr>
      <w:r>
        <w:rPr>
          <w:rFonts w:hint="default" w:ascii="Times New Roman" w:hAnsi="Times New Roman" w:cs="Times New Roman"/>
        </w:rPr>
        <w:t>附图1-矿区土地利用现状图</w:t>
      </w:r>
    </w:p>
    <w:p w14:paraId="550AEF2E">
      <w:pPr>
        <w:pStyle w:val="178"/>
        <w:topLinePunct/>
        <w:rPr>
          <w:rFonts w:hint="default" w:ascii="Times New Roman" w:hAnsi="Times New Roman" w:cs="Times New Roman"/>
        </w:rPr>
      </w:pPr>
      <w:r>
        <w:rPr>
          <w:rFonts w:hint="default" w:ascii="Times New Roman" w:hAnsi="Times New Roman" w:cs="Times New Roman"/>
        </w:rPr>
        <w:t>附图2-矿区地质环境问题现状图</w:t>
      </w:r>
    </w:p>
    <w:p w14:paraId="7087649D">
      <w:pPr>
        <w:pStyle w:val="178"/>
        <w:topLinePunct/>
        <w:rPr>
          <w:rFonts w:hint="default" w:ascii="Times New Roman" w:hAnsi="Times New Roman" w:cs="Times New Roman"/>
        </w:rPr>
      </w:pPr>
      <w:r>
        <w:rPr>
          <w:rFonts w:hint="default" w:ascii="Times New Roman" w:hAnsi="Times New Roman" w:cs="Times New Roman"/>
        </w:rPr>
        <w:t>附图3-矿区土地损毁现状图</w:t>
      </w:r>
    </w:p>
    <w:p w14:paraId="3FB65285">
      <w:pPr>
        <w:pStyle w:val="178"/>
        <w:topLinePunct/>
        <w:rPr>
          <w:rFonts w:hint="default" w:ascii="Times New Roman" w:hAnsi="Times New Roman" w:cs="Times New Roman"/>
        </w:rPr>
      </w:pPr>
      <w:r>
        <w:rPr>
          <w:rFonts w:hint="default" w:ascii="Times New Roman" w:hAnsi="Times New Roman" w:cs="Times New Roman"/>
        </w:rPr>
        <w:t>附图4-矿区地质环境问题预测图</w:t>
      </w:r>
    </w:p>
    <w:p w14:paraId="5039329B">
      <w:pPr>
        <w:pStyle w:val="178"/>
        <w:topLinePunct/>
        <w:rPr>
          <w:rFonts w:hint="default" w:ascii="Times New Roman" w:hAnsi="Times New Roman" w:cs="Times New Roman"/>
        </w:rPr>
      </w:pPr>
      <w:r>
        <w:rPr>
          <w:rFonts w:hint="default" w:ascii="Times New Roman" w:hAnsi="Times New Roman" w:cs="Times New Roman"/>
        </w:rPr>
        <w:t>附图5-矿区土地损毁预测图</w:t>
      </w:r>
    </w:p>
    <w:p w14:paraId="4102F7DA">
      <w:pPr>
        <w:pStyle w:val="178"/>
        <w:topLinePunct/>
        <w:rPr>
          <w:rFonts w:hint="default" w:ascii="Times New Roman" w:hAnsi="Times New Roman" w:cs="Times New Roman"/>
        </w:rPr>
      </w:pPr>
      <w:r>
        <w:rPr>
          <w:rFonts w:hint="default" w:ascii="Times New Roman" w:hAnsi="Times New Roman" w:cs="Times New Roman"/>
        </w:rPr>
        <w:t>附图6-矿区生态修复工程部署图</w:t>
      </w:r>
    </w:p>
    <w:p w14:paraId="698406E9">
      <w:pPr>
        <w:rPr>
          <w:rFonts w:hint="default" w:ascii="Times New Roman" w:hAnsi="Times New Roman" w:cs="Times New Roman"/>
        </w:rPr>
        <w:sectPr>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ascii="Times New Roman" w:hAnsi="Times New Roman" w:cs="Times New Roman"/>
        </w:rPr>
        <w:br w:type="page"/>
      </w:r>
      <w:r>
        <w:rPr>
          <w:rFonts w:hint="default" w:ascii="Times New Roman" w:hAnsi="Times New Roman" w:eastAsia="宋体" w:cs="Times New Roman"/>
          <w:b w:val="0"/>
          <w:bCs/>
          <w:sz w:val="24"/>
          <w:szCs w:val="24"/>
        </w:rPr>
        <w:fldChar w:fldCharType="end"/>
      </w:r>
    </w:p>
    <w:p w14:paraId="1F26A707">
      <w:pPr>
        <w:pStyle w:val="159"/>
        <w:topLinePunct/>
        <w:rPr>
          <w:rFonts w:hint="default" w:ascii="Times New Roman" w:hAnsi="Times New Roman" w:cs="Times New Roman"/>
        </w:rPr>
      </w:pPr>
      <w:bookmarkStart w:id="1" w:name="_Toc10308"/>
      <w:r>
        <w:rPr>
          <w:rFonts w:hint="default" w:ascii="Times New Roman" w:hAnsi="Times New Roman" w:cs="Times New Roman"/>
        </w:rPr>
        <w:t>前言</w:t>
      </w:r>
      <w:bookmarkEnd w:id="1"/>
    </w:p>
    <w:p w14:paraId="721BF5B8">
      <w:pPr>
        <w:pStyle w:val="174"/>
        <w:topLinePunct/>
        <w:rPr>
          <w:rFonts w:hint="default" w:ascii="Times New Roman" w:hAnsi="Times New Roman" w:eastAsia="宋体" w:cs="Times New Roman"/>
          <w:lang w:val="en-US" w:eastAsia="zh-CN"/>
        </w:rPr>
      </w:pPr>
      <w:bookmarkStart w:id="2" w:name="_Toc12220"/>
      <w:r>
        <w:rPr>
          <w:rFonts w:hint="default" w:ascii="Times New Roman" w:hAnsi="Times New Roman" w:cs="Times New Roman"/>
        </w:rPr>
        <w:t>一、编制</w:t>
      </w:r>
      <w:r>
        <w:rPr>
          <w:rFonts w:hint="default" w:ascii="Times New Roman" w:hAnsi="Times New Roman" w:cs="Times New Roman"/>
          <w:lang w:val="en-US" w:eastAsia="zh-CN"/>
        </w:rPr>
        <w:t>目的</w:t>
      </w:r>
      <w:bookmarkEnd w:id="2"/>
    </w:p>
    <w:p w14:paraId="175E860D">
      <w:pPr>
        <w:pStyle w:val="179"/>
        <w:topLinePunct/>
        <w:rPr>
          <w:rFonts w:hint="default" w:ascii="Times New Roman" w:hAnsi="Times New Roman" w:cs="Times New Roman"/>
        </w:rPr>
      </w:pPr>
      <w:r>
        <w:rPr>
          <w:rFonts w:hint="default" w:ascii="Times New Roman" w:hAnsi="Times New Roman" w:cs="Times New Roman"/>
        </w:rPr>
        <w:t>（一）任务的由来</w:t>
      </w:r>
    </w:p>
    <w:p w14:paraId="15EE3FBB">
      <w:pPr>
        <w:pStyle w:val="178"/>
        <w:topLinePunct/>
        <w:jc w:val="both"/>
        <w:rPr>
          <w:rFonts w:hint="default" w:ascii="Times New Roman" w:hAnsi="Times New Roman" w:cs="Times New Roman"/>
          <w:color w:val="auto"/>
        </w:rPr>
      </w:pPr>
      <w:r>
        <w:rPr>
          <w:rFonts w:hint="eastAsia" w:ascii="Times New Roman" w:hAnsi="Times New Roman" w:cs="Times New Roman"/>
          <w:lang w:eastAsia="zh-CN"/>
        </w:rPr>
        <w:t>鸡东县哈达镇青山村采石场</w:t>
      </w:r>
      <w:r>
        <w:rPr>
          <w:rFonts w:hint="default" w:ascii="Times New Roman" w:hAnsi="Times New Roman" w:cs="Times New Roman"/>
        </w:rPr>
        <w:t>采矿权人：</w:t>
      </w:r>
      <w:r>
        <w:rPr>
          <w:rFonts w:hint="eastAsia" w:ascii="Times New Roman" w:hAnsi="Times New Roman" w:cs="Times New Roman"/>
          <w:lang w:eastAsia="zh-CN"/>
        </w:rPr>
        <w:t>鸡东县哈达镇青山村采石场</w:t>
      </w:r>
      <w:r>
        <w:rPr>
          <w:rFonts w:hint="default" w:ascii="Times New Roman" w:hAnsi="Times New Roman" w:cs="Times New Roman"/>
        </w:rPr>
        <w:t>；开采矿种：开采矿种</w:t>
      </w:r>
      <w:r>
        <w:rPr>
          <w:rFonts w:hint="eastAsia" w:ascii="Times New Roman" w:hAnsi="Times New Roman" w:cs="Times New Roman"/>
          <w:lang w:eastAsia="zh-CN"/>
        </w:rPr>
        <w:t>建筑用大理岩</w:t>
      </w:r>
      <w:r>
        <w:rPr>
          <w:rFonts w:hint="default" w:ascii="Times New Roman" w:hAnsi="Times New Roman" w:cs="Times New Roman"/>
        </w:rPr>
        <w:t>，露天开采，生产规模为</w:t>
      </w:r>
      <w:r>
        <w:rPr>
          <w:rFonts w:hint="eastAsia" w:ascii="Times New Roman" w:hAnsi="Times New Roman" w:cs="Times New Roman"/>
          <w:lang w:val="en-US" w:eastAsia="zh-CN"/>
        </w:rPr>
        <w:t>9</w:t>
      </w:r>
      <w:r>
        <w:rPr>
          <w:rFonts w:hint="eastAsia" w:ascii="Times New Roman" w:hAnsi="Times New Roman" w:cs="Times New Roman"/>
          <w:lang w:eastAsia="zh-CN"/>
        </w:rPr>
        <w:t>万m</w:t>
      </w:r>
      <w:r>
        <w:rPr>
          <w:rFonts w:hint="eastAsia" w:ascii="Times New Roman" w:hAnsi="Times New Roman" w:cs="Times New Roman"/>
          <w:vertAlign w:val="superscript"/>
          <w:lang w:eastAsia="zh-CN"/>
        </w:rPr>
        <w:t>3</w:t>
      </w:r>
      <w:r>
        <w:rPr>
          <w:rFonts w:hint="eastAsia" w:ascii="Times New Roman" w:hAnsi="Times New Roman" w:cs="Times New Roman"/>
          <w:lang w:eastAsia="zh-CN"/>
        </w:rPr>
        <w:t>/年</w:t>
      </w:r>
      <w:r>
        <w:rPr>
          <w:rFonts w:hint="default" w:ascii="Times New Roman" w:hAnsi="Times New Roman" w:cs="Times New Roman"/>
        </w:rPr>
        <w:t>，</w:t>
      </w:r>
      <w:r>
        <w:rPr>
          <w:rFonts w:hint="default" w:ascii="Times New Roman" w:hAnsi="Times New Roman" w:cs="Times New Roman"/>
          <w:color w:val="auto"/>
        </w:rPr>
        <w:t>该矿山</w:t>
      </w:r>
      <w:r>
        <w:rPr>
          <w:rFonts w:hint="eastAsia" w:ascii="Times New Roman" w:hAnsi="Times New Roman" w:cs="Times New Roman"/>
          <w:color w:val="auto"/>
          <w:lang w:val="en-US" w:eastAsia="zh-CN"/>
        </w:rPr>
        <w:t>未</w:t>
      </w:r>
      <w:r>
        <w:rPr>
          <w:rFonts w:hint="default" w:ascii="Times New Roman" w:hAnsi="Times New Roman" w:cs="Times New Roman"/>
          <w:color w:val="auto"/>
        </w:rPr>
        <w:t>编制过两案合一方案，是</w:t>
      </w:r>
      <w:r>
        <w:rPr>
          <w:rFonts w:hint="eastAsia" w:ascii="Times New Roman" w:hAnsi="Times New Roman" w:cs="Times New Roman"/>
          <w:color w:val="auto"/>
          <w:lang w:val="en-US" w:eastAsia="zh-CN"/>
        </w:rPr>
        <w:t>准备</w:t>
      </w:r>
      <w:r>
        <w:rPr>
          <w:rFonts w:hint="default" w:ascii="Times New Roman" w:hAnsi="Times New Roman" w:cs="Times New Roman"/>
          <w:color w:val="auto"/>
        </w:rPr>
        <w:t>生产矿山，本次是申请生产第一次编制生态修复方案。</w:t>
      </w:r>
    </w:p>
    <w:p w14:paraId="560EBB8C">
      <w:pPr>
        <w:pStyle w:val="178"/>
        <w:topLinePunct/>
        <w:jc w:val="both"/>
        <w:rPr>
          <w:rFonts w:hint="default" w:ascii="Times New Roman" w:hAnsi="Times New Roman" w:cs="Times New Roman"/>
        </w:rPr>
      </w:pPr>
      <w:r>
        <w:rPr>
          <w:rFonts w:hint="default" w:ascii="Times New Roman" w:hAnsi="Times New Roman" w:cs="Times New Roman"/>
          <w:color w:val="auto"/>
          <w:lang w:val="en-US" w:eastAsia="zh-CN"/>
        </w:rPr>
        <w:t>根据</w:t>
      </w:r>
      <w:r>
        <w:rPr>
          <w:rFonts w:hint="default" w:ascii="Times New Roman" w:hAnsi="Times New Roman" w:cs="Times New Roman"/>
          <w:color w:val="auto"/>
          <w:lang w:eastAsia="zh-CN"/>
        </w:rPr>
        <w:t>《自然资源部办公厅下发</w:t>
      </w:r>
      <w:r>
        <w:rPr>
          <w:rFonts w:hint="eastAsia" w:ascii="Times New Roman" w:hAnsi="Times New Roman" w:cs="Times New Roman"/>
          <w:color w:val="auto"/>
          <w:lang w:eastAsia="zh-CN"/>
        </w:rPr>
        <w:t>“</w:t>
      </w:r>
      <w:r>
        <w:rPr>
          <w:rFonts w:hint="default" w:ascii="Times New Roman" w:hAnsi="Times New Roman" w:cs="Times New Roman"/>
          <w:color w:val="auto"/>
          <w:lang w:eastAsia="zh-CN"/>
        </w:rPr>
        <w:t>关于做好《矿产资源法》实施过渡期内矿区生态修复方案编制评审有关工作的通知</w:t>
      </w:r>
      <w:r>
        <w:rPr>
          <w:rFonts w:hint="eastAsia" w:ascii="Times New Roman" w:hAnsi="Times New Roman" w:cs="Times New Roman"/>
          <w:color w:val="auto"/>
          <w:lang w:eastAsia="zh-CN"/>
        </w:rPr>
        <w:t>”</w:t>
      </w:r>
      <w:r>
        <w:rPr>
          <w:rFonts w:hint="default" w:ascii="Times New Roman" w:hAnsi="Times New Roman" w:cs="Times New Roman"/>
          <w:color w:val="auto"/>
          <w:lang w:eastAsia="zh-CN"/>
        </w:rPr>
        <w:t>》（自然资办函﹝2025﹞2043号），涉及</w:t>
      </w:r>
      <w:bookmarkStart w:id="3" w:name="OLE_LINK3"/>
      <w:bookmarkStart w:id="4" w:name="OLE_LINK4"/>
      <w:r>
        <w:rPr>
          <w:rFonts w:hint="default" w:ascii="Times New Roman" w:hAnsi="Times New Roman" w:cs="Times New Roman"/>
          <w:color w:val="auto"/>
          <w:lang w:eastAsia="zh-CN"/>
        </w:rPr>
        <w:t>采矿许可证延续</w:t>
      </w:r>
      <w:bookmarkEnd w:id="3"/>
      <w:bookmarkEnd w:id="4"/>
      <w:r>
        <w:rPr>
          <w:rFonts w:hint="default" w:ascii="Times New Roman" w:hAnsi="Times New Roman" w:cs="Times New Roman"/>
          <w:color w:val="auto"/>
          <w:lang w:eastAsia="zh-CN"/>
        </w:rPr>
        <w:t>以及开采方案重大调整的，</w:t>
      </w:r>
      <w:bookmarkStart w:id="5" w:name="OLE_LINK5"/>
      <w:r>
        <w:rPr>
          <w:rFonts w:hint="default" w:ascii="Times New Roman" w:hAnsi="Times New Roman" w:cs="Times New Roman"/>
          <w:color w:val="auto"/>
          <w:lang w:eastAsia="zh-CN"/>
        </w:rPr>
        <w:t>采矿权人应当重新编制方案</w:t>
      </w:r>
      <w:bookmarkEnd w:id="5"/>
      <w:r>
        <w:rPr>
          <w:rFonts w:hint="default" w:ascii="Times New Roman" w:hAnsi="Times New Roman" w:cs="Times New Roman"/>
          <w:color w:val="auto"/>
          <w:lang w:eastAsia="zh-CN"/>
        </w:rPr>
        <w:t>并报有相应矿业权登记权限的自然资源主管部门评审。</w:t>
      </w:r>
      <w:r>
        <w:rPr>
          <w:rFonts w:hint="eastAsia" w:ascii="Times New Roman" w:hAnsi="Times New Roman" w:cs="Times New Roman"/>
          <w:color w:val="auto"/>
          <w:lang w:eastAsia="zh-CN"/>
        </w:rPr>
        <w:t>鸡</w:t>
      </w:r>
      <w:r>
        <w:rPr>
          <w:rFonts w:hint="eastAsia" w:ascii="Times New Roman" w:hAnsi="Times New Roman" w:cs="Times New Roman"/>
          <w:lang w:eastAsia="zh-CN"/>
        </w:rPr>
        <w:t>东县哈达镇青山村采石场</w:t>
      </w:r>
      <w:r>
        <w:rPr>
          <w:rFonts w:hint="eastAsia" w:ascii="Times New Roman" w:hAnsi="Times New Roman" w:cs="Times New Roman"/>
          <w:lang w:val="en-US" w:eastAsia="zh-CN"/>
        </w:rPr>
        <w:t>为</w:t>
      </w:r>
      <w:r>
        <w:rPr>
          <w:rFonts w:hint="eastAsia" w:ascii="Times New Roman" w:hAnsi="Times New Roman" w:cs="Times New Roman"/>
          <w:color w:val="auto"/>
          <w:lang w:val="en-US" w:eastAsia="zh-CN"/>
        </w:rPr>
        <w:t>首次申请采矿许可证，</w:t>
      </w:r>
      <w:r>
        <w:rPr>
          <w:rFonts w:hint="eastAsia" w:ascii="Times New Roman" w:hAnsi="Times New Roman" w:cs="Times New Roman"/>
          <w:lang w:val="en-US" w:eastAsia="zh-CN"/>
        </w:rPr>
        <w:t>因此</w:t>
      </w:r>
      <w:r>
        <w:rPr>
          <w:rFonts w:hint="default" w:ascii="Times New Roman" w:hAnsi="Times New Roman" w:cs="Times New Roman"/>
        </w:rPr>
        <w:t>于202</w:t>
      </w:r>
      <w:r>
        <w:rPr>
          <w:rFonts w:hint="eastAsia" w:ascii="Times New Roman" w:hAnsi="Times New Roman" w:cs="Times New Roman"/>
          <w:lang w:val="en-US" w:eastAsia="zh-CN"/>
        </w:rPr>
        <w:t>6</w:t>
      </w:r>
      <w:r>
        <w:rPr>
          <w:rFonts w:hint="default" w:ascii="Times New Roman" w:hAnsi="Times New Roman" w:cs="Times New Roman"/>
        </w:rPr>
        <w:t>年</w:t>
      </w:r>
      <w:r>
        <w:rPr>
          <w:rFonts w:hint="eastAsia" w:ascii="Times New Roman" w:hAnsi="Times New Roman" w:cs="Times New Roman"/>
          <w:lang w:val="en-US" w:eastAsia="zh-CN"/>
        </w:rPr>
        <w:t>7</w:t>
      </w:r>
      <w:r>
        <w:rPr>
          <w:rFonts w:hint="default" w:ascii="Times New Roman" w:hAnsi="Times New Roman" w:cs="Times New Roman"/>
        </w:rPr>
        <w:t>月1日委托</w:t>
      </w:r>
      <w:r>
        <w:rPr>
          <w:rFonts w:hint="eastAsia" w:ascii="Times New Roman" w:hAnsi="Times New Roman" w:cs="Times New Roman"/>
          <w:lang w:eastAsia="zh-CN"/>
        </w:rPr>
        <w:t>黑龙江省平川土地整理工程有限公司</w:t>
      </w:r>
      <w:r>
        <w:rPr>
          <w:rFonts w:hint="default" w:ascii="Times New Roman" w:hAnsi="Times New Roman" w:cs="Times New Roman"/>
        </w:rPr>
        <w:t>编制《</w:t>
      </w:r>
      <w:r>
        <w:rPr>
          <w:rFonts w:hint="eastAsia" w:ascii="Times New Roman" w:hAnsi="Times New Roman" w:cs="Times New Roman"/>
          <w:lang w:eastAsia="zh-CN"/>
        </w:rPr>
        <w:t>鸡东县哈达镇青山村采石场</w:t>
      </w:r>
      <w:r>
        <w:rPr>
          <w:rFonts w:hint="default" w:ascii="Times New Roman" w:hAnsi="Times New Roman" w:cs="Times New Roman"/>
        </w:rPr>
        <w:t>矿区生态修复方案》。</w:t>
      </w:r>
    </w:p>
    <w:p w14:paraId="6F238FA0">
      <w:pPr>
        <w:pStyle w:val="179"/>
        <w:topLinePunct/>
        <w:rPr>
          <w:rFonts w:hint="default" w:ascii="Times New Roman" w:hAnsi="Times New Roman" w:cs="Times New Roman"/>
        </w:rPr>
      </w:pPr>
      <w:r>
        <w:rPr>
          <w:rFonts w:hint="default" w:ascii="Times New Roman" w:hAnsi="Times New Roman" w:cs="Times New Roman"/>
        </w:rPr>
        <w:t>（二）编制目的</w:t>
      </w:r>
    </w:p>
    <w:p w14:paraId="3702FC20">
      <w:pPr>
        <w:pStyle w:val="178"/>
        <w:topLinePunct/>
        <w:jc w:val="both"/>
        <w:rPr>
          <w:rFonts w:hint="default" w:ascii="Times New Roman" w:hAnsi="Times New Roman" w:eastAsia="宋体" w:cs="Times New Roman"/>
          <w:color w:val="auto"/>
          <w:lang w:eastAsia="zh-CN"/>
        </w:rPr>
      </w:pPr>
      <w:r>
        <w:rPr>
          <w:rFonts w:hint="default" w:ascii="Times New Roman" w:hAnsi="Times New Roman" w:cs="Times New Roman"/>
        </w:rPr>
        <w:t>编制《</w:t>
      </w:r>
      <w:r>
        <w:rPr>
          <w:rFonts w:hint="eastAsia" w:ascii="Times New Roman" w:hAnsi="Times New Roman" w:cs="Times New Roman"/>
          <w:lang w:eastAsia="zh-CN"/>
        </w:rPr>
        <w:t>鸡东县哈达镇青山村采石场</w:t>
      </w:r>
      <w:r>
        <w:rPr>
          <w:rFonts w:hint="default" w:ascii="Times New Roman" w:hAnsi="Times New Roman" w:cs="Times New Roman"/>
        </w:rPr>
        <w:t>矿区生态修复方案</w:t>
      </w:r>
      <w:r>
        <w:rPr>
          <w:rFonts w:hint="default" w:ascii="Times New Roman" w:hAnsi="Times New Roman" w:cs="Times New Roman"/>
          <w:color w:val="auto"/>
        </w:rPr>
        <w:t>》的目的</w:t>
      </w:r>
      <w:r>
        <w:rPr>
          <w:rFonts w:hint="default" w:ascii="Times New Roman" w:hAnsi="Times New Roman" w:cs="Times New Roman"/>
          <w:color w:val="auto"/>
          <w:lang w:eastAsia="zh-CN"/>
        </w:rPr>
        <w:t>：</w:t>
      </w:r>
    </w:p>
    <w:p w14:paraId="611FA036">
      <w:pPr>
        <w:pStyle w:val="178"/>
        <w:topLinePunct/>
        <w:jc w:val="both"/>
        <w:rPr>
          <w:rFonts w:hint="default" w:ascii="Times New Roman" w:hAnsi="Times New Roman" w:cs="Times New Roman"/>
          <w:color w:val="auto"/>
        </w:rPr>
      </w:pPr>
      <w:r>
        <w:rPr>
          <w:rFonts w:hint="default" w:ascii="Times New Roman" w:hAnsi="Times New Roman" w:cs="Times New Roman"/>
          <w:color w:val="auto"/>
        </w:rPr>
        <w:t>一是指导采矿权人全面履行矿区生态修复义务的技术文本；</w:t>
      </w:r>
    </w:p>
    <w:p w14:paraId="40F87CE3">
      <w:pPr>
        <w:pStyle w:val="178"/>
        <w:topLinePunct/>
        <w:jc w:val="both"/>
        <w:rPr>
          <w:rFonts w:hint="default" w:ascii="Times New Roman" w:hAnsi="Times New Roman" w:cs="Times New Roman"/>
          <w:color w:val="auto"/>
        </w:rPr>
      </w:pPr>
      <w:r>
        <w:rPr>
          <w:rFonts w:hint="default" w:ascii="Times New Roman" w:hAnsi="Times New Roman" w:cs="Times New Roman"/>
          <w:color w:val="auto"/>
        </w:rPr>
        <w:t>二是公众参与监督矿区生态修复和保证相关权利人权益的文件；</w:t>
      </w:r>
    </w:p>
    <w:p w14:paraId="072D9986">
      <w:pPr>
        <w:pStyle w:val="178"/>
        <w:topLinePunct/>
        <w:jc w:val="both"/>
        <w:rPr>
          <w:rFonts w:hint="default" w:ascii="Times New Roman" w:hAnsi="Times New Roman" w:cs="Times New Roman"/>
          <w:color w:val="auto"/>
        </w:rPr>
      </w:pPr>
      <w:r>
        <w:rPr>
          <w:rFonts w:hint="default" w:ascii="Times New Roman" w:hAnsi="Times New Roman" w:cs="Times New Roman"/>
          <w:color w:val="auto"/>
        </w:rPr>
        <w:t>三是自然资源主管部门监管的技术依据。</w:t>
      </w:r>
    </w:p>
    <w:p w14:paraId="5ADD8236">
      <w:pPr>
        <w:pStyle w:val="179"/>
        <w:topLinePunct/>
        <w:rPr>
          <w:rFonts w:hint="default" w:ascii="Times New Roman" w:hAnsi="Times New Roman" w:cs="Times New Roman"/>
        </w:rPr>
      </w:pPr>
      <w:r>
        <w:rPr>
          <w:rFonts w:hint="default" w:ascii="Times New Roman" w:hAnsi="Times New Roman" w:cs="Times New Roman"/>
        </w:rPr>
        <w:t>（三）编制过程</w:t>
      </w:r>
    </w:p>
    <w:p w14:paraId="39E32F4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1、工作方法</w:t>
      </w:r>
    </w:p>
    <w:p w14:paraId="65BEE8F7">
      <w:pPr>
        <w:pStyle w:val="178"/>
        <w:topLinePunct/>
        <w:jc w:val="both"/>
        <w:rPr>
          <w:rFonts w:hint="default" w:ascii="Times New Roman" w:hAnsi="Times New Roman" w:cs="Times New Roman"/>
        </w:rPr>
      </w:pPr>
      <w:r>
        <w:rPr>
          <w:rFonts w:hint="default" w:ascii="Times New Roman" w:hAnsi="Times New Roman" w:cs="Times New Roman"/>
        </w:rPr>
        <w:t>在接受委托后</w:t>
      </w:r>
      <w:r>
        <w:rPr>
          <w:rFonts w:hint="default" w:ascii="Times New Roman" w:hAnsi="Times New Roman" w:cs="Times New Roman"/>
          <w:color w:val="auto"/>
        </w:rPr>
        <w:t>，</w:t>
      </w:r>
      <w:r>
        <w:rPr>
          <w:rFonts w:hint="eastAsia" w:ascii="Times New Roman" w:hAnsi="Times New Roman" w:cs="Times New Roman"/>
          <w:color w:val="auto"/>
          <w:lang w:eastAsia="zh-CN"/>
        </w:rPr>
        <w:t>黑龙江省平川土地整理工程有限公司</w:t>
      </w:r>
      <w:r>
        <w:rPr>
          <w:rFonts w:hint="default" w:ascii="Times New Roman" w:hAnsi="Times New Roman" w:cs="Times New Roman"/>
        </w:rPr>
        <w:t>立即组建了项目组，项目组在充分收集、分析与评估区有关的自然、地质、工程等资料的基础上，于202</w:t>
      </w:r>
      <w:r>
        <w:rPr>
          <w:rFonts w:hint="eastAsia" w:ascii="Times New Roman" w:hAnsi="Times New Roman" w:cs="Times New Roman"/>
          <w:lang w:val="en-US" w:eastAsia="zh-CN"/>
        </w:rPr>
        <w:t>6</w:t>
      </w:r>
      <w:r>
        <w:rPr>
          <w:rFonts w:hint="default" w:ascii="Times New Roman" w:hAnsi="Times New Roman" w:cs="Times New Roman"/>
        </w:rPr>
        <w:t>年</w:t>
      </w:r>
      <w:r>
        <w:rPr>
          <w:rFonts w:hint="eastAsia" w:ascii="Times New Roman" w:hAnsi="Times New Roman" w:cs="Times New Roman"/>
          <w:lang w:val="en-US" w:eastAsia="zh-CN"/>
        </w:rPr>
        <w:t>7</w:t>
      </w:r>
      <w:r>
        <w:rPr>
          <w:rFonts w:hint="default" w:ascii="Times New Roman" w:hAnsi="Times New Roman" w:cs="Times New Roman"/>
        </w:rPr>
        <w:t>月</w:t>
      </w:r>
      <w:r>
        <w:rPr>
          <w:rFonts w:hint="eastAsia" w:ascii="Times New Roman" w:hAnsi="Times New Roman" w:cs="Times New Roman"/>
          <w:lang w:val="en-US" w:eastAsia="zh-CN"/>
        </w:rPr>
        <w:t>3</w:t>
      </w:r>
      <w:r>
        <w:rPr>
          <w:rFonts w:hint="default" w:ascii="Times New Roman" w:hAnsi="Times New Roman" w:cs="Times New Roman"/>
        </w:rPr>
        <w:t>日开展野外调查工作，野外工作采用矿区1：2000地形地质图为底图，采用高精度GPS进行定点，结合无人机，对矿山及周边区域进行详细调查。调查内容主要有：地形地貌、地层岩性、岩土体特征、地质构造、水文地质及工程地质条件、矿区土地利用现状、地貌景观、地质灾害及隐患点、占用和破坏土地类型和规模、植被资源的破坏现状等。随后进行室内资料综合整理、图件编制及方案的编制工作。</w:t>
      </w:r>
    </w:p>
    <w:p w14:paraId="77537932">
      <w:pPr>
        <w:pStyle w:val="178"/>
        <w:topLinePunct/>
        <w:jc w:val="both"/>
        <w:rPr>
          <w:rFonts w:hint="default" w:ascii="Times New Roman" w:hAnsi="Times New Roman" w:cs="Times New Roman"/>
        </w:rPr>
      </w:pPr>
      <w:r>
        <w:rPr>
          <w:rFonts w:hint="default" w:ascii="Times New Roman" w:hAnsi="Times New Roman" w:cs="Times New Roman"/>
        </w:rPr>
        <w:t>主要工作内容为：</w:t>
      </w:r>
    </w:p>
    <w:p w14:paraId="48AF4F73">
      <w:pPr>
        <w:pStyle w:val="178"/>
        <w:topLinePunct/>
        <w:jc w:val="both"/>
        <w:rPr>
          <w:rFonts w:hint="default" w:ascii="Times New Roman" w:hAnsi="Times New Roman" w:cs="Times New Roman"/>
        </w:rPr>
      </w:pPr>
      <w:r>
        <w:rPr>
          <w:rFonts w:hint="default" w:ascii="Times New Roman" w:hAnsi="Times New Roman" w:cs="Times New Roman"/>
        </w:rPr>
        <w:t>（1）搜集</w:t>
      </w:r>
      <w:r>
        <w:rPr>
          <w:rFonts w:hint="eastAsia" w:ascii="Times New Roman" w:hAnsi="Times New Roman" w:cs="Times New Roman"/>
          <w:lang w:eastAsia="zh-CN"/>
        </w:rPr>
        <w:t>鸡东县哈达镇青山村采石场</w:t>
      </w:r>
      <w:r>
        <w:rPr>
          <w:rFonts w:hint="default" w:ascii="Times New Roman" w:hAnsi="Times New Roman" w:cs="Times New Roman"/>
        </w:rPr>
        <w:t>矿山概况、矿山自然地理、矿山地质环境条件等方面的有关资料，基础调查内容包括自然生态状况、社会经济、矿产资源开发利用现状、土地利用现状、矿山生态问题、以往工作开展情况。</w:t>
      </w:r>
    </w:p>
    <w:p w14:paraId="73DDEA8C">
      <w:pPr>
        <w:pStyle w:val="178"/>
        <w:topLinePunct/>
        <w:jc w:val="both"/>
        <w:rPr>
          <w:rFonts w:hint="default" w:ascii="Times New Roman" w:hAnsi="Times New Roman" w:cs="Times New Roman"/>
        </w:rPr>
      </w:pPr>
      <w:r>
        <w:rPr>
          <w:rFonts w:hint="default" w:ascii="Times New Roman" w:hAnsi="Times New Roman" w:cs="Times New Roman"/>
        </w:rPr>
        <w:t>（2）公众参与调查，主要是收集矿区周边区域公众对土地复垦项目占地及开展后期土地复垦工作的意见和建议，以明确土地复垦的可行性；</w:t>
      </w:r>
    </w:p>
    <w:p w14:paraId="438D8B56">
      <w:pPr>
        <w:pStyle w:val="178"/>
        <w:topLinePunct/>
        <w:jc w:val="both"/>
        <w:rPr>
          <w:rFonts w:hint="default" w:ascii="Times New Roman" w:hAnsi="Times New Roman" w:cs="Times New Roman"/>
        </w:rPr>
      </w:pPr>
      <w:r>
        <w:rPr>
          <w:rFonts w:hint="default" w:ascii="Times New Roman" w:hAnsi="Times New Roman" w:cs="Times New Roman"/>
        </w:rPr>
        <w:t>（3）分析评价：通过问题识别与诊断确立生态修复本底、建立参照生态系统分类评价，确定实施区域为采矿权范围及采矿影响活动区，确定修复总体目标、绩效目标、年度目标。</w:t>
      </w:r>
    </w:p>
    <w:p w14:paraId="6B75F6E7">
      <w:pPr>
        <w:pStyle w:val="178"/>
        <w:topLinePunct/>
        <w:jc w:val="both"/>
        <w:rPr>
          <w:rFonts w:hint="default" w:ascii="Times New Roman" w:hAnsi="Times New Roman" w:cs="Times New Roman"/>
        </w:rPr>
      </w:pPr>
      <w:r>
        <w:rPr>
          <w:rFonts w:hint="default" w:ascii="Times New Roman" w:hAnsi="Times New Roman" w:cs="Times New Roman"/>
        </w:rPr>
        <w:t>（4）对</w:t>
      </w:r>
      <w:r>
        <w:rPr>
          <w:rFonts w:hint="eastAsia" w:ascii="Times New Roman" w:hAnsi="Times New Roman" w:cs="Times New Roman"/>
          <w:lang w:eastAsia="zh-CN"/>
        </w:rPr>
        <w:t>鸡东县哈达镇青山村采石场</w:t>
      </w:r>
      <w:r>
        <w:rPr>
          <w:rFonts w:hint="default" w:ascii="Times New Roman" w:hAnsi="Times New Roman" w:cs="Times New Roman"/>
        </w:rPr>
        <w:t>采矿活动可能影响的范围内开展矿山地质环境调查；进行现状评估和预测评估，包括分析评估区地质环境背景，对矿山活动引发或加剧地质环境问题及其影响做出现状评估和预测评估，按照恢复治理分区原则进行合理的分区和工程部署，进而合理部署矿区生态修复工程及监测点位，实现矿产资源的合理开发利用及矿山地质环境的有效保护；</w:t>
      </w:r>
    </w:p>
    <w:p w14:paraId="1F4CB01E">
      <w:pPr>
        <w:pStyle w:val="178"/>
        <w:topLinePunct/>
        <w:jc w:val="both"/>
        <w:rPr>
          <w:rFonts w:hint="default" w:ascii="Times New Roman" w:hAnsi="Times New Roman" w:cs="Times New Roman"/>
        </w:rPr>
      </w:pPr>
      <w:r>
        <w:rPr>
          <w:rFonts w:hint="default" w:ascii="Times New Roman" w:hAnsi="Times New Roman" w:cs="Times New Roman"/>
        </w:rPr>
        <w:t>（5）通过土地利用现状调查和资料分析，确定矿山开采导致的土地损毁情况，确定复垦区和复垦责任范围，并对</w:t>
      </w:r>
      <w:r>
        <w:rPr>
          <w:rFonts w:hint="eastAsia" w:ascii="Times New Roman" w:hAnsi="Times New Roman" w:cs="Times New Roman"/>
          <w:lang w:eastAsia="zh-CN"/>
        </w:rPr>
        <w:t>鸡东县哈达镇青山村采石场</w:t>
      </w:r>
      <w:r>
        <w:rPr>
          <w:rFonts w:hint="default" w:ascii="Times New Roman" w:hAnsi="Times New Roman" w:cs="Times New Roman"/>
        </w:rPr>
        <w:t>进行土地复垦方向可行性分析，根据土地复垦适宜性评价，确定复垦方向，布设复垦措施。最终恢复土地的生产力，将工程对当地生态环境影响减小到最低程度，改善当地生态环境质量；</w:t>
      </w:r>
    </w:p>
    <w:p w14:paraId="464041CB">
      <w:pPr>
        <w:pStyle w:val="178"/>
        <w:topLinePunct/>
        <w:jc w:val="both"/>
        <w:rPr>
          <w:rFonts w:hint="default" w:ascii="Times New Roman" w:hAnsi="Times New Roman" w:cs="Times New Roman"/>
        </w:rPr>
      </w:pPr>
      <w:r>
        <w:rPr>
          <w:rFonts w:hint="default" w:ascii="Times New Roman" w:hAnsi="Times New Roman" w:cs="Times New Roman"/>
        </w:rPr>
        <w:t>（6）通过项目组成员收集的资料编制完成了《</w:t>
      </w:r>
      <w:r>
        <w:rPr>
          <w:rFonts w:hint="eastAsia" w:ascii="Times New Roman" w:hAnsi="Times New Roman" w:cs="Times New Roman"/>
          <w:lang w:eastAsia="zh-CN"/>
        </w:rPr>
        <w:t>鸡东县哈达镇青山村采石场</w:t>
      </w:r>
      <w:r>
        <w:rPr>
          <w:rFonts w:hint="default" w:ascii="Times New Roman" w:hAnsi="Times New Roman" w:cs="Times New Roman"/>
        </w:rPr>
        <w:t>矿区生态修复方案》。</w:t>
      </w:r>
    </w:p>
    <w:p w14:paraId="54DF972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2、工作质量评述</w:t>
      </w:r>
    </w:p>
    <w:p w14:paraId="1843CE6F">
      <w:pPr>
        <w:pStyle w:val="178"/>
        <w:topLinePunct/>
        <w:jc w:val="both"/>
        <w:rPr>
          <w:rFonts w:hint="default" w:ascii="Times New Roman" w:hAnsi="Times New Roman" w:cs="Times New Roman"/>
        </w:rPr>
      </w:pPr>
      <w:r>
        <w:rPr>
          <w:rFonts w:hint="default" w:ascii="Times New Roman" w:hAnsi="Times New Roman" w:cs="Times New Roman"/>
        </w:rPr>
        <w:t>本项目对《</w:t>
      </w:r>
      <w:r>
        <w:rPr>
          <w:rFonts w:hint="eastAsia" w:ascii="Times New Roman" w:hAnsi="Times New Roman" w:cs="Times New Roman"/>
          <w:lang w:eastAsia="zh-CN"/>
        </w:rPr>
        <w:t>鸡东县哈达镇青山村采石场</w:t>
      </w:r>
      <w:r>
        <w:rPr>
          <w:rFonts w:hint="default" w:ascii="Times New Roman" w:hAnsi="Times New Roman" w:cs="Times New Roman"/>
        </w:rPr>
        <w:t>矿产资源开发利用方案》等主要设计文件进行深入研究，严格按照《土地复垦方案编制规程第1部分：通则》（TD/T1031.1-2011）、《土地复垦方案编制规程第2部分：露天煤矿》（TD/T1031.2-2011）、《矿山地质环境保护与治理恢复方案编制规范》（DZ/T0223－2011）、《矿山土地复垦与生态修复监测评价技术规范（GB/T43935）》及其附件《矿区生态修复方案编制指南》等要求，完成了《</w:t>
      </w:r>
      <w:r>
        <w:rPr>
          <w:rFonts w:hint="eastAsia" w:ascii="Times New Roman" w:hAnsi="Times New Roman" w:cs="Times New Roman"/>
          <w:lang w:eastAsia="zh-CN"/>
        </w:rPr>
        <w:t>鸡东县哈达镇青山村采石场</w:t>
      </w:r>
      <w:r>
        <w:rPr>
          <w:rFonts w:hint="default" w:ascii="Times New Roman" w:hAnsi="Times New Roman" w:cs="Times New Roman"/>
        </w:rPr>
        <w:t>矿区生态修复方案》的编制工作。</w:t>
      </w:r>
    </w:p>
    <w:p w14:paraId="5D989F5F">
      <w:pPr>
        <w:pStyle w:val="178"/>
        <w:topLinePunct/>
        <w:jc w:val="both"/>
        <w:rPr>
          <w:rFonts w:hint="default" w:ascii="Times New Roman" w:hAnsi="Times New Roman" w:cs="Times New Roman"/>
        </w:rPr>
      </w:pPr>
      <w:r>
        <w:rPr>
          <w:rFonts w:hint="default" w:ascii="Times New Roman" w:hAnsi="Times New Roman" w:cs="Times New Roman"/>
        </w:rPr>
        <w:t>本方案编制在全面收集矿区相关资料以及地质环境调查、土地利用状况调查的基础上，严格按照《矿区生态修复方案编制指南》及其他国家现行有关规范或技术要求进行编制的，该报告资料真实可信，数据准确，质量满足要求，完成了预期的工作任务，达到了工作目的。</w:t>
      </w:r>
    </w:p>
    <w:p w14:paraId="0CCCED3F">
      <w:pPr>
        <w:pStyle w:val="178"/>
        <w:topLinePunct/>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0" distR="0">
            <wp:extent cx="5790565" cy="2667000"/>
            <wp:effectExtent l="19050" t="0" r="143" b="0"/>
            <wp:docPr id="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a:picLocks noChangeAspect="1"/>
                    </pic:cNvPicPr>
                  </pic:nvPicPr>
                  <pic:blipFill>
                    <a:blip r:embed="rId8" cstate="print"/>
                    <a:stretch>
                      <a:fillRect/>
                    </a:stretch>
                  </pic:blipFill>
                  <pic:spPr>
                    <a:xfrm>
                      <a:off x="0" y="0"/>
                      <a:ext cx="5794831" cy="2668738"/>
                    </a:xfrm>
                    <a:prstGeom prst="rect">
                      <a:avLst/>
                    </a:prstGeom>
                  </pic:spPr>
                </pic:pic>
              </a:graphicData>
            </a:graphic>
          </wp:inline>
        </w:drawing>
      </w:r>
    </w:p>
    <w:p w14:paraId="3BC21EA5">
      <w:pPr>
        <w:pStyle w:val="178"/>
        <w:topLinePunct/>
        <w:ind w:firstLine="0" w:firstLineChars="0"/>
        <w:jc w:val="center"/>
        <w:rPr>
          <w:rFonts w:hint="default" w:ascii="Times New Roman" w:hAnsi="Times New Roman" w:cs="Times New Roman"/>
          <w:b/>
          <w:sz w:val="24"/>
          <w:szCs w:val="24"/>
        </w:rPr>
      </w:pPr>
      <w:r>
        <w:rPr>
          <w:rFonts w:hint="default" w:ascii="Times New Roman" w:hAnsi="Times New Roman" w:cs="Times New Roman"/>
          <w:b/>
          <w:sz w:val="24"/>
          <w:szCs w:val="24"/>
        </w:rPr>
        <w:t>图0-1</w:t>
      </w:r>
      <w:r>
        <w:rPr>
          <w:rFonts w:hint="eastAsia" w:ascii="Times New Roman" w:hAnsi="Times New Roman" w:cs="Times New Roman"/>
          <w:b/>
          <w:sz w:val="24"/>
          <w:szCs w:val="24"/>
          <w:lang w:val="en-US" w:eastAsia="zh-CN"/>
        </w:rPr>
        <w:t xml:space="preserve"> </w:t>
      </w:r>
      <w:r>
        <w:rPr>
          <w:rFonts w:hint="default" w:ascii="Times New Roman" w:hAnsi="Times New Roman" w:cs="Times New Roman"/>
          <w:b/>
          <w:sz w:val="24"/>
          <w:szCs w:val="24"/>
        </w:rPr>
        <w:t>矿区生态修复方案编制流程图</w:t>
      </w:r>
    </w:p>
    <w:p w14:paraId="4A59E140">
      <w:pPr>
        <w:pStyle w:val="178"/>
        <w:topLinePunct/>
        <w:jc w:val="both"/>
        <w:rPr>
          <w:rFonts w:hint="default" w:ascii="Times New Roman" w:hAnsi="Times New Roman" w:cs="Times New Roman"/>
          <w:color w:val="auto"/>
          <w:lang w:eastAsia="zh-CN"/>
        </w:rPr>
      </w:pPr>
      <w:r>
        <w:rPr>
          <w:rFonts w:hint="default" w:ascii="Times New Roman" w:hAnsi="Times New Roman" w:cs="Times New Roman"/>
          <w:color w:val="auto"/>
          <w:lang w:eastAsia="zh-CN"/>
        </w:rPr>
        <w:t>采矿权人</w:t>
      </w:r>
      <w:r>
        <w:rPr>
          <w:rFonts w:hint="eastAsia" w:ascii="Times New Roman" w:hAnsi="Times New Roman" w:cs="Times New Roman"/>
          <w:color w:val="auto"/>
          <w:lang w:eastAsia="zh-CN"/>
        </w:rPr>
        <w:t>鸡东县哈达镇青山村采石场</w:t>
      </w:r>
      <w:r>
        <w:rPr>
          <w:rFonts w:hint="default" w:ascii="Times New Roman" w:hAnsi="Times New Roman" w:cs="Times New Roman"/>
          <w:color w:val="auto"/>
          <w:lang w:eastAsia="zh-CN"/>
        </w:rPr>
        <w:t>及</w:t>
      </w:r>
      <w:r>
        <w:rPr>
          <w:rFonts w:hint="default" w:ascii="Times New Roman" w:hAnsi="Times New Roman" w:cs="Times New Roman"/>
          <w:color w:val="auto"/>
          <w:lang w:val="en-US" w:eastAsia="zh-CN"/>
        </w:rPr>
        <w:t>方案</w:t>
      </w:r>
      <w:r>
        <w:rPr>
          <w:rFonts w:hint="default" w:ascii="Times New Roman" w:hAnsi="Times New Roman" w:cs="Times New Roman"/>
          <w:color w:val="auto"/>
          <w:lang w:eastAsia="zh-CN"/>
        </w:rPr>
        <w:t>编写单位</w:t>
      </w:r>
      <w:r>
        <w:rPr>
          <w:rFonts w:hint="eastAsia" w:ascii="Times New Roman" w:hAnsi="Times New Roman" w:cs="Times New Roman"/>
          <w:color w:val="auto"/>
          <w:lang w:eastAsia="zh-CN"/>
        </w:rPr>
        <w:t>黑龙江省平川土地整理工程有限公司</w:t>
      </w:r>
      <w:r>
        <w:rPr>
          <w:rFonts w:hint="default" w:ascii="Times New Roman" w:hAnsi="Times New Roman" w:cs="Times New Roman"/>
          <w:color w:val="auto"/>
          <w:lang w:eastAsia="zh-CN"/>
        </w:rPr>
        <w:t>郑重承诺本方案中的数据真实可靠、结论具有真实性及科学性。</w:t>
      </w:r>
    </w:p>
    <w:p w14:paraId="375D034F">
      <w:pPr>
        <w:pStyle w:val="174"/>
        <w:topLinePunct/>
        <w:rPr>
          <w:rFonts w:hint="default" w:ascii="Times New Roman" w:hAnsi="Times New Roman" w:cs="Times New Roman"/>
        </w:rPr>
      </w:pPr>
      <w:bookmarkStart w:id="6" w:name="_Toc1095"/>
      <w:r>
        <w:rPr>
          <w:rFonts w:hint="default" w:ascii="Times New Roman" w:hAnsi="Times New Roman" w:cs="Times New Roman"/>
          <w:lang w:val="en-US" w:eastAsia="zh-CN"/>
        </w:rPr>
        <w:t>二、服务</w:t>
      </w:r>
      <w:r>
        <w:rPr>
          <w:rFonts w:hint="default" w:ascii="Times New Roman" w:hAnsi="Times New Roman" w:cs="Times New Roman"/>
        </w:rPr>
        <w:t>年限</w:t>
      </w:r>
      <w:bookmarkEnd w:id="6"/>
    </w:p>
    <w:p w14:paraId="0958FCAB">
      <w:pPr>
        <w:pStyle w:val="178"/>
        <w:topLinePunct/>
        <w:jc w:val="both"/>
        <w:rPr>
          <w:rFonts w:hint="default" w:ascii="Times New Roman" w:hAnsi="Times New Roman" w:cs="Times New Roman"/>
          <w:lang w:eastAsia="zh-CN"/>
        </w:rPr>
      </w:pPr>
      <w:r>
        <w:rPr>
          <w:rFonts w:hint="eastAsia" w:ascii="Times New Roman" w:hAnsi="Times New Roman" w:cs="Times New Roman"/>
          <w:lang w:eastAsia="zh-CN"/>
        </w:rPr>
        <w:t>鸡东县哈达镇青山村采石场</w:t>
      </w:r>
      <w:r>
        <w:rPr>
          <w:rFonts w:hint="default" w:ascii="Times New Roman" w:hAnsi="Times New Roman" w:cs="Times New Roman"/>
          <w:lang w:eastAsia="zh-CN"/>
        </w:rPr>
        <w:t>为</w:t>
      </w:r>
      <w:r>
        <w:rPr>
          <w:rFonts w:hint="eastAsia" w:ascii="Times New Roman" w:hAnsi="Times New Roman" w:cs="Times New Roman"/>
          <w:lang w:val="en-US" w:eastAsia="zh-CN"/>
        </w:rPr>
        <w:t>新</w:t>
      </w:r>
      <w:r>
        <w:rPr>
          <w:rFonts w:hint="default" w:ascii="Times New Roman" w:hAnsi="Times New Roman" w:cs="Times New Roman"/>
          <w:lang w:eastAsia="zh-CN"/>
        </w:rPr>
        <w:t>建矿山，方案适用年限包括矿山服务年限、治理与复垦年限、管护年限。根据《</w:t>
      </w:r>
      <w:r>
        <w:rPr>
          <w:rFonts w:hint="eastAsia" w:ascii="Times New Roman" w:hAnsi="Times New Roman" w:cs="Times New Roman"/>
          <w:lang w:eastAsia="zh-CN"/>
        </w:rPr>
        <w:t>鸡东县哈达镇青山村采石场</w:t>
      </w:r>
      <w:r>
        <w:rPr>
          <w:rFonts w:hint="default" w:ascii="Times New Roman" w:hAnsi="Times New Roman" w:cs="Times New Roman"/>
          <w:lang w:eastAsia="zh-CN"/>
        </w:rPr>
        <w:t>2024年度资源储量核实报告》（2024年</w:t>
      </w:r>
      <w:r>
        <w:rPr>
          <w:rFonts w:hint="eastAsia" w:ascii="Times New Roman" w:hAnsi="Times New Roman" w:cs="Times New Roman"/>
          <w:lang w:val="en-US" w:eastAsia="zh-CN"/>
        </w:rPr>
        <w:t>5</w:t>
      </w:r>
      <w:r>
        <w:rPr>
          <w:rFonts w:hint="default" w:ascii="Times New Roman" w:hAnsi="Times New Roman" w:cs="Times New Roman"/>
          <w:lang w:eastAsia="zh-CN"/>
        </w:rPr>
        <w:t>月），截止202</w:t>
      </w:r>
      <w:r>
        <w:rPr>
          <w:rFonts w:hint="eastAsia" w:ascii="Times New Roman" w:hAnsi="Times New Roman" w:cs="Times New Roman"/>
          <w:lang w:val="en-US" w:eastAsia="zh-CN"/>
        </w:rPr>
        <w:t>6</w:t>
      </w:r>
      <w:r>
        <w:rPr>
          <w:rFonts w:hint="default" w:ascii="Times New Roman" w:hAnsi="Times New Roman" w:cs="Times New Roman"/>
          <w:lang w:eastAsia="zh-CN"/>
        </w:rPr>
        <w:t>年</w:t>
      </w:r>
      <w:r>
        <w:rPr>
          <w:rFonts w:hint="eastAsia" w:ascii="Times New Roman" w:hAnsi="Times New Roman" w:cs="Times New Roman"/>
          <w:lang w:val="en-US" w:eastAsia="zh-CN"/>
        </w:rPr>
        <w:t>7</w:t>
      </w:r>
      <w:r>
        <w:rPr>
          <w:rFonts w:hint="default" w:ascii="Times New Roman" w:hAnsi="Times New Roman" w:cs="Times New Roman"/>
          <w:lang w:eastAsia="zh-CN"/>
        </w:rPr>
        <w:t>月</w:t>
      </w:r>
      <w:r>
        <w:rPr>
          <w:rFonts w:hint="eastAsia" w:ascii="Times New Roman" w:hAnsi="Times New Roman" w:cs="Times New Roman"/>
          <w:lang w:val="en-US" w:eastAsia="zh-CN"/>
        </w:rPr>
        <w:t>12</w:t>
      </w:r>
      <w:r>
        <w:rPr>
          <w:rFonts w:hint="default" w:ascii="Times New Roman" w:hAnsi="Times New Roman" w:cs="Times New Roman"/>
          <w:lang w:eastAsia="zh-CN"/>
        </w:rPr>
        <w:t>日该石场剩余（TD）级</w:t>
      </w:r>
      <w:r>
        <w:rPr>
          <w:rFonts w:hint="eastAsia" w:ascii="Times New Roman" w:hAnsi="Times New Roman" w:cs="Times New Roman"/>
          <w:lang w:eastAsia="zh-CN"/>
        </w:rPr>
        <w:t>大理岩</w:t>
      </w:r>
      <w:r>
        <w:rPr>
          <w:rFonts w:hint="default" w:ascii="Times New Roman" w:hAnsi="Times New Roman" w:cs="Times New Roman"/>
          <w:lang w:eastAsia="zh-CN"/>
        </w:rPr>
        <w:t>资源储量</w:t>
      </w:r>
      <w:r>
        <w:rPr>
          <w:rFonts w:hint="eastAsia" w:ascii="Times New Roman" w:hAnsi="Times New Roman" w:cs="Times New Roman"/>
          <w:lang w:eastAsia="zh-CN"/>
        </w:rPr>
        <w:t>1821196.90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 xml:space="preserve">，边坡压覆资源量（TD）为 </w:t>
      </w:r>
      <w:r>
        <w:rPr>
          <w:rFonts w:hint="eastAsia" w:ascii="Times New Roman" w:hAnsi="Times New Roman" w:cs="Times New Roman"/>
          <w:lang w:eastAsia="zh-CN"/>
        </w:rPr>
        <w:t>291329.89</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eastAsia" w:ascii="Times New Roman" w:hAnsi="Times New Roman" w:cs="Times New Roman"/>
          <w:lang w:eastAsia="zh-CN"/>
        </w:rPr>
        <w:t>，</w:t>
      </w:r>
      <w:r>
        <w:rPr>
          <w:rFonts w:hint="default" w:ascii="Times New Roman" w:hAnsi="Times New Roman" w:cs="Times New Roman"/>
          <w:lang w:eastAsia="zh-CN"/>
        </w:rPr>
        <w:t>可采资源量</w:t>
      </w:r>
      <w:r>
        <w:rPr>
          <w:rFonts w:hint="eastAsia" w:ascii="Times New Roman" w:hAnsi="Times New Roman" w:cs="Times New Roman"/>
          <w:lang w:eastAsia="zh-CN"/>
        </w:rPr>
        <w:t>1529867.01</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，推断的资源量可信度系数（K值）取0.</w:t>
      </w:r>
      <w:r>
        <w:rPr>
          <w:rFonts w:hint="eastAsia" w:ascii="Times New Roman" w:hAnsi="Times New Roman" w:cs="Times New Roman"/>
          <w:lang w:val="en-US" w:eastAsia="zh-CN"/>
        </w:rPr>
        <w:t>8</w:t>
      </w:r>
      <w:r>
        <w:rPr>
          <w:rFonts w:hint="default" w:ascii="Times New Roman" w:hAnsi="Times New Roman" w:cs="Times New Roman"/>
          <w:lang w:eastAsia="zh-CN"/>
        </w:rPr>
        <w:t>，回采率9</w:t>
      </w:r>
      <w:r>
        <w:rPr>
          <w:rFonts w:hint="eastAsia" w:ascii="Times New Roman" w:hAnsi="Times New Roman" w:cs="Times New Roman"/>
          <w:lang w:val="en-US" w:eastAsia="zh-CN"/>
        </w:rPr>
        <w:t>0</w:t>
      </w:r>
      <w:r>
        <w:rPr>
          <w:rFonts w:hint="default" w:ascii="Times New Roman" w:hAnsi="Times New Roman" w:cs="Times New Roman"/>
          <w:lang w:eastAsia="zh-CN"/>
        </w:rPr>
        <w:t>%，可采出资源量为</w:t>
      </w:r>
      <w:r>
        <w:rPr>
          <w:rFonts w:hint="eastAsia" w:ascii="Times New Roman" w:hAnsi="Times New Roman" w:cs="Times New Roman"/>
          <w:lang w:eastAsia="zh-CN"/>
        </w:rPr>
        <w:t>1101504.25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。矿山生产规模</w:t>
      </w:r>
      <w:r>
        <w:rPr>
          <w:rFonts w:hint="eastAsia" w:ascii="Times New Roman" w:hAnsi="Times New Roman" w:cs="Times New Roman"/>
          <w:lang w:val="en-US" w:eastAsia="zh-CN"/>
        </w:rPr>
        <w:t>9</w:t>
      </w:r>
      <w:r>
        <w:rPr>
          <w:rFonts w:hint="default" w:ascii="Times New Roman" w:hAnsi="Times New Roman" w:cs="Times New Roman"/>
          <w:lang w:eastAsia="zh-CN"/>
        </w:rPr>
        <w:t>万m</w:t>
      </w:r>
      <w:r>
        <w:rPr>
          <w:rFonts w:hint="default" w:ascii="Times New Roman" w:hAnsi="Times New Roman" w:cs="Times New Roman"/>
          <w:vertAlign w:val="superscript"/>
          <w:lang w:eastAsia="zh-CN"/>
        </w:rPr>
        <w:t>3</w:t>
      </w:r>
      <w:r>
        <w:rPr>
          <w:rFonts w:hint="default" w:ascii="Times New Roman" w:hAnsi="Times New Roman" w:cs="Times New Roman"/>
          <w:lang w:eastAsia="zh-CN"/>
        </w:rPr>
        <w:t>/年，矿山设计服务年限约为</w:t>
      </w:r>
      <w:r>
        <w:rPr>
          <w:rFonts w:hint="eastAsia" w:ascii="Times New Roman" w:hAnsi="Times New Roman" w:cs="Times New Roman"/>
          <w:lang w:val="en-US" w:eastAsia="zh-CN"/>
        </w:rPr>
        <w:t>9.5</w:t>
      </w:r>
      <w:r>
        <w:rPr>
          <w:rFonts w:hint="default" w:ascii="Times New Roman" w:hAnsi="Times New Roman" w:cs="Times New Roman"/>
          <w:lang w:eastAsia="zh-CN"/>
        </w:rPr>
        <w:t>年，</w:t>
      </w:r>
      <w:r>
        <w:rPr>
          <w:rFonts w:hint="default" w:ascii="Times New Roman" w:hAnsi="Times New Roman" w:cs="Times New Roman"/>
          <w:highlight w:val="none"/>
          <w:lang w:eastAsia="zh-CN"/>
        </w:rPr>
        <w:t>即202</w:t>
      </w:r>
      <w:r>
        <w:rPr>
          <w:rFonts w:hint="default" w:ascii="Times New Roman" w:hAnsi="Times New Roman" w:cs="Times New Roman"/>
          <w:highlight w:val="none"/>
          <w:lang w:val="en-US" w:eastAsia="zh-CN"/>
        </w:rPr>
        <w:t>6</w:t>
      </w:r>
      <w:r>
        <w:rPr>
          <w:rFonts w:hint="default" w:ascii="Times New Roman" w:hAnsi="Times New Roman" w:cs="Times New Roman"/>
          <w:highlight w:val="none"/>
          <w:lang w:eastAsia="zh-CN"/>
        </w:rPr>
        <w:t>年</w:t>
      </w:r>
      <w:r>
        <w:rPr>
          <w:rFonts w:hint="default" w:ascii="Times New Roman" w:hAnsi="Times New Roman" w:cs="Times New Roman"/>
          <w:highlight w:val="none"/>
          <w:lang w:val="en-US" w:eastAsia="zh-CN"/>
        </w:rPr>
        <w:t>1</w:t>
      </w:r>
      <w:r>
        <w:rPr>
          <w:rFonts w:hint="eastAsia" w:ascii="Times New Roman" w:hAnsi="Times New Roman" w:cs="Times New Roman"/>
          <w:highlight w:val="none"/>
          <w:lang w:val="en-US" w:eastAsia="zh-CN"/>
        </w:rPr>
        <w:t>0</w:t>
      </w:r>
      <w:r>
        <w:rPr>
          <w:rFonts w:hint="default" w:ascii="Times New Roman" w:hAnsi="Times New Roman" w:cs="Times New Roman"/>
          <w:highlight w:val="none"/>
          <w:lang w:eastAsia="zh-CN"/>
        </w:rPr>
        <w:t>月至203</w:t>
      </w:r>
      <w:r>
        <w:rPr>
          <w:rFonts w:hint="eastAsia" w:ascii="Times New Roman" w:hAnsi="Times New Roman" w:cs="Times New Roman"/>
          <w:highlight w:val="none"/>
          <w:lang w:val="en-US" w:eastAsia="zh-CN"/>
        </w:rPr>
        <w:t>5</w:t>
      </w:r>
      <w:r>
        <w:rPr>
          <w:rFonts w:hint="default" w:ascii="Times New Roman" w:hAnsi="Times New Roman" w:cs="Times New Roman"/>
          <w:highlight w:val="none"/>
          <w:lang w:eastAsia="zh-CN"/>
        </w:rPr>
        <w:t>年</w:t>
      </w:r>
      <w:r>
        <w:rPr>
          <w:rFonts w:hint="eastAsia" w:ascii="Times New Roman" w:hAnsi="Times New Roman" w:cs="Times New Roman"/>
          <w:highlight w:val="none"/>
          <w:lang w:val="en-US" w:eastAsia="zh-CN"/>
        </w:rPr>
        <w:t>3</w:t>
      </w:r>
      <w:r>
        <w:rPr>
          <w:rFonts w:hint="default" w:ascii="Times New Roman" w:hAnsi="Times New Roman" w:cs="Times New Roman"/>
          <w:highlight w:val="none"/>
          <w:lang w:eastAsia="zh-CN"/>
        </w:rPr>
        <w:t>月。</w:t>
      </w:r>
      <w:r>
        <w:rPr>
          <w:rFonts w:hint="eastAsia" w:ascii="Times New Roman" w:hAnsi="Times New Roman" w:cs="Times New Roman"/>
          <w:highlight w:val="none"/>
          <w:lang w:val="en-US" w:eastAsia="zh-CN"/>
        </w:rPr>
        <w:t>生态修复采用</w:t>
      </w:r>
      <w:r>
        <w:rPr>
          <w:rFonts w:hint="default" w:ascii="Times New Roman" w:hAnsi="Times New Roman" w:cs="Times New Roman"/>
        </w:rPr>
        <w:t>边开采、边恢复，闭矿后还需要0.5年进行修复</w:t>
      </w:r>
      <w:r>
        <w:rPr>
          <w:rFonts w:hint="eastAsia" w:ascii="Times New Roman" w:hAnsi="Times New Roman" w:cs="Times New Roman"/>
          <w:lang w:eastAsia="zh-CN"/>
        </w:rPr>
        <w:t>，</w:t>
      </w:r>
      <w:r>
        <w:rPr>
          <w:rFonts w:hint="eastAsia" w:ascii="Times New Roman" w:hAnsi="Times New Roman" w:cs="Times New Roman"/>
          <w:lang w:val="en-US" w:eastAsia="zh-CN"/>
        </w:rPr>
        <w:t>因此</w:t>
      </w:r>
      <w:r>
        <w:rPr>
          <w:rFonts w:hint="default" w:ascii="Times New Roman" w:hAnsi="Times New Roman" w:cs="Times New Roman"/>
          <w:color w:val="FF0000"/>
          <w:highlight w:val="none"/>
          <w:lang w:eastAsia="zh-CN"/>
        </w:rPr>
        <w:t>恢复治理复垦施工期</w:t>
      </w:r>
      <w:r>
        <w:rPr>
          <w:rFonts w:hint="eastAsia" w:ascii="Times New Roman" w:hAnsi="Times New Roman" w:cs="Times New Roman"/>
          <w:color w:val="FF0000"/>
          <w:highlight w:val="none"/>
          <w:lang w:val="en-US" w:eastAsia="zh-CN"/>
        </w:rPr>
        <w:t>10</w:t>
      </w:r>
      <w:r>
        <w:rPr>
          <w:rFonts w:hint="default" w:ascii="Times New Roman" w:hAnsi="Times New Roman" w:cs="Times New Roman"/>
          <w:color w:val="FF0000"/>
          <w:highlight w:val="none"/>
          <w:lang w:eastAsia="zh-CN"/>
        </w:rPr>
        <w:t>年（20</w:t>
      </w:r>
      <w:r>
        <w:rPr>
          <w:rFonts w:hint="eastAsia" w:ascii="Times New Roman" w:hAnsi="Times New Roman" w:cs="Times New Roman"/>
          <w:color w:val="FF0000"/>
          <w:highlight w:val="none"/>
          <w:lang w:val="en-US" w:eastAsia="zh-CN"/>
        </w:rPr>
        <w:t>26</w:t>
      </w:r>
      <w:r>
        <w:rPr>
          <w:rFonts w:hint="default" w:ascii="Times New Roman" w:hAnsi="Times New Roman" w:cs="Times New Roman"/>
          <w:color w:val="FF0000"/>
          <w:highlight w:val="none"/>
          <w:lang w:eastAsia="zh-CN"/>
        </w:rPr>
        <w:t>年</w:t>
      </w:r>
      <w:r>
        <w:rPr>
          <w:rFonts w:hint="eastAsia" w:ascii="Times New Roman" w:hAnsi="Times New Roman" w:cs="Times New Roman"/>
          <w:color w:val="FF0000"/>
          <w:highlight w:val="none"/>
          <w:lang w:val="en-US" w:eastAsia="zh-CN"/>
        </w:rPr>
        <w:t>10</w:t>
      </w:r>
      <w:r>
        <w:rPr>
          <w:rFonts w:hint="default" w:ascii="Times New Roman" w:hAnsi="Times New Roman" w:cs="Times New Roman"/>
          <w:color w:val="FF0000"/>
          <w:highlight w:val="none"/>
          <w:lang w:eastAsia="zh-CN"/>
        </w:rPr>
        <w:t>月至203</w:t>
      </w:r>
      <w:r>
        <w:rPr>
          <w:rFonts w:hint="eastAsia" w:ascii="Times New Roman" w:hAnsi="Times New Roman" w:cs="Times New Roman"/>
          <w:color w:val="FF0000"/>
          <w:highlight w:val="none"/>
          <w:lang w:val="en-US" w:eastAsia="zh-CN"/>
        </w:rPr>
        <w:t>6</w:t>
      </w:r>
      <w:r>
        <w:rPr>
          <w:rFonts w:hint="default" w:ascii="Times New Roman" w:hAnsi="Times New Roman" w:cs="Times New Roman"/>
          <w:color w:val="FF0000"/>
          <w:highlight w:val="none"/>
          <w:lang w:eastAsia="zh-CN"/>
        </w:rPr>
        <w:t>年</w:t>
      </w:r>
      <w:r>
        <w:rPr>
          <w:rFonts w:hint="eastAsia" w:ascii="Times New Roman" w:hAnsi="Times New Roman" w:cs="Times New Roman"/>
          <w:color w:val="FF0000"/>
          <w:highlight w:val="none"/>
          <w:lang w:val="en-US" w:eastAsia="zh-CN"/>
        </w:rPr>
        <w:t>9</w:t>
      </w:r>
      <w:r>
        <w:rPr>
          <w:rFonts w:hint="default" w:ascii="Times New Roman" w:hAnsi="Times New Roman" w:cs="Times New Roman"/>
          <w:color w:val="FF0000"/>
          <w:highlight w:val="none"/>
          <w:lang w:eastAsia="zh-CN"/>
        </w:rPr>
        <w:t>月），</w:t>
      </w:r>
      <w:r>
        <w:rPr>
          <w:rFonts w:hint="default" w:ascii="Times New Roman" w:hAnsi="Times New Roman" w:cs="Times New Roman"/>
          <w:color w:val="auto"/>
          <w:highlight w:val="none"/>
          <w:lang w:eastAsia="zh-CN"/>
        </w:rPr>
        <w:t>监测管护期3年（20</w:t>
      </w:r>
      <w:r>
        <w:rPr>
          <w:rFonts w:hint="eastAsia" w:ascii="Times New Roman" w:hAnsi="Times New Roman" w:cs="Times New Roman"/>
          <w:color w:val="auto"/>
          <w:highlight w:val="none"/>
          <w:lang w:val="en-US" w:eastAsia="zh-CN"/>
        </w:rPr>
        <w:t>36</w:t>
      </w:r>
      <w:r>
        <w:rPr>
          <w:rFonts w:hint="default" w:ascii="Times New Roman" w:hAnsi="Times New Roman" w:cs="Times New Roman"/>
          <w:color w:val="auto"/>
          <w:highlight w:val="none"/>
          <w:lang w:eastAsia="zh-CN"/>
        </w:rPr>
        <w:t>年</w:t>
      </w:r>
      <w:r>
        <w:rPr>
          <w:rFonts w:hint="eastAsia" w:ascii="Times New Roman" w:hAnsi="Times New Roman" w:cs="Times New Roman"/>
          <w:color w:val="auto"/>
          <w:highlight w:val="none"/>
          <w:lang w:val="en-US" w:eastAsia="zh-CN"/>
        </w:rPr>
        <w:t>10</w:t>
      </w:r>
      <w:r>
        <w:rPr>
          <w:rFonts w:hint="default" w:ascii="Times New Roman" w:hAnsi="Times New Roman" w:cs="Times New Roman"/>
          <w:color w:val="auto"/>
          <w:highlight w:val="none"/>
          <w:lang w:eastAsia="zh-CN"/>
        </w:rPr>
        <w:t>月至20</w:t>
      </w:r>
      <w:r>
        <w:rPr>
          <w:rFonts w:hint="eastAsia" w:ascii="Times New Roman" w:hAnsi="Times New Roman" w:cs="Times New Roman"/>
          <w:color w:val="auto"/>
          <w:highlight w:val="none"/>
          <w:lang w:val="en-US" w:eastAsia="zh-CN"/>
        </w:rPr>
        <w:t>39</w:t>
      </w:r>
      <w:r>
        <w:rPr>
          <w:rFonts w:hint="default" w:ascii="Times New Roman" w:hAnsi="Times New Roman" w:cs="Times New Roman"/>
          <w:color w:val="auto"/>
          <w:highlight w:val="none"/>
          <w:lang w:eastAsia="zh-CN"/>
        </w:rPr>
        <w:t>年</w:t>
      </w:r>
      <w:r>
        <w:rPr>
          <w:rFonts w:hint="eastAsia" w:ascii="Times New Roman" w:hAnsi="Times New Roman" w:cs="Times New Roman"/>
          <w:color w:val="auto"/>
          <w:highlight w:val="none"/>
          <w:lang w:val="en-US" w:eastAsia="zh-CN"/>
        </w:rPr>
        <w:t>9</w:t>
      </w:r>
      <w:r>
        <w:rPr>
          <w:rFonts w:hint="default" w:ascii="Times New Roman" w:hAnsi="Times New Roman" w:cs="Times New Roman"/>
          <w:color w:val="auto"/>
          <w:highlight w:val="none"/>
          <w:lang w:eastAsia="zh-CN"/>
        </w:rPr>
        <w:t>月）。因此本生态修复方案的设计服务年限为</w:t>
      </w:r>
      <w:r>
        <w:rPr>
          <w:rFonts w:hint="eastAsia" w:ascii="Times New Roman" w:hAnsi="Times New Roman" w:cs="Times New Roman"/>
          <w:color w:val="auto"/>
          <w:highlight w:val="none"/>
          <w:lang w:val="en-US" w:eastAsia="zh-CN"/>
        </w:rPr>
        <w:t>13</w:t>
      </w:r>
      <w:r>
        <w:rPr>
          <w:rFonts w:hint="default" w:ascii="Times New Roman" w:hAnsi="Times New Roman" w:cs="Times New Roman"/>
          <w:color w:val="auto"/>
          <w:highlight w:val="none"/>
          <w:lang w:eastAsia="zh-CN"/>
        </w:rPr>
        <w:t>年，</w:t>
      </w:r>
      <w:r>
        <w:rPr>
          <w:rFonts w:hint="default" w:ascii="Times New Roman" w:hAnsi="Times New Roman" w:cs="Times New Roman"/>
          <w:lang w:eastAsia="zh-CN"/>
        </w:rPr>
        <w:t>即202</w:t>
      </w:r>
      <w:r>
        <w:rPr>
          <w:rFonts w:hint="default" w:ascii="Times New Roman" w:hAnsi="Times New Roman" w:cs="Times New Roman"/>
          <w:lang w:val="en-US" w:eastAsia="zh-CN"/>
        </w:rPr>
        <w:t>6</w:t>
      </w:r>
      <w:r>
        <w:rPr>
          <w:rFonts w:hint="default" w:ascii="Times New Roman" w:hAnsi="Times New Roman" w:cs="Times New Roman"/>
          <w:lang w:eastAsia="zh-CN"/>
        </w:rPr>
        <w:t>年</w:t>
      </w:r>
      <w:r>
        <w:rPr>
          <w:rFonts w:hint="default" w:ascii="Times New Roman" w:hAnsi="Times New Roman" w:cs="Times New Roman"/>
          <w:lang w:val="en-US" w:eastAsia="zh-CN"/>
        </w:rPr>
        <w:t>1</w:t>
      </w:r>
      <w:r>
        <w:rPr>
          <w:rFonts w:hint="eastAsia" w:ascii="Times New Roman" w:hAnsi="Times New Roman" w:cs="Times New Roman"/>
          <w:lang w:val="en-US" w:eastAsia="zh-CN"/>
        </w:rPr>
        <w:t>0</w:t>
      </w:r>
      <w:r>
        <w:rPr>
          <w:rFonts w:hint="default" w:ascii="Times New Roman" w:hAnsi="Times New Roman" w:cs="Times New Roman"/>
          <w:lang w:eastAsia="zh-CN"/>
        </w:rPr>
        <w:t>月至20</w:t>
      </w:r>
      <w:r>
        <w:rPr>
          <w:rFonts w:hint="eastAsia" w:ascii="Times New Roman" w:hAnsi="Times New Roman" w:cs="Times New Roman"/>
          <w:lang w:val="en-US" w:eastAsia="zh-CN"/>
        </w:rPr>
        <w:t>39</w:t>
      </w:r>
      <w:r>
        <w:rPr>
          <w:rFonts w:hint="default" w:ascii="Times New Roman" w:hAnsi="Times New Roman" w:cs="Times New Roman"/>
          <w:lang w:eastAsia="zh-CN"/>
        </w:rPr>
        <w:t>年</w:t>
      </w:r>
      <w:r>
        <w:rPr>
          <w:rFonts w:hint="eastAsia" w:ascii="Times New Roman" w:hAnsi="Times New Roman" w:cs="Times New Roman"/>
          <w:lang w:val="en-US" w:eastAsia="zh-CN"/>
        </w:rPr>
        <w:t>9</w:t>
      </w:r>
      <w:r>
        <w:rPr>
          <w:rFonts w:hint="default" w:ascii="Times New Roman" w:hAnsi="Times New Roman" w:cs="Times New Roman"/>
          <w:lang w:eastAsia="zh-CN"/>
        </w:rPr>
        <w:t>月。方案基准期以方案批复日期为准。</w:t>
      </w:r>
    </w:p>
    <w:p w14:paraId="02956E29">
      <w:pPr>
        <w:pStyle w:val="178"/>
        <w:topLinePunct/>
        <w:jc w:val="both"/>
        <w:rPr>
          <w:rFonts w:hint="default" w:ascii="Times New Roman" w:hAnsi="Times New Roman" w:cs="Times New Roman"/>
        </w:rPr>
      </w:pPr>
      <w:r>
        <w:rPr>
          <w:rFonts w:hint="default" w:ascii="Times New Roman" w:hAnsi="Times New Roman" w:cs="Times New Roman"/>
          <w:lang w:eastAsia="zh-CN"/>
        </w:rPr>
        <w:t>当矿山扩大开采规模、开采范围或开采方式改变时，</w:t>
      </w:r>
      <w:r>
        <w:rPr>
          <w:rFonts w:hint="default" w:ascii="Times New Roman" w:hAnsi="Times New Roman" w:cs="Times New Roman"/>
          <w:color w:val="auto"/>
        </w:rPr>
        <w:t>需重新编制矿区生态修复方案</w:t>
      </w:r>
      <w:r>
        <w:rPr>
          <w:rFonts w:hint="default" w:ascii="Times New Roman" w:hAnsi="Times New Roman" w:cs="Times New Roman"/>
          <w:color w:val="auto"/>
          <w:lang w:eastAsia="zh-CN"/>
        </w:rPr>
        <w:t>。在实施过程中，每5年根据矿山开发利用情况修</w:t>
      </w:r>
      <w:r>
        <w:rPr>
          <w:rFonts w:hint="default" w:ascii="Times New Roman" w:hAnsi="Times New Roman" w:cs="Times New Roman"/>
          <w:lang w:eastAsia="zh-CN"/>
        </w:rPr>
        <w:t>订一次。</w:t>
      </w:r>
    </w:p>
    <w:p w14:paraId="74D9FD7C">
      <w:pPr>
        <w:pStyle w:val="178"/>
        <w:topLinePunct/>
        <w:jc w:val="both"/>
        <w:rPr>
          <w:rFonts w:hint="default" w:ascii="Times New Roman" w:hAnsi="Times New Roman" w:cs="Times New Roman"/>
          <w:color w:val="auto"/>
        </w:rPr>
      </w:pPr>
      <w:r>
        <w:rPr>
          <w:rFonts w:hint="default" w:ascii="Times New Roman" w:hAnsi="Times New Roman" w:cs="Times New Roman"/>
          <w:color w:val="auto"/>
        </w:rPr>
        <w:t>矿区生态修复方案是采矿权人实施矿区地质环境恢复治理、地貌重塑、植被恢复、土地复垦等活动的总体部署和基本依据。</w:t>
      </w:r>
      <w:r>
        <w:rPr>
          <w:rFonts w:hint="default" w:ascii="Times New Roman" w:hAnsi="Times New Roman" w:cs="Times New Roman"/>
          <w:color w:val="FF0000"/>
          <w:lang w:eastAsia="zh-CN"/>
        </w:rPr>
        <w:t>本方案不替代相关工程勘察、治理设计，根据指南总体要求，涉及地质灾害、水土流失、环境污染、固体废弃物利用等治理工程部署不列入本方案，另案编制</w:t>
      </w:r>
      <w:r>
        <w:rPr>
          <w:rFonts w:hint="eastAsia" w:ascii="Times New Roman" w:hAnsi="Times New Roman" w:cs="Times New Roman"/>
          <w:color w:val="FF0000"/>
          <w:lang w:eastAsia="zh-CN"/>
        </w:rPr>
        <w:t>。</w:t>
      </w:r>
      <w:r>
        <w:rPr>
          <w:rFonts w:hint="eastAsia" w:ascii="Times New Roman" w:hAnsi="Times New Roman" w:cs="Times New Roman"/>
          <w:color w:val="FF0000"/>
          <w:highlight w:val="none"/>
          <w:lang w:eastAsia="zh-CN"/>
        </w:rPr>
        <w:t>鸡东县哈达镇青山村采石场</w:t>
      </w:r>
      <w:r>
        <w:rPr>
          <w:rFonts w:hint="eastAsia" w:ascii="Times New Roman" w:hAnsi="Times New Roman" w:cs="Times New Roman"/>
          <w:color w:val="FF0000"/>
          <w:highlight w:val="none"/>
          <w:lang w:val="en-US" w:eastAsia="zh-CN"/>
        </w:rPr>
        <w:t>符合三区三线、河湖库及防护范围。</w:t>
      </w:r>
    </w:p>
    <w:p w14:paraId="1DED3EE6">
      <w:pPr>
        <w:pStyle w:val="178"/>
        <w:topLinePunct/>
        <w:rPr>
          <w:rFonts w:hint="default" w:ascii="Times New Roman" w:hAnsi="Times New Roman" w:cs="Times New Roman"/>
        </w:rPr>
      </w:pPr>
    </w:p>
    <w:p w14:paraId="497EA3AC">
      <w:pPr>
        <w:pStyle w:val="178"/>
        <w:topLinePunct/>
        <w:rPr>
          <w:rFonts w:hint="default" w:ascii="Times New Roman" w:hAnsi="Times New Roman" w:cs="Times New Roman"/>
        </w:rPr>
      </w:pPr>
      <w:r>
        <w:rPr>
          <w:rFonts w:hint="default" w:ascii="Times New Roman" w:hAnsi="Times New Roman" w:cs="Times New Roman"/>
        </w:rPr>
        <w:br w:type="page"/>
      </w:r>
    </w:p>
    <w:p w14:paraId="372B9100">
      <w:pPr>
        <w:pStyle w:val="159"/>
        <w:topLinePunct/>
        <w:rPr>
          <w:rFonts w:hint="default" w:ascii="Times New Roman" w:hAnsi="Times New Roman" w:cs="Times New Roman"/>
        </w:rPr>
      </w:pPr>
      <w:bookmarkStart w:id="7" w:name="_Toc14268"/>
      <w:r>
        <w:rPr>
          <w:rFonts w:hint="default" w:ascii="Times New Roman" w:hAnsi="Times New Roman" w:cs="Times New Roman"/>
        </w:rPr>
        <w:t>第一章 矿山基本情况</w:t>
      </w:r>
      <w:bookmarkEnd w:id="7"/>
    </w:p>
    <w:p w14:paraId="639D9FE6">
      <w:pPr>
        <w:pStyle w:val="174"/>
        <w:topLinePunct/>
        <w:rPr>
          <w:rFonts w:hint="default" w:ascii="Times New Roman" w:hAnsi="Times New Roman" w:cs="Times New Roman"/>
          <w:lang w:val="en-US" w:eastAsia="zh-CN"/>
        </w:rPr>
      </w:pPr>
      <w:bookmarkStart w:id="8" w:name="_Toc29776"/>
      <w:r>
        <w:rPr>
          <w:rFonts w:hint="default" w:ascii="Times New Roman" w:hAnsi="Times New Roman" w:cs="Times New Roman"/>
          <w:lang w:val="en-US" w:eastAsia="zh-CN"/>
        </w:rPr>
        <w:t>一、矿业权人基本情况</w:t>
      </w:r>
      <w:bookmarkEnd w:id="8"/>
    </w:p>
    <w:p w14:paraId="137D5523">
      <w:pPr>
        <w:pStyle w:val="178"/>
        <w:topLinePunct/>
        <w:jc w:val="both"/>
        <w:rPr>
          <w:rFonts w:hint="default" w:ascii="Times New Roman" w:hAnsi="Times New Roman" w:cs="Times New Roman"/>
          <w:lang w:eastAsia="zh-CN"/>
        </w:rPr>
      </w:pPr>
      <w:r>
        <w:rPr>
          <w:rFonts w:hint="eastAsia" w:ascii="Times New Roman" w:hAnsi="Times New Roman" w:cs="Times New Roman"/>
          <w:lang w:eastAsia="zh-CN"/>
        </w:rPr>
        <w:t>鸡东县哈达镇青山村采石场</w:t>
      </w:r>
      <w:r>
        <w:rPr>
          <w:rFonts w:hint="default" w:ascii="Times New Roman" w:hAnsi="Times New Roman" w:cs="Times New Roman"/>
          <w:lang w:eastAsia="zh-CN"/>
        </w:rPr>
        <w:t>矿权人</w:t>
      </w:r>
      <w:r>
        <w:rPr>
          <w:rFonts w:hint="eastAsia" w:ascii="Times New Roman" w:hAnsi="Times New Roman" w:cs="Times New Roman"/>
          <w:lang w:eastAsia="zh-CN"/>
        </w:rPr>
        <w:t>鸡东县哈达镇青山村采石场</w:t>
      </w:r>
      <w:r>
        <w:rPr>
          <w:rFonts w:hint="default" w:ascii="Times New Roman" w:hAnsi="Times New Roman" w:cs="Times New Roman"/>
          <w:lang w:eastAsia="zh-CN"/>
        </w:rPr>
        <w:t>，</w:t>
      </w:r>
      <w:r>
        <w:rPr>
          <w:rFonts w:hint="default" w:ascii="Times New Roman" w:hAnsi="Times New Roman" w:cs="Times New Roman"/>
          <w:lang w:val="en-US" w:eastAsia="zh-CN"/>
        </w:rPr>
        <w:t>经济</w:t>
      </w:r>
      <w:r>
        <w:rPr>
          <w:rFonts w:hint="default" w:ascii="Times New Roman" w:hAnsi="Times New Roman" w:cs="Times New Roman"/>
          <w:lang w:eastAsia="zh-CN"/>
        </w:rPr>
        <w:t>类型</w:t>
      </w:r>
      <w:r>
        <w:rPr>
          <w:rFonts w:hint="default" w:ascii="Times New Roman" w:hAnsi="Times New Roman" w:cs="Times New Roman"/>
          <w:lang w:val="en-US" w:eastAsia="zh-CN"/>
        </w:rPr>
        <w:t>有限责任公司</w:t>
      </w:r>
      <w:r>
        <w:rPr>
          <w:rFonts w:hint="default" w:ascii="Times New Roman" w:hAnsi="Times New Roman" w:cs="Times New Roman"/>
          <w:lang w:eastAsia="zh-CN"/>
        </w:rPr>
        <w:t>。公司经营地址位于鸡西市鸡东县</w:t>
      </w:r>
      <w:r>
        <w:rPr>
          <w:rFonts w:hint="eastAsia" w:ascii="Times New Roman" w:hAnsi="Times New Roman" w:cs="Times New Roman"/>
          <w:lang w:eastAsia="zh-CN"/>
        </w:rPr>
        <w:t>哈达镇</w:t>
      </w:r>
      <w:r>
        <w:rPr>
          <w:rFonts w:hint="default" w:ascii="Times New Roman" w:hAnsi="Times New Roman" w:cs="Times New Roman"/>
          <w:lang w:eastAsia="zh-CN"/>
        </w:rPr>
        <w:t>。</w:t>
      </w:r>
    </w:p>
    <w:p w14:paraId="3E43BEB4">
      <w:pPr>
        <w:pStyle w:val="178"/>
        <w:topLinePunct/>
        <w:jc w:val="both"/>
        <w:rPr>
          <w:rFonts w:hint="default" w:ascii="Times New Roman" w:hAnsi="Times New Roman" w:cs="Times New Roman"/>
          <w:lang w:eastAsia="zh-CN"/>
        </w:rPr>
      </w:pPr>
      <w:r>
        <w:rPr>
          <w:rFonts w:hint="default" w:ascii="Times New Roman" w:hAnsi="Times New Roman" w:cs="Times New Roman"/>
          <w:lang w:eastAsia="zh-CN"/>
        </w:rPr>
        <w:t>矿山采矿权人：</w:t>
      </w:r>
      <w:r>
        <w:rPr>
          <w:rFonts w:hint="eastAsia" w:ascii="Times New Roman" w:hAnsi="Times New Roman" w:cs="Times New Roman"/>
          <w:lang w:eastAsia="zh-CN"/>
        </w:rPr>
        <w:t>鸡东县哈达镇青山村采石场</w:t>
      </w:r>
    </w:p>
    <w:p w14:paraId="0C6F2050">
      <w:pPr>
        <w:pStyle w:val="178"/>
        <w:topLinePunct/>
        <w:jc w:val="both"/>
        <w:rPr>
          <w:rFonts w:hint="default" w:ascii="Times New Roman" w:hAnsi="Times New Roman" w:cs="Times New Roman"/>
          <w:lang w:val="en-US" w:eastAsia="zh-CN"/>
        </w:rPr>
      </w:pPr>
      <w:r>
        <w:rPr>
          <w:rFonts w:hint="default" w:ascii="Times New Roman" w:hAnsi="Times New Roman" w:cs="Times New Roman"/>
          <w:lang w:eastAsia="zh-CN"/>
        </w:rPr>
        <w:t>矿山地址：鸡西市鸡东县</w:t>
      </w:r>
      <w:r>
        <w:rPr>
          <w:rFonts w:hint="eastAsia" w:ascii="Times New Roman" w:hAnsi="Times New Roman" w:cs="Times New Roman"/>
          <w:lang w:val="en-US" w:eastAsia="zh-CN"/>
        </w:rPr>
        <w:t>哈达镇</w:t>
      </w:r>
      <w:r>
        <w:rPr>
          <w:rFonts w:hint="eastAsia" w:ascii="Times New Roman" w:hAnsi="Times New Roman" w:cs="Times New Roman"/>
          <w:color w:val="auto"/>
          <w:lang w:val="en-US" w:eastAsia="zh-CN"/>
        </w:rPr>
        <w:t>青山村</w:t>
      </w:r>
    </w:p>
    <w:p w14:paraId="1096B446">
      <w:pPr>
        <w:pStyle w:val="178"/>
        <w:topLinePunct/>
        <w:jc w:val="both"/>
        <w:rPr>
          <w:rFonts w:hint="default" w:ascii="Times New Roman" w:hAnsi="Times New Roman" w:cs="Times New Roman"/>
          <w:lang w:eastAsia="zh-CN"/>
        </w:rPr>
      </w:pPr>
      <w:r>
        <w:rPr>
          <w:rFonts w:hint="default" w:ascii="Times New Roman" w:hAnsi="Times New Roman" w:cs="Times New Roman"/>
          <w:lang w:eastAsia="zh-CN"/>
        </w:rPr>
        <w:t>矿山名称：</w:t>
      </w:r>
      <w:r>
        <w:rPr>
          <w:rFonts w:hint="eastAsia" w:ascii="Times New Roman" w:hAnsi="Times New Roman" w:cs="Times New Roman"/>
          <w:lang w:eastAsia="zh-CN"/>
        </w:rPr>
        <w:t>鸡东县哈达镇青山村采石场</w:t>
      </w:r>
    </w:p>
    <w:p w14:paraId="0C2A94FA">
      <w:pPr>
        <w:pStyle w:val="178"/>
        <w:topLinePunct/>
        <w:jc w:val="both"/>
        <w:rPr>
          <w:rFonts w:hint="default" w:ascii="Times New Roman" w:hAnsi="Times New Roman" w:cs="Times New Roman"/>
          <w:lang w:val="en-US" w:eastAsia="zh-CN"/>
        </w:rPr>
      </w:pPr>
      <w:r>
        <w:rPr>
          <w:rFonts w:hint="default" w:ascii="Times New Roman" w:hAnsi="Times New Roman" w:cs="Times New Roman"/>
          <w:lang w:eastAsia="zh-CN"/>
        </w:rPr>
        <w:t>经济类型：</w:t>
      </w:r>
      <w:r>
        <w:rPr>
          <w:rFonts w:hint="default" w:ascii="Times New Roman" w:hAnsi="Times New Roman" w:cs="Times New Roman"/>
          <w:lang w:val="en-US" w:eastAsia="zh-CN"/>
        </w:rPr>
        <w:t>私营企业</w:t>
      </w:r>
    </w:p>
    <w:p w14:paraId="25EB3D69">
      <w:pPr>
        <w:pStyle w:val="178"/>
        <w:topLinePunct/>
        <w:jc w:val="both"/>
        <w:rPr>
          <w:rFonts w:hint="default" w:ascii="Times New Roman" w:hAnsi="Times New Roman" w:cs="Times New Roman"/>
          <w:lang w:eastAsia="zh-CN"/>
        </w:rPr>
      </w:pPr>
      <w:r>
        <w:rPr>
          <w:rFonts w:hint="default" w:ascii="Times New Roman" w:hAnsi="Times New Roman" w:cs="Times New Roman"/>
          <w:lang w:eastAsia="zh-CN"/>
        </w:rPr>
        <w:t>开采矿种：</w:t>
      </w:r>
      <w:r>
        <w:rPr>
          <w:rFonts w:hint="eastAsia" w:ascii="Times New Roman" w:hAnsi="Times New Roman" w:cs="Times New Roman"/>
          <w:lang w:eastAsia="zh-CN"/>
        </w:rPr>
        <w:t>建筑用大理岩</w:t>
      </w:r>
    </w:p>
    <w:p w14:paraId="0BB7DBC7">
      <w:pPr>
        <w:pStyle w:val="178"/>
        <w:topLinePunct/>
        <w:jc w:val="both"/>
        <w:rPr>
          <w:rFonts w:hint="default" w:ascii="Times New Roman" w:hAnsi="Times New Roman" w:cs="Times New Roman"/>
          <w:lang w:eastAsia="zh-CN"/>
        </w:rPr>
      </w:pPr>
      <w:r>
        <w:rPr>
          <w:rFonts w:hint="default" w:ascii="Times New Roman" w:hAnsi="Times New Roman" w:cs="Times New Roman"/>
          <w:lang w:eastAsia="zh-CN"/>
        </w:rPr>
        <w:t>开采方式：露天开采</w:t>
      </w:r>
    </w:p>
    <w:p w14:paraId="60ADBC86">
      <w:pPr>
        <w:pStyle w:val="178"/>
        <w:topLinePunct/>
        <w:jc w:val="both"/>
        <w:rPr>
          <w:rFonts w:hint="default" w:ascii="Times New Roman" w:hAnsi="Times New Roman" w:cs="Times New Roman"/>
          <w:lang w:eastAsia="zh-CN"/>
        </w:rPr>
      </w:pPr>
      <w:r>
        <w:rPr>
          <w:rFonts w:hint="default" w:ascii="Times New Roman" w:hAnsi="Times New Roman" w:cs="Times New Roman"/>
          <w:lang w:eastAsia="zh-CN"/>
        </w:rPr>
        <w:t>生产规模：</w:t>
      </w:r>
      <w:r>
        <w:rPr>
          <w:rFonts w:hint="eastAsia" w:ascii="Times New Roman" w:hAnsi="Times New Roman" w:cs="Times New Roman"/>
          <w:color w:val="auto"/>
          <w:lang w:val="en-US" w:eastAsia="zh-CN"/>
        </w:rPr>
        <w:t>9</w:t>
      </w:r>
      <w:r>
        <w:rPr>
          <w:rFonts w:hint="default" w:ascii="Times New Roman" w:hAnsi="Times New Roman" w:cs="Times New Roman"/>
          <w:color w:val="auto"/>
          <w:lang w:eastAsia="zh-CN"/>
        </w:rPr>
        <w:t>万m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lang w:eastAsia="zh-CN"/>
        </w:rPr>
        <w:t>/年</w:t>
      </w:r>
    </w:p>
    <w:p w14:paraId="0772BDF1">
      <w:pPr>
        <w:pStyle w:val="178"/>
        <w:topLinePunct/>
        <w:jc w:val="both"/>
        <w:rPr>
          <w:rFonts w:hint="default" w:ascii="Times New Roman" w:hAnsi="Times New Roman" w:cs="Times New Roman"/>
          <w:lang w:eastAsia="zh-CN"/>
        </w:rPr>
      </w:pPr>
      <w:r>
        <w:rPr>
          <w:rFonts w:hint="default" w:ascii="Times New Roman" w:hAnsi="Times New Roman" w:cs="Times New Roman"/>
          <w:lang w:eastAsia="zh-CN"/>
        </w:rPr>
        <w:t>矿区面积：</w:t>
      </w:r>
      <w:r>
        <w:rPr>
          <w:rFonts w:hint="eastAsia" w:ascii="Times New Roman" w:hAnsi="Times New Roman" w:cs="Times New Roman"/>
          <w:lang w:eastAsia="zh-CN"/>
        </w:rPr>
        <w:t>0.0567</w:t>
      </w:r>
      <w:r>
        <w:rPr>
          <w:rFonts w:hint="default" w:ascii="Times New Roman" w:hAnsi="Times New Roman" w:cs="Times New Roman"/>
          <w:lang w:eastAsia="zh-CN"/>
        </w:rPr>
        <w:t>km</w:t>
      </w:r>
      <w:r>
        <w:rPr>
          <w:rFonts w:hint="default" w:ascii="Times New Roman" w:hAnsi="Times New Roman" w:cs="Times New Roman"/>
          <w:vertAlign w:val="superscript"/>
          <w:lang w:eastAsia="zh-CN"/>
        </w:rPr>
        <w:t>2</w:t>
      </w:r>
    </w:p>
    <w:p w14:paraId="77A0067B">
      <w:pPr>
        <w:pStyle w:val="174"/>
        <w:topLinePunct/>
        <w:rPr>
          <w:rFonts w:hint="default" w:ascii="Times New Roman" w:hAnsi="Times New Roman" w:cs="Times New Roman"/>
          <w:lang w:val="en-US" w:eastAsia="zh-CN"/>
        </w:rPr>
      </w:pPr>
      <w:bookmarkStart w:id="9" w:name="_Toc15150"/>
      <w:r>
        <w:rPr>
          <w:rFonts w:hint="default" w:ascii="Times New Roman" w:hAnsi="Times New Roman" w:cs="Times New Roman"/>
          <w:lang w:val="en-US" w:eastAsia="zh-CN"/>
        </w:rPr>
        <w:t>二、地理位置与区域概况</w:t>
      </w:r>
      <w:bookmarkEnd w:id="9"/>
    </w:p>
    <w:p w14:paraId="4226320C">
      <w:pPr>
        <w:pStyle w:val="179"/>
        <w:topLinePunct/>
        <w:rPr>
          <w:rFonts w:hint="default" w:ascii="Times New Roman" w:hAnsi="Times New Roman" w:cs="Times New Roman"/>
          <w:lang w:eastAsia="zh-CN"/>
        </w:rPr>
      </w:pPr>
      <w:r>
        <w:rPr>
          <w:rFonts w:hint="default" w:ascii="Times New Roman" w:hAnsi="Times New Roman" w:cs="Times New Roman"/>
        </w:rPr>
        <w:t>（一）</w:t>
      </w:r>
      <w:r>
        <w:rPr>
          <w:rFonts w:hint="default" w:ascii="Times New Roman" w:hAnsi="Times New Roman" w:cs="Times New Roman"/>
          <w:lang w:eastAsia="zh-CN"/>
        </w:rPr>
        <w:t>交通状况</w:t>
      </w:r>
    </w:p>
    <w:p w14:paraId="3DE6CB5A">
      <w:pPr>
        <w:pStyle w:val="178"/>
        <w:topLinePunct/>
        <w:jc w:val="both"/>
        <w:rPr>
          <w:rFonts w:hint="default" w:ascii="Times New Roman" w:hAnsi="Times New Roman" w:cs="Times New Roman"/>
          <w:lang w:eastAsia="zh-CN"/>
        </w:rPr>
      </w:pPr>
      <w:r>
        <w:rPr>
          <w:rFonts w:hint="eastAsia" w:ascii="Times New Roman" w:hAnsi="Times New Roman" w:cs="Times New Roman"/>
          <w:lang w:eastAsia="zh-CN"/>
        </w:rPr>
        <w:t>鸡东县哈达镇青山村采石场</w:t>
      </w:r>
      <w:r>
        <w:rPr>
          <w:rFonts w:hint="default" w:ascii="Times New Roman" w:hAnsi="Times New Roman" w:cs="Times New Roman"/>
          <w:lang w:eastAsia="zh-CN"/>
        </w:rPr>
        <w:t>位于鸡东县</w:t>
      </w:r>
      <w:r>
        <w:rPr>
          <w:rFonts w:hint="eastAsia" w:ascii="Times New Roman" w:hAnsi="Times New Roman" w:cs="Times New Roman"/>
          <w:lang w:eastAsia="zh-CN"/>
        </w:rPr>
        <w:t>哈达镇</w:t>
      </w:r>
      <w:r>
        <w:rPr>
          <w:rFonts w:hint="eastAsia" w:ascii="Times New Roman" w:hAnsi="Times New Roman" w:cs="Times New Roman"/>
          <w:lang w:val="en-US" w:eastAsia="zh-CN"/>
        </w:rPr>
        <w:t>青山村</w:t>
      </w:r>
      <w:r>
        <w:rPr>
          <w:rFonts w:hint="default" w:ascii="Times New Roman" w:hAnsi="Times New Roman" w:cs="Times New Roman"/>
          <w:lang w:eastAsia="zh-CN"/>
        </w:rPr>
        <w:t>，行政区划属鸡东县</w:t>
      </w:r>
      <w:r>
        <w:rPr>
          <w:rFonts w:hint="eastAsia" w:ascii="Times New Roman" w:hAnsi="Times New Roman" w:cs="Times New Roman"/>
          <w:lang w:eastAsia="zh-CN"/>
        </w:rPr>
        <w:t>哈达镇</w:t>
      </w:r>
      <w:r>
        <w:rPr>
          <w:rFonts w:hint="default" w:ascii="Times New Roman" w:hAnsi="Times New Roman" w:cs="Times New Roman"/>
          <w:lang w:eastAsia="zh-CN"/>
        </w:rPr>
        <w:t>管辖，中心地理坐标：东经131°08′12″，北纬45°23′32″。</w:t>
      </w:r>
      <w:r>
        <w:rPr>
          <w:rFonts w:hint="default" w:ascii="Times New Roman" w:hAnsi="Times New Roman" w:cs="Times New Roman"/>
          <w:highlight w:val="none"/>
        </w:rPr>
        <w:t>矿区</w:t>
      </w:r>
      <w:r>
        <w:rPr>
          <w:rFonts w:hint="eastAsia" w:ascii="Times New Roman" w:hAnsi="Times New Roman" w:cs="Times New Roman"/>
          <w:highlight w:val="none"/>
          <w:lang w:val="en-US" w:eastAsia="zh-CN"/>
        </w:rPr>
        <w:t>距东部</w:t>
      </w:r>
      <w:r>
        <w:rPr>
          <w:rFonts w:hint="default" w:ascii="Times New Roman" w:hAnsi="Times New Roman" w:cs="Times New Roman"/>
          <w:highlight w:val="none"/>
        </w:rPr>
        <w:t>鸡</w:t>
      </w:r>
      <w:r>
        <w:rPr>
          <w:rFonts w:hint="eastAsia" w:ascii="Times New Roman" w:hAnsi="Times New Roman" w:cs="Times New Roman"/>
          <w:highlight w:val="none"/>
          <w:lang w:val="en-US" w:eastAsia="zh-CN"/>
        </w:rPr>
        <w:t>兴</w:t>
      </w:r>
      <w:r>
        <w:rPr>
          <w:rFonts w:hint="default" w:ascii="Times New Roman" w:hAnsi="Times New Roman" w:cs="Times New Roman"/>
          <w:highlight w:val="none"/>
        </w:rPr>
        <w:t>公路仅</w:t>
      </w:r>
      <w:r>
        <w:rPr>
          <w:rFonts w:hint="eastAsia" w:ascii="Times New Roman" w:hAnsi="Times New Roman" w:cs="Times New Roman"/>
          <w:highlight w:val="none"/>
          <w:lang w:val="en-US" w:eastAsia="zh-CN"/>
        </w:rPr>
        <w:t>100m</w:t>
      </w:r>
      <w:r>
        <w:rPr>
          <w:rFonts w:hint="default" w:ascii="Times New Roman" w:hAnsi="Times New Roman" w:cs="Times New Roman"/>
          <w:lang w:eastAsia="zh-CN"/>
        </w:rPr>
        <w:t>，交通较为方便。</w:t>
      </w:r>
    </w:p>
    <w:p w14:paraId="18B04175">
      <w:pPr>
        <w:pStyle w:val="178"/>
        <w:topLinePunct/>
        <w:ind w:left="0" w:leftChars="0" w:firstLine="0" w:firstLineChars="0"/>
        <w:jc w:val="center"/>
        <w:rPr>
          <w:rFonts w:hint="default" w:ascii="Times New Roman" w:hAnsi="Times New Roman" w:cs="Times New Roman"/>
        </w:rPr>
      </w:pPr>
      <w:r>
        <w:rPr>
          <w:rFonts w:hint="default" w:ascii="Times New Roman" w:hAnsi="Times New Roman" w:eastAsia="宋体" w:cs="Times New Roman"/>
          <w:sz w:val="24"/>
          <w:szCs w:val="24"/>
          <w:lang w:val="en-US" w:eastAsia="zh-CN"/>
        </w:rPr>
        <w:drawing>
          <wp:inline distT="0" distB="0" distL="114300" distR="114300">
            <wp:extent cx="5620385" cy="7011670"/>
            <wp:effectExtent l="0" t="0" r="3175" b="13970"/>
            <wp:docPr id="10" name="图片 1" descr="01d9cf8a5c822b2b2091ea718d36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01d9cf8a5c822b2b2091ea718d36090"/>
                    <pic:cNvPicPr>
                      <a:picLocks noChangeAspect="1"/>
                    </pic:cNvPicPr>
                  </pic:nvPicPr>
                  <pic:blipFill>
                    <a:blip r:embed="rId9"/>
                    <a:stretch>
                      <a:fillRect/>
                    </a:stretch>
                  </pic:blipFill>
                  <pic:spPr>
                    <a:xfrm>
                      <a:off x="0" y="0"/>
                      <a:ext cx="5620385" cy="7011670"/>
                    </a:xfrm>
                    <a:prstGeom prst="rect">
                      <a:avLst/>
                    </a:prstGeom>
                    <a:noFill/>
                    <a:ln>
                      <a:noFill/>
                    </a:ln>
                  </pic:spPr>
                </pic:pic>
              </a:graphicData>
            </a:graphic>
          </wp:inline>
        </w:drawing>
      </w:r>
    </w:p>
    <w:p w14:paraId="06C76252">
      <w:pPr>
        <w:tabs>
          <w:tab w:val="left" w:pos="7035"/>
        </w:tabs>
        <w:topLinePunct/>
        <w:jc w:val="center"/>
        <w:rPr>
          <w:rFonts w:hint="default" w:ascii="Times New Roman" w:hAnsi="Times New Roman" w:eastAsia="宋体" w:cs="Times New Roman"/>
          <w:b/>
          <w:color w:val="auto"/>
          <w:kern w:val="2"/>
          <w:sz w:val="24"/>
          <w:szCs w:val="24"/>
          <w:lang w:val="en-US" w:eastAsia="zh-CN" w:bidi="ar-SA"/>
        </w:rPr>
      </w:pPr>
      <w:r>
        <w:rPr>
          <w:rFonts w:hint="default" w:ascii="Times New Roman" w:hAnsi="Times New Roman" w:eastAsia="宋体" w:cs="Times New Roman"/>
          <w:b/>
          <w:color w:val="auto"/>
          <w:kern w:val="2"/>
          <w:sz w:val="24"/>
          <w:szCs w:val="24"/>
          <w:lang w:val="en-US" w:eastAsia="zh-CN" w:bidi="ar-SA"/>
        </w:rPr>
        <w:t>图1-1</w:t>
      </w:r>
      <w:r>
        <w:rPr>
          <w:rFonts w:hint="eastAsia" w:ascii="Times New Roman" w:hAnsi="Times New Roman" w:cs="Times New Roman"/>
          <w:b/>
          <w:color w:val="auto"/>
          <w:kern w:val="2"/>
          <w:sz w:val="24"/>
          <w:szCs w:val="24"/>
          <w:lang w:val="en-US" w:eastAsia="zh-CN" w:bidi="ar-SA"/>
        </w:rPr>
        <w:t xml:space="preserve"> </w:t>
      </w:r>
      <w:r>
        <w:rPr>
          <w:rFonts w:hint="default" w:ascii="Times New Roman" w:hAnsi="Times New Roman" w:eastAsia="宋体" w:cs="Times New Roman"/>
          <w:b/>
          <w:color w:val="auto"/>
          <w:kern w:val="2"/>
          <w:sz w:val="24"/>
          <w:szCs w:val="24"/>
          <w:lang w:val="en-US" w:eastAsia="zh-CN" w:bidi="ar-SA"/>
        </w:rPr>
        <w:t>矿区交通位置图</w:t>
      </w:r>
    </w:p>
    <w:p w14:paraId="4459A1AC">
      <w:pPr>
        <w:pStyle w:val="179"/>
        <w:topLinePunct/>
        <w:rPr>
          <w:rFonts w:hint="default" w:ascii="Times New Roman" w:hAnsi="Times New Roman" w:cs="Times New Roman"/>
          <w:lang w:eastAsia="zh-CN"/>
        </w:rPr>
      </w:pPr>
      <w:r>
        <w:rPr>
          <w:rFonts w:hint="default" w:ascii="Times New Roman" w:hAnsi="Times New Roman" w:cs="Times New Roman"/>
          <w:lang w:eastAsia="zh-CN"/>
        </w:rPr>
        <w:t>（</w:t>
      </w:r>
      <w:r>
        <w:rPr>
          <w:rFonts w:hint="default" w:ascii="Times New Roman" w:hAnsi="Times New Roman" w:cs="Times New Roman"/>
          <w:lang w:val="en-US" w:eastAsia="zh-CN"/>
        </w:rPr>
        <w:t>二</w:t>
      </w:r>
      <w:r>
        <w:rPr>
          <w:rFonts w:hint="default" w:ascii="Times New Roman" w:hAnsi="Times New Roman" w:cs="Times New Roman"/>
          <w:lang w:eastAsia="zh-CN"/>
        </w:rPr>
        <w:t>）周边环境关系</w:t>
      </w:r>
    </w:p>
    <w:p w14:paraId="3411C519">
      <w:pPr>
        <w:pStyle w:val="178"/>
        <w:topLinePunct/>
        <w:jc w:val="both"/>
        <w:rPr>
          <w:rFonts w:hint="default" w:ascii="Times New Roman" w:hAnsi="Times New Roman" w:cs="Times New Roman"/>
          <w:highlight w:val="yellow"/>
          <w:lang w:eastAsia="zh-CN"/>
        </w:rPr>
      </w:pPr>
      <w:r>
        <w:rPr>
          <w:rFonts w:hint="default" w:ascii="Times New Roman" w:hAnsi="Times New Roman" w:cs="Times New Roman"/>
          <w:lang w:eastAsia="zh-CN"/>
        </w:rPr>
        <w:t>鸡东县</w:t>
      </w:r>
      <w:r>
        <w:rPr>
          <w:rFonts w:hint="eastAsia" w:ascii="Times New Roman" w:hAnsi="Times New Roman" w:cs="Times New Roman"/>
          <w:lang w:eastAsia="zh-CN"/>
        </w:rPr>
        <w:t>哈达镇青山村</w:t>
      </w:r>
      <w:r>
        <w:rPr>
          <w:rFonts w:hint="default" w:ascii="Times New Roman" w:hAnsi="Times New Roman" w:cs="Times New Roman"/>
          <w:highlight w:val="none"/>
          <w:lang w:eastAsia="zh-CN"/>
        </w:rPr>
        <w:t>。其具体位置关系如下：</w:t>
      </w:r>
    </w:p>
    <w:p w14:paraId="6B271B4F">
      <w:pPr>
        <w:pStyle w:val="178"/>
        <w:topLinePunct/>
        <w:jc w:val="both"/>
        <w:rPr>
          <w:rFonts w:hint="default" w:ascii="Times New Roman" w:hAnsi="Times New Roman" w:cs="Times New Roman"/>
          <w:lang w:eastAsia="zh-CN"/>
        </w:rPr>
      </w:pPr>
      <w:r>
        <w:rPr>
          <w:rFonts w:hint="default" w:ascii="Times New Roman" w:hAnsi="Times New Roman" w:cs="Times New Roman"/>
          <w:lang w:eastAsia="zh-CN"/>
        </w:rPr>
        <w:t>城镇与村庄：矿区最近的居民点为东北方向的小青山村，距离约1.6公里。矿山生产活动需关注对村屯声环境及视觉景观的潜在影响。</w:t>
      </w:r>
    </w:p>
    <w:p w14:paraId="26CA3D6F">
      <w:pPr>
        <w:pStyle w:val="178"/>
        <w:topLinePunct/>
        <w:jc w:val="both"/>
        <w:rPr>
          <w:rFonts w:hint="default" w:ascii="Times New Roman" w:hAnsi="Times New Roman" w:cs="Times New Roman"/>
          <w:lang w:eastAsia="zh-CN"/>
        </w:rPr>
      </w:pPr>
      <w:r>
        <w:rPr>
          <w:rFonts w:hint="default" w:ascii="Times New Roman" w:hAnsi="Times New Roman" w:cs="Times New Roman"/>
          <w:lang w:eastAsia="zh-CN"/>
        </w:rPr>
        <w:t>河流水系：矿区东侧发育水系有哈达河，由北向南流过，为山间季节性河流，受季节控制，夏季水量丰富，冬季干枯，属穆棱河水系。</w:t>
      </w:r>
    </w:p>
    <w:p w14:paraId="0EB55981">
      <w:pPr>
        <w:pStyle w:val="178"/>
        <w:topLinePunct/>
        <w:jc w:val="both"/>
        <w:rPr>
          <w:rFonts w:hint="default" w:ascii="Times New Roman" w:hAnsi="Times New Roman" w:cs="Times New Roman"/>
          <w:lang w:eastAsia="zh-CN"/>
        </w:rPr>
      </w:pPr>
      <w:r>
        <w:rPr>
          <w:rFonts w:hint="default" w:ascii="Times New Roman" w:hAnsi="Times New Roman" w:cs="Times New Roman"/>
          <w:lang w:eastAsia="zh-CN"/>
        </w:rPr>
        <w:t>基础设施：矿区范围内及紧邻区域无国家级公路、铁路、高压输电线路、输油输气管道等大型基础设施分布。</w:t>
      </w:r>
    </w:p>
    <w:p w14:paraId="48CA62D4">
      <w:pPr>
        <w:pStyle w:val="178"/>
        <w:topLinePunct/>
        <w:jc w:val="both"/>
        <w:rPr>
          <w:rFonts w:hint="default" w:ascii="Times New Roman" w:hAnsi="Times New Roman" w:cs="Times New Roman"/>
          <w:lang w:eastAsia="zh-CN"/>
        </w:rPr>
      </w:pPr>
      <w:r>
        <w:rPr>
          <w:rFonts w:hint="default" w:ascii="Times New Roman" w:hAnsi="Times New Roman" w:cs="Times New Roman"/>
          <w:lang w:eastAsia="zh-CN"/>
        </w:rPr>
        <w:t>相邻矿山与自然保护地：根据现有资料，矿区范围内及毗邻区域暂无其他采矿权设置，亦不涉及自然保护区、森林公园、生态保护红线等法定禁止或限制开采区域。</w:t>
      </w:r>
    </w:p>
    <w:p w14:paraId="69B554A7">
      <w:pPr>
        <w:pStyle w:val="174"/>
        <w:topLinePunct/>
        <w:rPr>
          <w:rFonts w:hint="default" w:ascii="Times New Roman" w:hAnsi="Times New Roman" w:cs="Times New Roman"/>
          <w:lang w:val="en-US" w:eastAsia="zh-CN"/>
        </w:rPr>
      </w:pPr>
      <w:bookmarkStart w:id="10" w:name="_Toc11377"/>
      <w:r>
        <w:rPr>
          <w:rFonts w:hint="default" w:ascii="Times New Roman" w:hAnsi="Times New Roman" w:cs="Times New Roman"/>
          <w:lang w:val="en-US" w:eastAsia="zh-CN"/>
        </w:rPr>
        <w:t>三、矿山开采历史及现状</w:t>
      </w:r>
      <w:bookmarkEnd w:id="10"/>
    </w:p>
    <w:p w14:paraId="3483E2E2">
      <w:pPr>
        <w:pStyle w:val="179"/>
        <w:topLinePunct/>
        <w:rPr>
          <w:rFonts w:hint="default" w:ascii="Times New Roman" w:hAnsi="Times New Roman" w:cs="Times New Roman"/>
          <w:lang w:val="en-US" w:eastAsia="zh-CN"/>
        </w:rPr>
      </w:pPr>
      <w:r>
        <w:rPr>
          <w:rFonts w:hint="default" w:ascii="Times New Roman" w:hAnsi="Times New Roman" w:cs="Times New Roman"/>
          <w:lang w:eastAsia="zh-CN"/>
        </w:rPr>
        <w:t>（</w:t>
      </w:r>
      <w:r>
        <w:rPr>
          <w:rFonts w:hint="default" w:ascii="Times New Roman" w:hAnsi="Times New Roman" w:cs="Times New Roman"/>
          <w:lang w:val="en-US" w:eastAsia="zh-CN"/>
        </w:rPr>
        <w:t>一</w:t>
      </w:r>
      <w:r>
        <w:rPr>
          <w:rFonts w:hint="default" w:ascii="Times New Roman" w:hAnsi="Times New Roman" w:cs="Times New Roman"/>
          <w:lang w:eastAsia="zh-CN"/>
        </w:rPr>
        <w:t>）</w:t>
      </w:r>
      <w:r>
        <w:rPr>
          <w:rFonts w:hint="default" w:ascii="Times New Roman" w:hAnsi="Times New Roman" w:cs="Times New Roman"/>
          <w:lang w:val="en-US" w:eastAsia="zh-CN"/>
        </w:rPr>
        <w:t>矿山开采历史</w:t>
      </w:r>
    </w:p>
    <w:p w14:paraId="7FD6159F">
      <w:pPr>
        <w:pStyle w:val="178"/>
        <w:topLinePunct/>
        <w:jc w:val="both"/>
        <w:rPr>
          <w:rFonts w:hint="default" w:ascii="Times New Roman" w:hAnsi="Times New Roman" w:cs="Times New Roman"/>
          <w:color w:val="auto"/>
          <w:highlight w:val="none"/>
          <w:lang w:val="zh-CN" w:eastAsia="zh-CN"/>
        </w:rPr>
      </w:pPr>
      <w:r>
        <w:rPr>
          <w:rFonts w:hint="eastAsia" w:ascii="Times New Roman" w:hAnsi="Times New Roman" w:cs="Times New Roman"/>
          <w:highlight w:val="none"/>
          <w:lang w:eastAsia="zh-CN"/>
        </w:rPr>
        <w:t>鸡东县哈达镇青山村采石场</w:t>
      </w:r>
      <w:r>
        <w:rPr>
          <w:rFonts w:hint="default" w:ascii="Times New Roman" w:hAnsi="Times New Roman" w:cs="Times New Roman"/>
          <w:highlight w:val="none"/>
          <w:lang w:eastAsia="zh-CN"/>
        </w:rPr>
        <w:t>于20</w:t>
      </w:r>
      <w:r>
        <w:rPr>
          <w:rFonts w:hint="eastAsia" w:ascii="Times New Roman" w:hAnsi="Times New Roman" w:cs="Times New Roman"/>
          <w:highlight w:val="none"/>
          <w:lang w:val="en-US" w:eastAsia="zh-CN"/>
        </w:rPr>
        <w:t>26</w:t>
      </w:r>
      <w:r>
        <w:rPr>
          <w:rFonts w:hint="default" w:ascii="Times New Roman" w:hAnsi="Times New Roman" w:cs="Times New Roman"/>
          <w:highlight w:val="none"/>
          <w:lang w:eastAsia="zh-CN"/>
        </w:rPr>
        <w:t>年建场，矿山的生产能力为</w:t>
      </w:r>
      <w:r>
        <w:rPr>
          <w:rFonts w:hint="eastAsia" w:ascii="Times New Roman" w:hAnsi="Times New Roman" w:cs="Times New Roman"/>
          <w:highlight w:val="none"/>
          <w:lang w:val="en-US" w:eastAsia="zh-CN"/>
        </w:rPr>
        <w:t>9</w:t>
      </w:r>
      <w:r>
        <w:rPr>
          <w:rFonts w:hint="default" w:ascii="Times New Roman" w:hAnsi="Times New Roman" w:cs="Times New Roman"/>
          <w:highlight w:val="none"/>
          <w:lang w:eastAsia="zh-CN"/>
        </w:rPr>
        <w:t>万</w:t>
      </w:r>
      <w:r>
        <w:rPr>
          <w:rFonts w:hint="default" w:ascii="Times New Roman" w:hAnsi="Times New Roman" w:cs="Times New Roman"/>
          <w:highlight w:val="none"/>
          <w:lang w:val="en-US" w:eastAsia="zh-CN"/>
        </w:rPr>
        <w:t>m</w:t>
      </w:r>
      <w:r>
        <w:rPr>
          <w:rFonts w:hint="default" w:ascii="Times New Roman" w:hAnsi="Times New Roman" w:cs="Times New Roman"/>
          <w:highlight w:val="none"/>
          <w:vertAlign w:val="superscript"/>
          <w:lang w:val="en-US" w:eastAsia="zh-CN"/>
        </w:rPr>
        <w:t>3</w:t>
      </w:r>
      <w:r>
        <w:rPr>
          <w:rFonts w:hint="default" w:ascii="Times New Roman" w:hAnsi="Times New Roman" w:cs="Times New Roman"/>
          <w:highlight w:val="none"/>
          <w:lang w:eastAsia="zh-CN"/>
        </w:rPr>
        <w:t>/年，</w:t>
      </w:r>
      <w:r>
        <w:rPr>
          <w:rFonts w:hint="eastAsia" w:ascii="Times New Roman" w:hAnsi="Times New Roman" w:cs="Times New Roman"/>
          <w:color w:val="auto"/>
          <w:highlight w:val="none"/>
          <w:lang w:val="en-US" w:eastAsia="zh-CN"/>
        </w:rPr>
        <w:t>现已取得不动产登记证，正在办理采矿证，</w:t>
      </w:r>
      <w:r>
        <w:rPr>
          <w:rFonts w:hint="default" w:ascii="Times New Roman" w:hAnsi="Times New Roman" w:cs="Times New Roman"/>
          <w:color w:val="auto"/>
          <w:highlight w:val="none"/>
          <w:lang w:eastAsia="zh-CN"/>
        </w:rPr>
        <w:t>根据《</w:t>
      </w:r>
      <w:r>
        <w:rPr>
          <w:rFonts w:hint="eastAsia" w:ascii="Times New Roman" w:hAnsi="Times New Roman" w:cs="Times New Roman"/>
          <w:color w:val="auto"/>
          <w:highlight w:val="none"/>
          <w:lang w:eastAsia="zh-CN"/>
        </w:rPr>
        <w:t>鸡东县哈达镇青山村建筑用大理岩矿产资源开发利用方案</w:t>
      </w:r>
      <w:r>
        <w:rPr>
          <w:rFonts w:hint="default" w:ascii="Times New Roman" w:hAnsi="Times New Roman" w:cs="Times New Roman"/>
          <w:color w:val="auto"/>
          <w:highlight w:val="none"/>
          <w:lang w:eastAsia="zh-CN"/>
        </w:rPr>
        <w:t>》和《鸡东县哈达镇青山村建筑用大理岩资源/储量核实报告》，截止2026年7月12日该石场剩余（TD）级大理岩资源储量</w:t>
      </w:r>
      <w:r>
        <w:rPr>
          <w:rFonts w:hint="eastAsia" w:ascii="Times New Roman" w:hAnsi="Times New Roman" w:cs="Times New Roman"/>
          <w:color w:val="auto"/>
          <w:highlight w:val="none"/>
          <w:lang w:eastAsia="zh-CN"/>
        </w:rPr>
        <w:t>1821196.90</w:t>
      </w:r>
      <w:r>
        <w:rPr>
          <w:rFonts w:hint="default" w:ascii="Times New Roman" w:hAnsi="Times New Roman" w:cs="Times New Roman"/>
          <w:color w:val="auto"/>
          <w:highlight w:val="none"/>
          <w:lang w:eastAsia="zh-CN"/>
        </w:rPr>
        <w:t>m</w:t>
      </w:r>
      <w:r>
        <w:rPr>
          <w:rFonts w:hint="default" w:ascii="Times New Roman" w:hAnsi="Times New Roman" w:cs="Times New Roman"/>
          <w:color w:val="auto"/>
          <w:highlight w:val="none"/>
          <w:vertAlign w:val="superscript"/>
          <w:lang w:eastAsia="zh-CN"/>
        </w:rPr>
        <w:t>3</w:t>
      </w:r>
      <w:r>
        <w:rPr>
          <w:rFonts w:hint="default" w:ascii="Times New Roman" w:hAnsi="Times New Roman" w:cs="Times New Roman"/>
          <w:color w:val="auto"/>
          <w:highlight w:val="none"/>
          <w:lang w:eastAsia="zh-CN"/>
        </w:rPr>
        <w:t xml:space="preserve">，边坡压覆资源量（TD）为 </w:t>
      </w:r>
      <w:r>
        <w:rPr>
          <w:rFonts w:hint="eastAsia" w:ascii="Times New Roman" w:hAnsi="Times New Roman" w:cs="Times New Roman"/>
          <w:color w:val="auto"/>
          <w:highlight w:val="none"/>
          <w:lang w:eastAsia="zh-CN"/>
        </w:rPr>
        <w:t>291329.89</w:t>
      </w:r>
      <w:r>
        <w:rPr>
          <w:rFonts w:hint="default" w:ascii="Times New Roman" w:hAnsi="Times New Roman" w:cs="Times New Roman"/>
          <w:color w:val="auto"/>
          <w:highlight w:val="none"/>
          <w:lang w:eastAsia="zh-CN"/>
        </w:rPr>
        <w:t>m</w:t>
      </w:r>
      <w:r>
        <w:rPr>
          <w:rFonts w:hint="default" w:ascii="Times New Roman" w:hAnsi="Times New Roman" w:cs="Times New Roman"/>
          <w:color w:val="auto"/>
          <w:highlight w:val="none"/>
          <w:vertAlign w:val="superscript"/>
          <w:lang w:eastAsia="zh-CN"/>
        </w:rPr>
        <w:t>3</w:t>
      </w:r>
      <w:r>
        <w:rPr>
          <w:rFonts w:hint="default" w:ascii="Times New Roman" w:hAnsi="Times New Roman" w:cs="Times New Roman"/>
          <w:color w:val="auto"/>
          <w:highlight w:val="none"/>
          <w:lang w:eastAsia="zh-CN"/>
        </w:rPr>
        <w:t>，可采资源量</w:t>
      </w:r>
      <w:r>
        <w:rPr>
          <w:rFonts w:hint="eastAsia" w:ascii="Times New Roman" w:hAnsi="Times New Roman" w:cs="Times New Roman"/>
          <w:color w:val="auto"/>
          <w:highlight w:val="none"/>
          <w:lang w:eastAsia="zh-CN"/>
        </w:rPr>
        <w:t>1529867.01</w:t>
      </w:r>
      <w:r>
        <w:rPr>
          <w:rFonts w:hint="default" w:ascii="Times New Roman" w:hAnsi="Times New Roman" w:cs="Times New Roman"/>
          <w:color w:val="auto"/>
          <w:highlight w:val="none"/>
          <w:lang w:eastAsia="zh-CN"/>
        </w:rPr>
        <w:t>m</w:t>
      </w:r>
      <w:r>
        <w:rPr>
          <w:rFonts w:hint="default" w:ascii="Times New Roman" w:hAnsi="Times New Roman" w:cs="Times New Roman"/>
          <w:color w:val="auto"/>
          <w:highlight w:val="none"/>
          <w:vertAlign w:val="superscript"/>
          <w:lang w:eastAsia="zh-CN"/>
        </w:rPr>
        <w:t>3</w:t>
      </w:r>
      <w:r>
        <w:rPr>
          <w:rFonts w:hint="default" w:ascii="Times New Roman" w:hAnsi="Times New Roman" w:cs="Times New Roman"/>
          <w:color w:val="auto"/>
          <w:highlight w:val="none"/>
          <w:lang w:eastAsia="zh-CN"/>
        </w:rPr>
        <w:t>，推断的资源量可信度系数（K值）取0.8，回采率90%，可采出资源量为</w:t>
      </w:r>
      <w:r>
        <w:rPr>
          <w:rFonts w:hint="eastAsia" w:ascii="Times New Roman" w:hAnsi="Times New Roman" w:cs="Times New Roman"/>
          <w:color w:val="auto"/>
          <w:highlight w:val="none"/>
          <w:lang w:eastAsia="zh-CN"/>
        </w:rPr>
        <w:t>1101504.25</w:t>
      </w:r>
      <w:r>
        <w:rPr>
          <w:rFonts w:hint="default" w:ascii="Times New Roman" w:hAnsi="Times New Roman" w:cs="Times New Roman"/>
          <w:color w:val="auto"/>
          <w:highlight w:val="none"/>
          <w:lang w:eastAsia="zh-CN"/>
        </w:rPr>
        <w:t>m</w:t>
      </w:r>
      <w:r>
        <w:rPr>
          <w:rFonts w:hint="default" w:ascii="Times New Roman" w:hAnsi="Times New Roman" w:cs="Times New Roman"/>
          <w:color w:val="auto"/>
          <w:highlight w:val="none"/>
          <w:vertAlign w:val="superscript"/>
          <w:lang w:eastAsia="zh-CN"/>
        </w:rPr>
        <w:t>3</w:t>
      </w:r>
      <w:r>
        <w:rPr>
          <w:rFonts w:hint="default" w:ascii="Times New Roman" w:hAnsi="Times New Roman" w:cs="Times New Roman"/>
          <w:color w:val="auto"/>
          <w:highlight w:val="none"/>
          <w:lang w:eastAsia="zh-CN"/>
        </w:rPr>
        <w:t>。</w:t>
      </w:r>
    </w:p>
    <w:p w14:paraId="180AFDD9">
      <w:pPr>
        <w:pStyle w:val="179"/>
        <w:topLinePunct/>
        <w:rPr>
          <w:rFonts w:hint="default" w:ascii="Times New Roman" w:hAnsi="Times New Roman" w:cs="Times New Roman"/>
          <w:lang w:val="en-US" w:eastAsia="zh-CN"/>
        </w:rPr>
      </w:pPr>
      <w:r>
        <w:rPr>
          <w:rFonts w:hint="default" w:ascii="Times New Roman" w:hAnsi="Times New Roman" w:cs="Times New Roman"/>
          <w:lang w:eastAsia="zh-CN"/>
        </w:rPr>
        <w:t>（</w:t>
      </w:r>
      <w:r>
        <w:rPr>
          <w:rFonts w:hint="default" w:ascii="Times New Roman" w:hAnsi="Times New Roman" w:cs="Times New Roman"/>
          <w:lang w:val="en-US" w:eastAsia="zh-CN"/>
        </w:rPr>
        <w:t>二</w:t>
      </w:r>
      <w:r>
        <w:rPr>
          <w:rFonts w:hint="default" w:ascii="Times New Roman" w:hAnsi="Times New Roman" w:cs="Times New Roman"/>
          <w:lang w:eastAsia="zh-CN"/>
        </w:rPr>
        <w:t>）</w:t>
      </w:r>
      <w:r>
        <w:rPr>
          <w:rFonts w:hint="default" w:ascii="Times New Roman" w:hAnsi="Times New Roman" w:cs="Times New Roman"/>
          <w:lang w:val="en-US" w:eastAsia="zh-CN"/>
        </w:rPr>
        <w:t>矿山开采现状</w:t>
      </w:r>
    </w:p>
    <w:p w14:paraId="36E318C0">
      <w:pPr>
        <w:pStyle w:val="178"/>
        <w:topLinePunct/>
        <w:jc w:val="both"/>
        <w:rPr>
          <w:rFonts w:hint="default" w:ascii="Times New Roman" w:hAnsi="Times New Roman" w:cs="Times New Roman"/>
          <w:highlight w:val="none"/>
          <w:lang w:eastAsia="zh-CN"/>
        </w:rPr>
      </w:pPr>
      <w:r>
        <w:rPr>
          <w:rFonts w:hint="eastAsia" w:ascii="Times New Roman" w:hAnsi="Times New Roman" w:cs="Times New Roman"/>
          <w:sz w:val="28"/>
          <w:szCs w:val="28"/>
          <w:lang w:eastAsia="zh-CN"/>
        </w:rPr>
        <w:t>鸡东县哈达镇青山村采石场</w:t>
      </w:r>
      <w:r>
        <w:rPr>
          <w:rFonts w:hint="default" w:ascii="Times New Roman" w:hAnsi="Times New Roman" w:cs="Times New Roman"/>
          <w:sz w:val="28"/>
          <w:szCs w:val="28"/>
        </w:rPr>
        <w:t>矿权人</w:t>
      </w:r>
      <w:r>
        <w:rPr>
          <w:rFonts w:hint="eastAsia" w:ascii="Times New Roman" w:hAnsi="Times New Roman" w:cs="Times New Roman"/>
          <w:sz w:val="28"/>
          <w:szCs w:val="28"/>
          <w:lang w:eastAsia="zh-CN"/>
        </w:rPr>
        <w:t>鸡东县哈达镇青山村采石场</w:t>
      </w:r>
      <w:r>
        <w:rPr>
          <w:rFonts w:hint="default" w:ascii="Times New Roman" w:hAnsi="Times New Roman" w:cs="Times New Roman"/>
          <w:sz w:val="28"/>
          <w:szCs w:val="28"/>
        </w:rPr>
        <w:t>，开采矿种：</w:t>
      </w:r>
      <w:r>
        <w:rPr>
          <w:rFonts w:hint="eastAsia" w:ascii="Times New Roman" w:hAnsi="Times New Roman" w:cs="Times New Roman"/>
          <w:sz w:val="28"/>
          <w:szCs w:val="28"/>
          <w:lang w:eastAsia="zh-CN"/>
        </w:rPr>
        <w:t>建筑用大理岩</w:t>
      </w:r>
      <w:r>
        <w:rPr>
          <w:rFonts w:hint="default" w:ascii="Times New Roman" w:hAnsi="Times New Roman" w:cs="Times New Roman"/>
          <w:sz w:val="28"/>
          <w:szCs w:val="28"/>
        </w:rPr>
        <w:t>，生产规模：</w:t>
      </w:r>
      <w:r>
        <w:rPr>
          <w:rFonts w:hint="eastAsia" w:ascii="Times New Roman" w:hAnsi="Times New Roman" w:cs="Times New Roman"/>
          <w:sz w:val="28"/>
          <w:szCs w:val="28"/>
          <w:lang w:val="en-US" w:eastAsia="zh-CN"/>
        </w:rPr>
        <w:t>9</w:t>
      </w:r>
      <w:r>
        <w:rPr>
          <w:rFonts w:hint="default" w:ascii="Times New Roman" w:hAnsi="Times New Roman" w:cs="Times New Roman"/>
          <w:sz w:val="28"/>
          <w:szCs w:val="28"/>
        </w:rPr>
        <w:t>万</w:t>
      </w:r>
      <w:r>
        <w:rPr>
          <w:rFonts w:hint="default" w:ascii="Times New Roman" w:hAnsi="Times New Roman" w:cs="Times New Roman"/>
          <w:sz w:val="28"/>
          <w:szCs w:val="28"/>
          <w:lang w:eastAsia="zh-CN"/>
        </w:rPr>
        <w:t>m</w:t>
      </w:r>
      <w:r>
        <w:rPr>
          <w:rFonts w:hint="default" w:ascii="Times New Roman" w:hAnsi="Times New Roman" w:cs="Times New Roman"/>
          <w:sz w:val="28"/>
          <w:szCs w:val="28"/>
          <w:vertAlign w:val="superscript"/>
          <w:lang w:eastAsia="zh-CN"/>
        </w:rPr>
        <w:t>3</w:t>
      </w:r>
      <w:r>
        <w:rPr>
          <w:rFonts w:hint="default" w:ascii="Times New Roman" w:hAnsi="Times New Roman" w:cs="Times New Roman"/>
          <w:sz w:val="28"/>
          <w:szCs w:val="28"/>
        </w:rPr>
        <w:t>/年，矿区面积</w:t>
      </w:r>
      <w:r>
        <w:rPr>
          <w:rFonts w:hint="default" w:ascii="Times New Roman" w:hAnsi="Times New Roman" w:cs="Times New Roman"/>
          <w:sz w:val="28"/>
          <w:szCs w:val="28"/>
          <w:highlight w:val="none"/>
        </w:rPr>
        <w:t>：</w:t>
      </w:r>
      <w:r>
        <w:rPr>
          <w:rFonts w:hint="eastAsia" w:ascii="Times New Roman" w:hAnsi="Times New Roman" w:cs="Times New Roman"/>
          <w:sz w:val="28"/>
          <w:szCs w:val="28"/>
          <w:highlight w:val="none"/>
          <w:lang w:val="en-US" w:eastAsia="zh-CN"/>
        </w:rPr>
        <w:t>5.6694</w:t>
      </w:r>
      <w:r>
        <w:rPr>
          <w:rFonts w:hint="default" w:ascii="Times New Roman" w:hAnsi="Times New Roman" w:cs="Times New Roman"/>
          <w:sz w:val="28"/>
          <w:szCs w:val="28"/>
          <w:highlight w:val="none"/>
        </w:rPr>
        <w:t>h</w:t>
      </w:r>
      <w:r>
        <w:rPr>
          <w:rFonts w:hint="default" w:ascii="Times New Roman" w:hAnsi="Times New Roman" w:cs="Times New Roman"/>
          <w:sz w:val="28"/>
          <w:szCs w:val="28"/>
          <w:highlight w:val="none"/>
          <w:lang w:eastAsia="zh-CN"/>
        </w:rPr>
        <w:t>m</w:t>
      </w:r>
      <w:r>
        <w:rPr>
          <w:rFonts w:hint="default" w:ascii="Times New Roman" w:hAnsi="Times New Roman" w:cs="Times New Roman"/>
          <w:sz w:val="28"/>
          <w:szCs w:val="28"/>
          <w:highlight w:val="none"/>
          <w:vertAlign w:val="superscript"/>
          <w:lang w:eastAsia="zh-CN"/>
        </w:rPr>
        <w:t>2</w:t>
      </w:r>
      <w:r>
        <w:rPr>
          <w:rFonts w:hint="default" w:ascii="Times New Roman" w:hAnsi="Times New Roman" w:cs="Times New Roman"/>
          <w:highlight w:val="none"/>
          <w:lang w:val="en-US" w:eastAsia="zh-CN"/>
        </w:rPr>
        <w:t>。</w:t>
      </w:r>
      <w:r>
        <w:rPr>
          <w:rFonts w:hint="eastAsia" w:ascii="Times New Roman" w:hAnsi="Times New Roman" w:cs="Times New Roman"/>
          <w:color w:val="auto"/>
          <w:highlight w:val="none"/>
          <w:lang w:val="en-US" w:eastAsia="zh-CN"/>
        </w:rPr>
        <w:t>现不具备开采条件，其他附属工程尚未完成，</w:t>
      </w:r>
      <w:r>
        <w:rPr>
          <w:rFonts w:hint="default" w:ascii="Times New Roman" w:hAnsi="Times New Roman" w:cs="Times New Roman"/>
          <w:color w:val="auto"/>
          <w:sz w:val="28"/>
          <w:szCs w:val="28"/>
          <w:highlight w:val="none"/>
        </w:rPr>
        <w:t>矿区坐标采用2000国家大地</w:t>
      </w:r>
      <w:r>
        <w:rPr>
          <w:rFonts w:hint="default" w:ascii="Times New Roman" w:hAnsi="Times New Roman" w:cs="Times New Roman"/>
          <w:sz w:val="28"/>
          <w:szCs w:val="28"/>
          <w:highlight w:val="none"/>
        </w:rPr>
        <w:t>坐标系，划定矿区范围见下表</w:t>
      </w:r>
      <w:r>
        <w:rPr>
          <w:rFonts w:hint="default" w:ascii="Times New Roman" w:hAnsi="Times New Roman" w:cs="Times New Roman"/>
          <w:highlight w:val="none"/>
          <w:lang w:eastAsia="zh-CN"/>
        </w:rPr>
        <w:t>：</w:t>
      </w:r>
    </w:p>
    <w:p w14:paraId="57FAB08E">
      <w:pPr>
        <w:pStyle w:val="178"/>
        <w:topLinePunct/>
        <w:jc w:val="both"/>
        <w:rPr>
          <w:rFonts w:hint="default" w:ascii="Times New Roman" w:hAnsi="Times New Roman" w:cs="Times New Roman"/>
          <w:highlight w:val="none"/>
          <w:lang w:eastAsia="zh-CN"/>
        </w:rPr>
      </w:pPr>
    </w:p>
    <w:p w14:paraId="3FB8699F">
      <w:pPr>
        <w:pStyle w:val="182"/>
        <w:topLinePunct/>
        <w:ind w:left="0" w:leftChars="0" w:firstLine="0" w:firstLineChars="0"/>
        <w:rPr>
          <w:rFonts w:hint="default" w:ascii="Times New Roman" w:hAnsi="Times New Roman" w:cs="Times New Roman"/>
          <w:highlight w:val="none"/>
        </w:rPr>
      </w:pPr>
      <w:r>
        <w:rPr>
          <w:rFonts w:hint="default" w:ascii="Times New Roman" w:hAnsi="Times New Roman" w:cs="Times New Roman"/>
          <w:highlight w:val="none"/>
        </w:rPr>
        <w:t>表1-1 矿区范围拐点坐标表</w:t>
      </w:r>
    </w:p>
    <w:tbl>
      <w:tblPr>
        <w:tblStyle w:val="42"/>
        <w:tblW w:w="503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508"/>
        <w:gridCol w:w="2000"/>
        <w:gridCol w:w="2260"/>
        <w:gridCol w:w="2077"/>
        <w:gridCol w:w="2310"/>
      </w:tblGrid>
      <w:tr w14:paraId="7162BC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trPr>
        <w:tc>
          <w:tcPr>
            <w:tcW w:w="277" w:type="pct"/>
            <w:vMerge w:val="restart"/>
            <w:noWrap/>
            <w:vAlign w:val="center"/>
          </w:tcPr>
          <w:p w14:paraId="202D4267">
            <w:pPr>
              <w:topLinePunct/>
              <w:snapToGrid w:val="0"/>
              <w:spacing w:line="240" w:lineRule="auto"/>
              <w:jc w:val="center"/>
              <w:rPr>
                <w:rFonts w:hint="default" w:ascii="Times New Roman" w:hAnsi="Times New Roman" w:cs="Times New Roman"/>
                <w:b/>
                <w:color w:val="auto"/>
                <w:kern w:val="0"/>
                <w:sz w:val="24"/>
                <w:szCs w:val="24"/>
                <w:highlight w:val="none"/>
              </w:rPr>
            </w:pPr>
            <w:r>
              <w:rPr>
                <w:rFonts w:hint="default" w:ascii="Times New Roman" w:hAnsi="Times New Roman" w:cs="Times New Roman"/>
                <w:b/>
                <w:color w:val="auto"/>
                <w:kern w:val="0"/>
                <w:sz w:val="24"/>
                <w:szCs w:val="24"/>
                <w:highlight w:val="none"/>
              </w:rPr>
              <w:t>点号</w:t>
            </w:r>
          </w:p>
        </w:tc>
        <w:tc>
          <w:tcPr>
            <w:tcW w:w="4722" w:type="pct"/>
            <w:gridSpan w:val="4"/>
            <w:vAlign w:val="center"/>
          </w:tcPr>
          <w:p w14:paraId="2F96E898">
            <w:pPr>
              <w:topLinePunct/>
              <w:snapToGrid w:val="0"/>
              <w:spacing w:line="240" w:lineRule="auto"/>
              <w:jc w:val="center"/>
              <w:rPr>
                <w:rFonts w:hint="default" w:ascii="Times New Roman" w:hAnsi="Times New Roman" w:cs="Times New Roman"/>
                <w:b/>
                <w:color w:val="auto"/>
                <w:kern w:val="0"/>
                <w:sz w:val="24"/>
                <w:szCs w:val="24"/>
                <w:highlight w:val="none"/>
              </w:rPr>
            </w:pPr>
            <w:r>
              <w:rPr>
                <w:rFonts w:hint="default" w:ascii="Times New Roman" w:hAnsi="Times New Roman" w:cs="Times New Roman"/>
                <w:b/>
                <w:color w:val="auto"/>
                <w:kern w:val="0"/>
                <w:sz w:val="24"/>
                <w:szCs w:val="24"/>
                <w:highlight w:val="none"/>
              </w:rPr>
              <w:t>坐         标</w:t>
            </w:r>
          </w:p>
        </w:tc>
      </w:tr>
      <w:tr w14:paraId="3F34EA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trPr>
        <w:tc>
          <w:tcPr>
            <w:tcW w:w="277" w:type="pct"/>
            <w:vMerge w:val="continue"/>
            <w:noWrap/>
            <w:vAlign w:val="center"/>
          </w:tcPr>
          <w:p w14:paraId="185D8028">
            <w:pPr>
              <w:topLinePunct/>
              <w:snapToGrid w:val="0"/>
              <w:spacing w:line="240" w:lineRule="auto"/>
              <w:jc w:val="center"/>
              <w:rPr>
                <w:rFonts w:hint="default" w:ascii="Times New Roman" w:hAnsi="Times New Roman" w:cs="Times New Roman"/>
                <w:b/>
                <w:color w:val="auto"/>
                <w:kern w:val="0"/>
                <w:sz w:val="24"/>
                <w:szCs w:val="24"/>
                <w:highlight w:val="none"/>
              </w:rPr>
            </w:pPr>
          </w:p>
        </w:tc>
        <w:tc>
          <w:tcPr>
            <w:tcW w:w="1093" w:type="pct"/>
            <w:noWrap/>
            <w:vAlign w:val="center"/>
          </w:tcPr>
          <w:p w14:paraId="08295CA2">
            <w:pPr>
              <w:topLinePunct/>
              <w:snapToGrid w:val="0"/>
              <w:spacing w:line="240" w:lineRule="auto"/>
              <w:jc w:val="center"/>
              <w:rPr>
                <w:rFonts w:hint="default" w:ascii="Times New Roman" w:hAnsi="Times New Roman" w:cs="Times New Roman"/>
                <w:b/>
                <w:color w:val="auto"/>
                <w:kern w:val="0"/>
                <w:sz w:val="24"/>
                <w:szCs w:val="24"/>
                <w:highlight w:val="none"/>
              </w:rPr>
            </w:pPr>
            <w:r>
              <w:rPr>
                <w:rFonts w:hint="default" w:ascii="Times New Roman" w:hAnsi="Times New Roman" w:cs="Times New Roman"/>
                <w:b/>
                <w:color w:val="auto"/>
                <w:kern w:val="0"/>
                <w:sz w:val="24"/>
                <w:szCs w:val="24"/>
                <w:highlight w:val="none"/>
              </w:rPr>
              <w:t>X</w:t>
            </w:r>
          </w:p>
        </w:tc>
        <w:tc>
          <w:tcPr>
            <w:tcW w:w="1235" w:type="pct"/>
            <w:noWrap/>
            <w:vAlign w:val="center"/>
          </w:tcPr>
          <w:p w14:paraId="095E9DD2">
            <w:pPr>
              <w:topLinePunct/>
              <w:snapToGrid w:val="0"/>
              <w:spacing w:line="240" w:lineRule="auto"/>
              <w:jc w:val="center"/>
              <w:rPr>
                <w:rFonts w:hint="default" w:ascii="Times New Roman" w:hAnsi="Times New Roman" w:cs="Times New Roman"/>
                <w:b/>
                <w:color w:val="auto"/>
                <w:kern w:val="0"/>
                <w:sz w:val="24"/>
                <w:szCs w:val="24"/>
                <w:highlight w:val="none"/>
              </w:rPr>
            </w:pPr>
            <w:r>
              <w:rPr>
                <w:rFonts w:hint="default" w:ascii="Times New Roman" w:hAnsi="Times New Roman" w:cs="Times New Roman"/>
                <w:b/>
                <w:color w:val="auto"/>
                <w:kern w:val="0"/>
                <w:sz w:val="24"/>
                <w:szCs w:val="24"/>
                <w:highlight w:val="none"/>
              </w:rPr>
              <w:t>Y</w:t>
            </w:r>
          </w:p>
        </w:tc>
        <w:tc>
          <w:tcPr>
            <w:tcW w:w="2076" w:type="dxa"/>
            <w:noWrap/>
            <w:vAlign w:val="center"/>
          </w:tcPr>
          <w:p w14:paraId="35167853">
            <w:pPr>
              <w:topLinePunct/>
              <w:snapToGrid w:val="0"/>
              <w:spacing w:line="240" w:lineRule="auto"/>
              <w:jc w:val="center"/>
              <w:rPr>
                <w:rFonts w:hint="default" w:ascii="Times New Roman" w:hAnsi="Times New Roman" w:cs="Times New Roman"/>
                <w:b/>
                <w:color w:val="auto"/>
                <w:kern w:val="0"/>
                <w:sz w:val="24"/>
                <w:szCs w:val="24"/>
                <w:highlight w:val="none"/>
              </w:rPr>
            </w:pPr>
            <w:r>
              <w:rPr>
                <w:rFonts w:hint="default" w:ascii="Times New Roman" w:hAnsi="Times New Roman" w:cs="Times New Roman"/>
                <w:b/>
                <w:color w:val="auto"/>
                <w:kern w:val="0"/>
                <w:sz w:val="24"/>
                <w:szCs w:val="24"/>
                <w:highlight w:val="none"/>
              </w:rPr>
              <w:t>X</w:t>
            </w:r>
          </w:p>
        </w:tc>
        <w:tc>
          <w:tcPr>
            <w:tcW w:w="2309" w:type="dxa"/>
            <w:noWrap/>
            <w:vAlign w:val="center"/>
          </w:tcPr>
          <w:p w14:paraId="6C749BB9">
            <w:pPr>
              <w:topLinePunct/>
              <w:snapToGrid w:val="0"/>
              <w:spacing w:line="240" w:lineRule="auto"/>
              <w:jc w:val="center"/>
              <w:rPr>
                <w:rFonts w:hint="default" w:ascii="Times New Roman" w:hAnsi="Times New Roman" w:cs="Times New Roman"/>
                <w:b/>
                <w:color w:val="auto"/>
                <w:kern w:val="0"/>
                <w:sz w:val="24"/>
                <w:szCs w:val="24"/>
                <w:highlight w:val="none"/>
              </w:rPr>
            </w:pPr>
            <w:r>
              <w:rPr>
                <w:rFonts w:hint="default" w:ascii="Times New Roman" w:hAnsi="Times New Roman" w:cs="Times New Roman"/>
                <w:b/>
                <w:color w:val="auto"/>
                <w:kern w:val="0"/>
                <w:sz w:val="24"/>
                <w:szCs w:val="24"/>
                <w:highlight w:val="none"/>
              </w:rPr>
              <w:t>Y</w:t>
            </w:r>
          </w:p>
        </w:tc>
      </w:tr>
      <w:tr w14:paraId="21B628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182C71DA">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093" w:type="pct"/>
            <w:noWrap/>
            <w:vAlign w:val="center"/>
          </w:tcPr>
          <w:p w14:paraId="06F84C21">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5028818.237</w:t>
            </w:r>
          </w:p>
        </w:tc>
        <w:tc>
          <w:tcPr>
            <w:tcW w:w="1235" w:type="pct"/>
            <w:noWrap/>
            <w:vAlign w:val="center"/>
          </w:tcPr>
          <w:p w14:paraId="50466966">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44432547.72</w:t>
            </w:r>
          </w:p>
        </w:tc>
        <w:tc>
          <w:tcPr>
            <w:tcW w:w="1134" w:type="pct"/>
            <w:noWrap/>
            <w:vAlign w:val="center"/>
          </w:tcPr>
          <w:p w14:paraId="16E1C3DA">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5028839.298</w:t>
            </w:r>
          </w:p>
        </w:tc>
        <w:tc>
          <w:tcPr>
            <w:tcW w:w="1257" w:type="pct"/>
            <w:noWrap/>
            <w:vAlign w:val="center"/>
          </w:tcPr>
          <w:p w14:paraId="14C3C1FF">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44432252</w:t>
            </w:r>
          </w:p>
        </w:tc>
      </w:tr>
      <w:tr w14:paraId="3995DD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25EC810F">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2</w:t>
            </w:r>
          </w:p>
        </w:tc>
        <w:tc>
          <w:tcPr>
            <w:tcW w:w="1093" w:type="pct"/>
            <w:noWrap/>
            <w:vAlign w:val="center"/>
          </w:tcPr>
          <w:p w14:paraId="7F276A9E">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5028806.718</w:t>
            </w:r>
          </w:p>
        </w:tc>
        <w:tc>
          <w:tcPr>
            <w:tcW w:w="1235" w:type="pct"/>
            <w:noWrap/>
            <w:vAlign w:val="center"/>
          </w:tcPr>
          <w:p w14:paraId="55EB3004">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44432565.45</w:t>
            </w:r>
          </w:p>
        </w:tc>
        <w:tc>
          <w:tcPr>
            <w:tcW w:w="1134" w:type="pct"/>
            <w:noWrap/>
            <w:vAlign w:val="center"/>
          </w:tcPr>
          <w:p w14:paraId="052EE12F">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5028871.476</w:t>
            </w:r>
          </w:p>
        </w:tc>
        <w:tc>
          <w:tcPr>
            <w:tcW w:w="1257" w:type="pct"/>
            <w:noWrap/>
            <w:vAlign w:val="center"/>
          </w:tcPr>
          <w:p w14:paraId="4FF6A1CE">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44432226.08</w:t>
            </w:r>
          </w:p>
        </w:tc>
      </w:tr>
      <w:tr w14:paraId="3956FA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17A33E53">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c>
          <w:tcPr>
            <w:tcW w:w="1093" w:type="pct"/>
            <w:noWrap/>
            <w:vAlign w:val="center"/>
          </w:tcPr>
          <w:p w14:paraId="54C0BB67">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5028788.139</w:t>
            </w:r>
          </w:p>
        </w:tc>
        <w:tc>
          <w:tcPr>
            <w:tcW w:w="1235" w:type="pct"/>
            <w:noWrap/>
            <w:vAlign w:val="center"/>
          </w:tcPr>
          <w:p w14:paraId="0C673CB3">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44432567.2</w:t>
            </w:r>
          </w:p>
        </w:tc>
        <w:tc>
          <w:tcPr>
            <w:tcW w:w="1134" w:type="pct"/>
            <w:noWrap/>
            <w:vAlign w:val="center"/>
          </w:tcPr>
          <w:p w14:paraId="6044BE1F">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5028888.958</w:t>
            </w:r>
          </w:p>
        </w:tc>
        <w:tc>
          <w:tcPr>
            <w:tcW w:w="1257" w:type="pct"/>
            <w:noWrap/>
            <w:vAlign w:val="center"/>
          </w:tcPr>
          <w:p w14:paraId="65599240">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44432216.47</w:t>
            </w:r>
          </w:p>
        </w:tc>
      </w:tr>
      <w:tr w14:paraId="29C561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79147666">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4</w:t>
            </w:r>
          </w:p>
        </w:tc>
        <w:tc>
          <w:tcPr>
            <w:tcW w:w="1093" w:type="pct"/>
            <w:noWrap/>
            <w:vAlign w:val="center"/>
          </w:tcPr>
          <w:p w14:paraId="2A20A2E5">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5028774.925</w:t>
            </w:r>
          </w:p>
        </w:tc>
        <w:tc>
          <w:tcPr>
            <w:tcW w:w="1235" w:type="pct"/>
            <w:noWrap/>
            <w:vAlign w:val="center"/>
          </w:tcPr>
          <w:p w14:paraId="0D3810B7">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44432569.18</w:t>
            </w:r>
          </w:p>
        </w:tc>
        <w:tc>
          <w:tcPr>
            <w:tcW w:w="1134" w:type="pct"/>
            <w:noWrap/>
            <w:vAlign w:val="center"/>
          </w:tcPr>
          <w:p w14:paraId="12F612AE">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5028909.152</w:t>
            </w:r>
          </w:p>
        </w:tc>
        <w:tc>
          <w:tcPr>
            <w:tcW w:w="1257" w:type="pct"/>
            <w:noWrap/>
            <w:vAlign w:val="center"/>
          </w:tcPr>
          <w:p w14:paraId="2F76C172">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44432223.83</w:t>
            </w:r>
          </w:p>
        </w:tc>
      </w:tr>
      <w:tr w14:paraId="3A006C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748232EE">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5</w:t>
            </w:r>
          </w:p>
        </w:tc>
        <w:tc>
          <w:tcPr>
            <w:tcW w:w="1093" w:type="pct"/>
            <w:noWrap/>
            <w:vAlign w:val="center"/>
          </w:tcPr>
          <w:p w14:paraId="4ADEB74D">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5028760.204</w:t>
            </w:r>
          </w:p>
        </w:tc>
        <w:tc>
          <w:tcPr>
            <w:tcW w:w="1235" w:type="pct"/>
            <w:noWrap/>
            <w:vAlign w:val="center"/>
          </w:tcPr>
          <w:p w14:paraId="6F77A45A">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44432566.01</w:t>
            </w:r>
          </w:p>
        </w:tc>
        <w:tc>
          <w:tcPr>
            <w:tcW w:w="1134" w:type="pct"/>
            <w:noWrap/>
            <w:vAlign w:val="center"/>
          </w:tcPr>
          <w:p w14:paraId="61DAB3ED">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5028932.867</w:t>
            </w:r>
          </w:p>
        </w:tc>
        <w:tc>
          <w:tcPr>
            <w:tcW w:w="1257" w:type="pct"/>
            <w:noWrap/>
            <w:vAlign w:val="center"/>
          </w:tcPr>
          <w:p w14:paraId="440FF774">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44432236.47</w:t>
            </w:r>
          </w:p>
        </w:tc>
      </w:tr>
      <w:tr w14:paraId="4156A3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012B68A5">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6</w:t>
            </w:r>
          </w:p>
        </w:tc>
        <w:tc>
          <w:tcPr>
            <w:tcW w:w="1093" w:type="pct"/>
            <w:noWrap/>
            <w:vAlign w:val="center"/>
          </w:tcPr>
          <w:p w14:paraId="4F1232E2">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5028740.09</w:t>
            </w:r>
          </w:p>
        </w:tc>
        <w:tc>
          <w:tcPr>
            <w:tcW w:w="1235" w:type="pct"/>
            <w:noWrap/>
            <w:vAlign w:val="center"/>
          </w:tcPr>
          <w:p w14:paraId="7E3A5D1B">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44432551.09</w:t>
            </w:r>
          </w:p>
        </w:tc>
        <w:tc>
          <w:tcPr>
            <w:tcW w:w="1134" w:type="pct"/>
            <w:noWrap/>
            <w:vAlign w:val="center"/>
          </w:tcPr>
          <w:p w14:paraId="67B34289">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5028957.977</w:t>
            </w:r>
          </w:p>
        </w:tc>
        <w:tc>
          <w:tcPr>
            <w:tcW w:w="1257" w:type="pct"/>
            <w:noWrap/>
            <w:vAlign w:val="center"/>
          </w:tcPr>
          <w:p w14:paraId="6826743C">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44432257.96</w:t>
            </w:r>
          </w:p>
        </w:tc>
      </w:tr>
      <w:tr w14:paraId="189214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3F22AA5B">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7</w:t>
            </w:r>
          </w:p>
        </w:tc>
        <w:tc>
          <w:tcPr>
            <w:tcW w:w="1093" w:type="pct"/>
            <w:noWrap/>
            <w:vAlign w:val="center"/>
          </w:tcPr>
          <w:p w14:paraId="318E6A01">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5028733.813</w:t>
            </w:r>
          </w:p>
        </w:tc>
        <w:tc>
          <w:tcPr>
            <w:tcW w:w="1235" w:type="pct"/>
            <w:noWrap/>
            <w:vAlign w:val="center"/>
          </w:tcPr>
          <w:p w14:paraId="5D86B155">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44432524.76</w:t>
            </w:r>
          </w:p>
        </w:tc>
        <w:tc>
          <w:tcPr>
            <w:tcW w:w="1134" w:type="pct"/>
            <w:noWrap/>
            <w:vAlign w:val="center"/>
          </w:tcPr>
          <w:p w14:paraId="4A4AF7E3">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5028985.734</w:t>
            </w:r>
          </w:p>
        </w:tc>
        <w:tc>
          <w:tcPr>
            <w:tcW w:w="1257" w:type="pct"/>
            <w:noWrap/>
            <w:vAlign w:val="center"/>
          </w:tcPr>
          <w:p w14:paraId="1FB9AD08">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44432279.26</w:t>
            </w:r>
          </w:p>
        </w:tc>
      </w:tr>
      <w:tr w14:paraId="18112E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5DF43BD3">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8</w:t>
            </w:r>
          </w:p>
        </w:tc>
        <w:tc>
          <w:tcPr>
            <w:tcW w:w="1093" w:type="pct"/>
            <w:noWrap/>
            <w:vAlign w:val="center"/>
          </w:tcPr>
          <w:p w14:paraId="1EB1D6BC">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5028731.793</w:t>
            </w:r>
          </w:p>
        </w:tc>
        <w:tc>
          <w:tcPr>
            <w:tcW w:w="1235" w:type="pct"/>
            <w:noWrap/>
            <w:vAlign w:val="center"/>
          </w:tcPr>
          <w:p w14:paraId="2E71AED8">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44432490.71</w:t>
            </w:r>
          </w:p>
        </w:tc>
        <w:tc>
          <w:tcPr>
            <w:tcW w:w="1134" w:type="pct"/>
            <w:noWrap/>
            <w:vAlign w:val="center"/>
          </w:tcPr>
          <w:p w14:paraId="35B3946B">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5028979.917</w:t>
            </w:r>
          </w:p>
        </w:tc>
        <w:tc>
          <w:tcPr>
            <w:tcW w:w="1257" w:type="pct"/>
            <w:noWrap/>
            <w:vAlign w:val="center"/>
          </w:tcPr>
          <w:p w14:paraId="0E0AD104">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44432321.21</w:t>
            </w:r>
          </w:p>
        </w:tc>
      </w:tr>
      <w:tr w14:paraId="4BBC80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33CFA08C">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9</w:t>
            </w:r>
          </w:p>
        </w:tc>
        <w:tc>
          <w:tcPr>
            <w:tcW w:w="1093" w:type="pct"/>
            <w:noWrap/>
            <w:vAlign w:val="center"/>
          </w:tcPr>
          <w:p w14:paraId="25FDF6CF">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5028735.618</w:t>
            </w:r>
          </w:p>
        </w:tc>
        <w:tc>
          <w:tcPr>
            <w:tcW w:w="1235" w:type="pct"/>
            <w:noWrap/>
            <w:vAlign w:val="center"/>
          </w:tcPr>
          <w:p w14:paraId="67199806">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44432467.64</w:t>
            </w:r>
          </w:p>
        </w:tc>
        <w:tc>
          <w:tcPr>
            <w:tcW w:w="1134" w:type="pct"/>
            <w:noWrap/>
            <w:vAlign w:val="center"/>
          </w:tcPr>
          <w:p w14:paraId="7CCB5851">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5028970.573</w:t>
            </w:r>
          </w:p>
        </w:tc>
        <w:tc>
          <w:tcPr>
            <w:tcW w:w="1257" w:type="pct"/>
            <w:noWrap/>
            <w:vAlign w:val="center"/>
          </w:tcPr>
          <w:p w14:paraId="2C1F2E49">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44432413.96</w:t>
            </w:r>
          </w:p>
        </w:tc>
      </w:tr>
      <w:tr w14:paraId="477D26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4DC8C2E8">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10</w:t>
            </w:r>
          </w:p>
        </w:tc>
        <w:tc>
          <w:tcPr>
            <w:tcW w:w="1093" w:type="pct"/>
            <w:noWrap/>
            <w:vAlign w:val="center"/>
          </w:tcPr>
          <w:p w14:paraId="2077CC52">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5028759.031</w:t>
            </w:r>
          </w:p>
        </w:tc>
        <w:tc>
          <w:tcPr>
            <w:tcW w:w="1235" w:type="pct"/>
            <w:noWrap/>
            <w:vAlign w:val="center"/>
          </w:tcPr>
          <w:p w14:paraId="4E157A21">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44432425.04</w:t>
            </w:r>
          </w:p>
        </w:tc>
        <w:tc>
          <w:tcPr>
            <w:tcW w:w="1134" w:type="pct"/>
            <w:noWrap/>
            <w:vAlign w:val="center"/>
          </w:tcPr>
          <w:p w14:paraId="60FF0B54">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5028960.591</w:t>
            </w:r>
          </w:p>
        </w:tc>
        <w:tc>
          <w:tcPr>
            <w:tcW w:w="1257" w:type="pct"/>
            <w:noWrap/>
            <w:vAlign w:val="center"/>
          </w:tcPr>
          <w:p w14:paraId="435112D8">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44432450.73</w:t>
            </w:r>
          </w:p>
        </w:tc>
      </w:tr>
      <w:tr w14:paraId="48649A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0F91F163">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11</w:t>
            </w:r>
          </w:p>
        </w:tc>
        <w:tc>
          <w:tcPr>
            <w:tcW w:w="1093" w:type="pct"/>
            <w:noWrap/>
            <w:vAlign w:val="center"/>
          </w:tcPr>
          <w:p w14:paraId="237D3B61">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5028778.704</w:t>
            </w:r>
          </w:p>
        </w:tc>
        <w:tc>
          <w:tcPr>
            <w:tcW w:w="1235" w:type="pct"/>
            <w:noWrap/>
            <w:vAlign w:val="center"/>
          </w:tcPr>
          <w:p w14:paraId="057CED54">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44432397.52</w:t>
            </w:r>
          </w:p>
        </w:tc>
        <w:tc>
          <w:tcPr>
            <w:tcW w:w="1134" w:type="pct"/>
            <w:noWrap/>
            <w:vAlign w:val="center"/>
          </w:tcPr>
          <w:p w14:paraId="3CAF70BB">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5028940.81</w:t>
            </w:r>
          </w:p>
        </w:tc>
        <w:tc>
          <w:tcPr>
            <w:tcW w:w="1257" w:type="pct"/>
            <w:noWrap/>
            <w:vAlign w:val="center"/>
          </w:tcPr>
          <w:p w14:paraId="5589F872">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44432488.33</w:t>
            </w:r>
          </w:p>
        </w:tc>
      </w:tr>
      <w:tr w14:paraId="32D97E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4B4238A7">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12</w:t>
            </w:r>
          </w:p>
        </w:tc>
        <w:tc>
          <w:tcPr>
            <w:tcW w:w="1093" w:type="pct"/>
            <w:noWrap/>
            <w:vAlign w:val="center"/>
          </w:tcPr>
          <w:p w14:paraId="158774F2">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5028790</w:t>
            </w:r>
          </w:p>
        </w:tc>
        <w:tc>
          <w:tcPr>
            <w:tcW w:w="1235" w:type="pct"/>
            <w:noWrap/>
            <w:vAlign w:val="center"/>
          </w:tcPr>
          <w:p w14:paraId="44A6E627">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44432372.86</w:t>
            </w:r>
          </w:p>
        </w:tc>
        <w:tc>
          <w:tcPr>
            <w:tcW w:w="1134" w:type="pct"/>
            <w:noWrap/>
            <w:vAlign w:val="center"/>
          </w:tcPr>
          <w:p w14:paraId="5DEDCCF9">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5028920.231</w:t>
            </w:r>
          </w:p>
        </w:tc>
        <w:tc>
          <w:tcPr>
            <w:tcW w:w="1257" w:type="pct"/>
            <w:noWrap/>
            <w:vAlign w:val="center"/>
          </w:tcPr>
          <w:p w14:paraId="5D1E18ED">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44432516.89</w:t>
            </w:r>
          </w:p>
        </w:tc>
      </w:tr>
      <w:tr w14:paraId="69A810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23BB62FC">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13</w:t>
            </w:r>
          </w:p>
        </w:tc>
        <w:tc>
          <w:tcPr>
            <w:tcW w:w="1093" w:type="pct"/>
            <w:noWrap/>
            <w:vAlign w:val="center"/>
          </w:tcPr>
          <w:p w14:paraId="3B095E43">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5028799.843</w:t>
            </w:r>
          </w:p>
        </w:tc>
        <w:tc>
          <w:tcPr>
            <w:tcW w:w="1235" w:type="pct"/>
            <w:noWrap/>
            <w:vAlign w:val="center"/>
          </w:tcPr>
          <w:p w14:paraId="6D69A016">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44432344.61</w:t>
            </w:r>
          </w:p>
        </w:tc>
        <w:tc>
          <w:tcPr>
            <w:tcW w:w="1134" w:type="pct"/>
            <w:noWrap/>
            <w:vAlign w:val="center"/>
          </w:tcPr>
          <w:p w14:paraId="6143AEDA">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5028899.137</w:t>
            </w:r>
          </w:p>
        </w:tc>
        <w:tc>
          <w:tcPr>
            <w:tcW w:w="1257" w:type="pct"/>
            <w:noWrap/>
            <w:vAlign w:val="center"/>
          </w:tcPr>
          <w:p w14:paraId="41D87EF9">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44432537.88</w:t>
            </w:r>
          </w:p>
        </w:tc>
      </w:tr>
      <w:tr w14:paraId="0234A0A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09EC9888">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14</w:t>
            </w:r>
          </w:p>
        </w:tc>
        <w:tc>
          <w:tcPr>
            <w:tcW w:w="1093" w:type="pct"/>
            <w:noWrap/>
            <w:vAlign w:val="center"/>
          </w:tcPr>
          <w:p w14:paraId="229587EA">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5028809.014</w:t>
            </w:r>
          </w:p>
        </w:tc>
        <w:tc>
          <w:tcPr>
            <w:tcW w:w="1235" w:type="pct"/>
            <w:noWrap/>
            <w:vAlign w:val="center"/>
          </w:tcPr>
          <w:p w14:paraId="05281BD7">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44432323.49</w:t>
            </w:r>
          </w:p>
        </w:tc>
        <w:tc>
          <w:tcPr>
            <w:tcW w:w="1134" w:type="pct"/>
            <w:noWrap/>
            <w:vAlign w:val="center"/>
          </w:tcPr>
          <w:p w14:paraId="4DF989A3">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5028883.68</w:t>
            </w:r>
          </w:p>
        </w:tc>
        <w:tc>
          <w:tcPr>
            <w:tcW w:w="1257" w:type="pct"/>
            <w:noWrap/>
            <w:vAlign w:val="center"/>
          </w:tcPr>
          <w:p w14:paraId="1E5E6B9A">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44432533.51</w:t>
            </w:r>
          </w:p>
        </w:tc>
      </w:tr>
      <w:tr w14:paraId="71358F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07CC9517">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15</w:t>
            </w:r>
          </w:p>
        </w:tc>
        <w:tc>
          <w:tcPr>
            <w:tcW w:w="1093" w:type="pct"/>
            <w:noWrap/>
            <w:vAlign w:val="center"/>
          </w:tcPr>
          <w:p w14:paraId="1D542F54">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5028813.998</w:t>
            </w:r>
          </w:p>
        </w:tc>
        <w:tc>
          <w:tcPr>
            <w:tcW w:w="1235" w:type="pct"/>
            <w:noWrap/>
            <w:vAlign w:val="center"/>
          </w:tcPr>
          <w:p w14:paraId="102E1DAD">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44432303.58</w:t>
            </w:r>
          </w:p>
        </w:tc>
        <w:tc>
          <w:tcPr>
            <w:tcW w:w="1134" w:type="pct"/>
            <w:noWrap/>
            <w:vAlign w:val="center"/>
          </w:tcPr>
          <w:p w14:paraId="40BD5399">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5028859.927</w:t>
            </w:r>
          </w:p>
        </w:tc>
        <w:tc>
          <w:tcPr>
            <w:tcW w:w="1257" w:type="pct"/>
            <w:noWrap/>
            <w:vAlign w:val="center"/>
          </w:tcPr>
          <w:p w14:paraId="3E1B45FC">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44432524.43</w:t>
            </w:r>
          </w:p>
        </w:tc>
      </w:tr>
      <w:tr w14:paraId="3600FA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77" w:type="pct"/>
            <w:noWrap/>
            <w:vAlign w:val="center"/>
          </w:tcPr>
          <w:p w14:paraId="0B6450D2">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16</w:t>
            </w:r>
          </w:p>
        </w:tc>
        <w:tc>
          <w:tcPr>
            <w:tcW w:w="1093" w:type="pct"/>
            <w:noWrap/>
            <w:vAlign w:val="center"/>
          </w:tcPr>
          <w:p w14:paraId="68B66A0B">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5028818.058</w:t>
            </w:r>
          </w:p>
        </w:tc>
        <w:tc>
          <w:tcPr>
            <w:tcW w:w="1235" w:type="pct"/>
            <w:noWrap/>
            <w:vAlign w:val="center"/>
          </w:tcPr>
          <w:p w14:paraId="6D745FA8">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44432286.4</w:t>
            </w:r>
          </w:p>
        </w:tc>
        <w:tc>
          <w:tcPr>
            <w:tcW w:w="1134" w:type="pct"/>
            <w:noWrap/>
            <w:vAlign w:val="center"/>
          </w:tcPr>
          <w:p w14:paraId="759E2CAA">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5028827.669</w:t>
            </w:r>
          </w:p>
        </w:tc>
        <w:tc>
          <w:tcPr>
            <w:tcW w:w="1257" w:type="pct"/>
            <w:noWrap/>
            <w:vAlign w:val="center"/>
          </w:tcPr>
          <w:p w14:paraId="153C5297">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44432529.97</w:t>
            </w:r>
          </w:p>
        </w:tc>
      </w:tr>
      <w:tr w14:paraId="76C10C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5000" w:type="pct"/>
            <w:gridSpan w:val="5"/>
            <w:noWrap/>
            <w:vAlign w:val="center"/>
          </w:tcPr>
          <w:p w14:paraId="689B9FAD">
            <w:pPr>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开采标高：</w:t>
            </w:r>
            <w:r>
              <w:rPr>
                <w:rFonts w:hint="eastAsia" w:ascii="Times New Roman" w:hAnsi="Times New Roman" w:cs="Times New Roman"/>
                <w:color w:val="auto"/>
                <w:kern w:val="0"/>
                <w:sz w:val="24"/>
                <w:szCs w:val="24"/>
                <w:highlight w:val="none"/>
                <w:lang w:val="en-US" w:eastAsia="zh-CN"/>
              </w:rPr>
              <w:t>+</w:t>
            </w:r>
            <w:r>
              <w:rPr>
                <w:rFonts w:hint="eastAsia" w:ascii="Times New Roman" w:hAnsi="Times New Roman" w:cs="Times New Roman"/>
                <w:color w:val="auto"/>
                <w:kern w:val="0"/>
                <w:sz w:val="24"/>
                <w:szCs w:val="24"/>
                <w:highlight w:val="none"/>
                <w:lang w:eastAsia="zh-CN"/>
              </w:rPr>
              <w:t>235-</w:t>
            </w:r>
            <w:r>
              <w:rPr>
                <w:rFonts w:hint="eastAsia" w:ascii="Times New Roman" w:hAnsi="Times New Roman" w:cs="Times New Roman"/>
                <w:color w:val="auto"/>
                <w:kern w:val="0"/>
                <w:sz w:val="24"/>
                <w:szCs w:val="24"/>
                <w:highlight w:val="none"/>
                <w:lang w:val="en-US" w:eastAsia="zh-CN"/>
              </w:rPr>
              <w:t>+</w:t>
            </w:r>
            <w:r>
              <w:rPr>
                <w:rFonts w:hint="eastAsia" w:ascii="Times New Roman" w:hAnsi="Times New Roman" w:cs="Times New Roman"/>
                <w:color w:val="auto"/>
                <w:kern w:val="0"/>
                <w:sz w:val="24"/>
                <w:szCs w:val="24"/>
                <w:highlight w:val="none"/>
                <w:lang w:eastAsia="zh-CN"/>
              </w:rPr>
              <w:t>304m</w:t>
            </w:r>
          </w:p>
        </w:tc>
      </w:tr>
    </w:tbl>
    <w:p w14:paraId="3E236424">
      <w:pPr>
        <w:pStyle w:val="178"/>
        <w:topLinePunct/>
        <w:rPr>
          <w:rFonts w:hint="default" w:ascii="Times New Roman" w:hAnsi="Times New Roman" w:cs="Times New Roman"/>
        </w:rPr>
      </w:pPr>
    </w:p>
    <w:p w14:paraId="7BA5735D">
      <w:pPr>
        <w:pStyle w:val="178"/>
        <w:keepNext w:val="0"/>
        <w:keepLines w:val="0"/>
        <w:pageBreakBefore w:val="0"/>
        <w:widowControl w:val="0"/>
        <w:kinsoku/>
        <w:wordWrap/>
        <w:overflowPunct/>
        <w:topLinePunct/>
        <w:autoSpaceDE/>
        <w:autoSpaceDN/>
        <w:bidi w:val="0"/>
        <w:adjustRightInd/>
        <w:snapToGrid/>
        <w:ind w:left="0" w:leftChars="0" w:firstLine="0" w:firstLineChars="0"/>
        <w:jc w:val="center"/>
        <w:textAlignment w:val="auto"/>
        <w:rPr>
          <w:rFonts w:hint="default" w:ascii="Times New Roman" w:hAnsi="Times New Roman" w:eastAsia="宋体" w:cs="Times New Roman"/>
          <w:lang w:eastAsia="zh-CN"/>
        </w:rPr>
      </w:pPr>
      <w:r>
        <w:drawing>
          <wp:inline distT="0" distB="0" distL="114300" distR="114300">
            <wp:extent cx="5756275" cy="4340860"/>
            <wp:effectExtent l="0" t="0" r="6350" b="254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0"/>
                    <a:stretch>
                      <a:fillRect/>
                    </a:stretch>
                  </pic:blipFill>
                  <pic:spPr>
                    <a:xfrm>
                      <a:off x="0" y="0"/>
                      <a:ext cx="5756275" cy="4340860"/>
                    </a:xfrm>
                    <a:prstGeom prst="rect">
                      <a:avLst/>
                    </a:prstGeom>
                    <a:noFill/>
                    <a:ln>
                      <a:noFill/>
                    </a:ln>
                  </pic:spPr>
                </pic:pic>
              </a:graphicData>
            </a:graphic>
          </wp:inline>
        </w:drawing>
      </w:r>
    </w:p>
    <w:p w14:paraId="459AD8E4">
      <w:pPr>
        <w:pStyle w:val="182"/>
        <w:topLinePunct/>
        <w:ind w:left="0" w:leftChars="0" w:firstLine="0" w:firstLineChars="0"/>
        <w:rPr>
          <w:rFonts w:hint="default" w:ascii="Times New Roman" w:hAnsi="Times New Roman" w:cs="Times New Roman"/>
          <w:highlight w:val="none"/>
        </w:rPr>
      </w:pPr>
      <w:r>
        <w:rPr>
          <w:rFonts w:hint="default" w:ascii="Times New Roman" w:hAnsi="Times New Roman" w:cs="Times New Roman"/>
          <w:highlight w:val="none"/>
        </w:rPr>
        <w:t>图1-2 矿区拐点坐标示意图</w:t>
      </w:r>
    </w:p>
    <w:p w14:paraId="685046F4">
      <w:pPr>
        <w:pStyle w:val="182"/>
        <w:topLinePunct/>
        <w:ind w:left="0" w:leftChars="0" w:firstLine="0" w:firstLineChars="0"/>
        <w:rPr>
          <w:rFonts w:hint="eastAsia" w:ascii="Times New Roman" w:hAnsi="Times New Roman" w:eastAsia="宋体" w:cs="Times New Roman"/>
          <w:highlight w:val="none"/>
          <w:lang w:eastAsia="zh-CN"/>
        </w:rPr>
      </w:pPr>
      <w:r>
        <w:rPr>
          <w:rFonts w:hint="eastAsia" w:ascii="Times New Roman" w:hAnsi="Times New Roman" w:eastAsia="宋体" w:cs="Times New Roman"/>
          <w:highlight w:val="none"/>
          <w:lang w:eastAsia="zh-CN"/>
        </w:rPr>
        <w:drawing>
          <wp:inline distT="0" distB="0" distL="114300" distR="114300">
            <wp:extent cx="5699760" cy="4270375"/>
            <wp:effectExtent l="0" t="0" r="0" b="12065"/>
            <wp:docPr id="11" name="图片 11" descr="088b7f87da89ea35a556ffbc14c9c0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088b7f87da89ea35a556ffbc14c9c09b"/>
                    <pic:cNvPicPr>
                      <a:picLocks noChangeAspect="1"/>
                    </pic:cNvPicPr>
                  </pic:nvPicPr>
                  <pic:blipFill>
                    <a:blip r:embed="rId11"/>
                    <a:stretch>
                      <a:fillRect/>
                    </a:stretch>
                  </pic:blipFill>
                  <pic:spPr>
                    <a:xfrm>
                      <a:off x="0" y="0"/>
                      <a:ext cx="5699760" cy="4270375"/>
                    </a:xfrm>
                    <a:prstGeom prst="rect">
                      <a:avLst/>
                    </a:prstGeom>
                  </pic:spPr>
                </pic:pic>
              </a:graphicData>
            </a:graphic>
          </wp:inline>
        </w:drawing>
      </w:r>
    </w:p>
    <w:p w14:paraId="5398BDE9">
      <w:pPr>
        <w:pStyle w:val="182"/>
        <w:topLinePunct/>
        <w:ind w:left="0" w:leftChars="0" w:firstLine="0" w:firstLineChars="0"/>
        <w:rPr>
          <w:rFonts w:hint="default" w:ascii="Times New Roman" w:hAnsi="Times New Roman" w:eastAsia="宋体" w:cs="Times New Roman"/>
          <w:highlight w:val="none"/>
          <w:lang w:val="en-US" w:eastAsia="zh-CN"/>
        </w:rPr>
      </w:pPr>
      <w:r>
        <w:rPr>
          <w:rFonts w:hint="eastAsia" w:ascii="Times New Roman" w:hAnsi="Times New Roman" w:eastAsia="宋体" w:cs="Times New Roman"/>
          <w:highlight w:val="none"/>
          <w:lang w:val="en-US" w:eastAsia="zh-CN"/>
        </w:rPr>
        <w:t>现状照片</w:t>
      </w:r>
    </w:p>
    <w:p w14:paraId="755A7A40">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（三）矿山开发利用概述</w:t>
      </w:r>
    </w:p>
    <w:p w14:paraId="3F1BBF6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1、生产规模</w:t>
      </w:r>
    </w:p>
    <w:p w14:paraId="68D6BD35">
      <w:pPr>
        <w:pStyle w:val="178"/>
        <w:topLinePunct/>
        <w:jc w:val="both"/>
        <w:rPr>
          <w:rFonts w:hint="default" w:ascii="Times New Roman" w:hAnsi="Times New Roman" w:cs="Times New Roman"/>
          <w:lang w:val="en-US" w:eastAsia="zh-CN"/>
        </w:rPr>
      </w:pPr>
      <w:r>
        <w:rPr>
          <w:rFonts w:hint="default" w:ascii="Times New Roman" w:hAnsi="Times New Roman" w:cs="Times New Roman"/>
          <w:lang w:val="en-US" w:eastAsia="zh-CN"/>
        </w:rPr>
        <w:t>矿山采用露天开采方式，设计年生产规模</w:t>
      </w:r>
      <w:r>
        <w:rPr>
          <w:rFonts w:hint="eastAsia" w:ascii="Times New Roman" w:hAnsi="Times New Roman" w:cs="Times New Roman"/>
          <w:lang w:val="en-US" w:eastAsia="zh-CN"/>
        </w:rPr>
        <w:t>9</w:t>
      </w:r>
      <w:r>
        <w:rPr>
          <w:rFonts w:hint="default" w:ascii="Times New Roman" w:hAnsi="Times New Roman" w:cs="Times New Roman"/>
          <w:lang w:val="en-US" w:eastAsia="zh-CN"/>
        </w:rPr>
        <w:t>万m</w:t>
      </w:r>
      <w:r>
        <w:rPr>
          <w:rFonts w:hint="default" w:ascii="Times New Roman" w:hAnsi="Times New Roman" w:cs="Times New Roman"/>
          <w:vertAlign w:val="superscript"/>
          <w:lang w:val="en-US" w:eastAsia="zh-CN"/>
        </w:rPr>
        <w:t>3</w:t>
      </w:r>
      <w:r>
        <w:rPr>
          <w:rFonts w:hint="default" w:ascii="Times New Roman" w:hAnsi="Times New Roman" w:cs="Times New Roman"/>
          <w:lang w:val="en-US" w:eastAsia="zh-CN"/>
        </w:rPr>
        <w:t>/年，依据DZ/T0223-2011《矿山地质环境保护与恢复治理方案编制规范》附录 D，确定该矿山生产建设规模为</w:t>
      </w:r>
      <w:r>
        <w:rPr>
          <w:rFonts w:hint="eastAsia" w:ascii="Times New Roman" w:hAnsi="Times New Roman" w:cs="Times New Roman"/>
          <w:lang w:val="en-US" w:eastAsia="zh-CN"/>
        </w:rPr>
        <w:t>中</w:t>
      </w:r>
      <w:r>
        <w:rPr>
          <w:rFonts w:hint="default" w:ascii="Times New Roman" w:hAnsi="Times New Roman" w:cs="Times New Roman"/>
          <w:lang w:val="en-US" w:eastAsia="zh-CN"/>
        </w:rPr>
        <w:t>型矿山。</w:t>
      </w:r>
    </w:p>
    <w:p w14:paraId="1B40B1E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2、矿山工作制度</w:t>
      </w:r>
    </w:p>
    <w:p w14:paraId="2BF9958C">
      <w:pPr>
        <w:pStyle w:val="178"/>
        <w:topLinePunct/>
        <w:jc w:val="both"/>
        <w:rPr>
          <w:rFonts w:hint="default" w:ascii="Times New Roman" w:hAnsi="Times New Roman" w:cs="Times New Roman"/>
          <w:lang w:val="en-US" w:eastAsia="zh-CN"/>
        </w:rPr>
      </w:pPr>
      <w:r>
        <w:rPr>
          <w:rFonts w:hint="default" w:ascii="Times New Roman" w:hAnsi="Times New Roman" w:cs="Times New Roman"/>
          <w:lang w:val="en-US" w:eastAsia="zh-CN"/>
        </w:rPr>
        <w:t>根据有关技术规定和矿山开采条件，矿山采用连续工作制，年工作日为300天，其余65天为法定假日、设备检修及天气影响休息天数；按照设计年生产规模，每天工作1班（白班），每班工作8小时。</w:t>
      </w:r>
    </w:p>
    <w:p w14:paraId="61E4B4F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3、工程布局</w:t>
      </w:r>
    </w:p>
    <w:p w14:paraId="3EFB79D7">
      <w:pPr>
        <w:pStyle w:val="178"/>
        <w:topLinePunct/>
        <w:jc w:val="both"/>
        <w:rPr>
          <w:rFonts w:hint="default" w:ascii="Times New Roman" w:hAnsi="Times New Roman" w:cs="Times New Roman"/>
          <w:lang w:val="en-US" w:eastAsia="zh-CN"/>
        </w:rPr>
      </w:pPr>
      <w:r>
        <w:rPr>
          <w:rFonts w:hint="default" w:ascii="Times New Roman" w:hAnsi="Times New Roman" w:cs="Times New Roman"/>
          <w:lang w:val="en-US" w:eastAsia="zh-CN"/>
        </w:rPr>
        <w:t>项目区占地面积</w:t>
      </w:r>
      <w:r>
        <w:rPr>
          <w:rFonts w:hint="eastAsia" w:ascii="Times New Roman" w:hAnsi="Times New Roman" w:cs="Times New Roman"/>
          <w:color w:val="auto"/>
          <w:highlight w:val="none"/>
          <w:lang w:val="en-US" w:eastAsia="zh-CN"/>
        </w:rPr>
        <w:t>6.3256</w:t>
      </w:r>
      <w:r>
        <w:rPr>
          <w:rFonts w:hint="default" w:ascii="Times New Roman" w:hAnsi="Times New Roman" w:cs="Times New Roman"/>
          <w:color w:val="auto"/>
          <w:highlight w:val="none"/>
          <w:lang w:val="en-US" w:eastAsia="zh-CN"/>
        </w:rPr>
        <w:t>hm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lang w:val="en-US" w:eastAsia="zh-CN"/>
        </w:rPr>
        <w:t>，矿区面积</w:t>
      </w:r>
      <w:r>
        <w:rPr>
          <w:rFonts w:hint="eastAsia" w:ascii="Times New Roman" w:hAnsi="Times New Roman" w:cs="Times New Roman"/>
          <w:color w:val="auto"/>
          <w:highlight w:val="none"/>
          <w:lang w:val="en-US" w:eastAsia="zh-CN"/>
        </w:rPr>
        <w:t>5.6694</w:t>
      </w:r>
      <w:r>
        <w:rPr>
          <w:rFonts w:hint="default" w:ascii="Times New Roman" w:hAnsi="Times New Roman" w:cs="Times New Roman"/>
          <w:color w:val="auto"/>
          <w:highlight w:val="none"/>
          <w:lang w:val="en-US" w:eastAsia="zh-CN"/>
        </w:rPr>
        <w:t>hm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lang w:val="en-US" w:eastAsia="zh-CN"/>
        </w:rPr>
        <w:t>，排土场</w:t>
      </w:r>
      <w:r>
        <w:rPr>
          <w:rFonts w:hint="eastAsia" w:ascii="Times New Roman" w:hAnsi="Times New Roman" w:cs="Times New Roman"/>
          <w:color w:val="auto"/>
          <w:highlight w:val="none"/>
          <w:lang w:val="en-US" w:eastAsia="zh-CN"/>
        </w:rPr>
        <w:t>面积0.5222</w:t>
      </w:r>
      <w:r>
        <w:rPr>
          <w:rFonts w:hint="default" w:ascii="Times New Roman" w:hAnsi="Times New Roman" w:cs="Times New Roman"/>
          <w:color w:val="auto"/>
          <w:highlight w:val="none"/>
          <w:lang w:val="en-US" w:eastAsia="zh-CN"/>
        </w:rPr>
        <w:t>hm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lang w:val="en-US" w:eastAsia="zh-CN"/>
        </w:rPr>
        <w:t>、</w:t>
      </w:r>
      <w:r>
        <w:rPr>
          <w:rFonts w:hint="eastAsia" w:ascii="Times New Roman" w:hAnsi="Times New Roman" w:cs="Times New Roman"/>
          <w:color w:val="auto"/>
          <w:highlight w:val="none"/>
          <w:lang w:val="en-US" w:eastAsia="zh-CN"/>
        </w:rPr>
        <w:t>工业场地0.134</w:t>
      </w:r>
      <w:r>
        <w:rPr>
          <w:rFonts w:hint="default" w:ascii="Times New Roman" w:hAnsi="Times New Roman" w:cs="Times New Roman"/>
          <w:color w:val="auto"/>
          <w:highlight w:val="none"/>
          <w:lang w:val="en-US" w:eastAsia="zh-CN"/>
        </w:rPr>
        <w:t>hm</w:t>
      </w:r>
      <w:r>
        <w:rPr>
          <w:rFonts w:hint="default" w:ascii="Times New Roman" w:hAnsi="Times New Roman" w:cs="Times New Roman"/>
          <w:color w:val="auto"/>
          <w:highlight w:val="none"/>
          <w:vertAlign w:val="superscript"/>
          <w:lang w:val="en-US" w:eastAsia="zh-CN"/>
        </w:rPr>
        <w:t>2</w:t>
      </w:r>
      <w:r>
        <w:rPr>
          <w:rFonts w:hint="eastAsia" w:ascii="Times New Roman" w:hAnsi="Times New Roman" w:cs="Times New Roman"/>
          <w:color w:val="auto"/>
          <w:highlight w:val="none"/>
          <w:vertAlign w:val="baseline"/>
          <w:lang w:val="en-US" w:eastAsia="zh-CN"/>
        </w:rPr>
        <w:t>，</w:t>
      </w:r>
      <w:r>
        <w:rPr>
          <w:rFonts w:hint="default" w:ascii="Times New Roman" w:hAnsi="Times New Roman" w:cs="Times New Roman"/>
          <w:lang w:val="en-US" w:eastAsia="zh-CN"/>
        </w:rPr>
        <w:t>位于矿区范围外</w:t>
      </w:r>
      <w:r>
        <w:rPr>
          <w:rFonts w:hint="eastAsia" w:ascii="Times New Roman" w:hAnsi="Times New Roman" w:cs="Times New Roman"/>
          <w:lang w:val="en-US" w:eastAsia="zh-CN"/>
        </w:rPr>
        <w:t>东南</w:t>
      </w:r>
      <w:r>
        <w:rPr>
          <w:rFonts w:hint="default" w:ascii="Times New Roman" w:hAnsi="Times New Roman" w:cs="Times New Roman"/>
          <w:lang w:val="en-US" w:eastAsia="zh-CN"/>
        </w:rPr>
        <w:t>部。</w:t>
      </w:r>
    </w:p>
    <w:p w14:paraId="68833EB9">
      <w:pPr>
        <w:pStyle w:val="178"/>
        <w:topLinePunct/>
        <w:jc w:val="both"/>
        <w:rPr>
          <w:rFonts w:hint="default" w:ascii="Times New Roman" w:hAnsi="Times New Roman" w:cs="Times New Roman"/>
          <w:lang w:val="en-US" w:eastAsia="zh-CN"/>
        </w:rPr>
      </w:pPr>
      <w:r>
        <w:rPr>
          <w:rFonts w:hint="default" w:ascii="Times New Roman" w:hAnsi="Times New Roman" w:cs="Times New Roman"/>
          <w:lang w:val="en-US" w:eastAsia="zh-CN"/>
        </w:rPr>
        <w:t>（1）采掘场</w:t>
      </w:r>
    </w:p>
    <w:p w14:paraId="71D034C3">
      <w:pPr>
        <w:pStyle w:val="178"/>
        <w:topLinePunct/>
        <w:jc w:val="both"/>
        <w:rPr>
          <w:rFonts w:hint="default" w:ascii="Times New Roman" w:hAnsi="Times New Roman" w:cs="Times New Roman"/>
          <w:lang w:val="en-US" w:eastAsia="zh-CN"/>
        </w:rPr>
      </w:pPr>
      <w:r>
        <w:rPr>
          <w:rFonts w:hint="default" w:ascii="Times New Roman" w:hAnsi="Times New Roman" w:cs="Times New Roman"/>
          <w:lang w:val="en-US" w:eastAsia="zh-CN"/>
        </w:rPr>
        <w:t>采掘场为项目区主要用地，占地面积</w:t>
      </w:r>
      <w:r>
        <w:rPr>
          <w:rFonts w:hint="eastAsia" w:ascii="Times New Roman" w:hAnsi="Times New Roman" w:cs="Times New Roman"/>
          <w:lang w:val="en-US" w:eastAsia="zh-CN"/>
        </w:rPr>
        <w:t>5.6694</w:t>
      </w:r>
      <w:r>
        <w:rPr>
          <w:rFonts w:hint="default" w:ascii="Times New Roman" w:hAnsi="Times New Roman" w:cs="Times New Roman"/>
          <w:lang w:val="en-US" w:eastAsia="zh-CN"/>
        </w:rPr>
        <w:t>hm</w:t>
      </w:r>
      <w:r>
        <w:rPr>
          <w:rFonts w:hint="default" w:ascii="Times New Roman" w:hAnsi="Times New Roman" w:cs="Times New Roman"/>
          <w:vertAlign w:val="superscript"/>
          <w:lang w:val="en-US" w:eastAsia="zh-CN"/>
        </w:rPr>
        <w:t>2</w:t>
      </w:r>
      <w:r>
        <w:rPr>
          <w:rFonts w:hint="default" w:ascii="Times New Roman" w:hAnsi="Times New Roman" w:cs="Times New Roman"/>
          <w:lang w:val="en-US" w:eastAsia="zh-CN"/>
        </w:rPr>
        <w:t>，建筑石料被开采出后，装载机装车直接运出矿区。</w:t>
      </w:r>
    </w:p>
    <w:p w14:paraId="68F19CD8">
      <w:pPr>
        <w:pStyle w:val="178"/>
        <w:topLinePunct/>
        <w:jc w:val="both"/>
        <w:rPr>
          <w:rFonts w:hint="default" w:ascii="Times New Roman" w:hAnsi="Times New Roman" w:cs="Times New Roman"/>
          <w:lang w:val="en-US" w:eastAsia="zh-CN"/>
        </w:rPr>
      </w:pPr>
      <w:r>
        <w:rPr>
          <w:rFonts w:hint="default" w:ascii="Times New Roman" w:hAnsi="Times New Roman" w:cs="Times New Roman"/>
          <w:lang w:val="en-US" w:eastAsia="zh-CN"/>
        </w:rPr>
        <w:t>（2）工业广场</w:t>
      </w:r>
    </w:p>
    <w:p w14:paraId="7064034D">
      <w:pPr>
        <w:pStyle w:val="178"/>
        <w:topLinePunct/>
        <w:jc w:val="both"/>
        <w:rPr>
          <w:rFonts w:hint="default" w:ascii="Times New Roman" w:hAnsi="Times New Roman" w:cs="Times New Roman"/>
          <w:color w:val="0070C0"/>
          <w:highlight w:val="yellow"/>
        </w:rPr>
      </w:pPr>
      <w:r>
        <w:rPr>
          <w:rFonts w:hint="default" w:ascii="Times New Roman" w:hAnsi="Times New Roman" w:cs="Times New Roman"/>
          <w:lang w:val="en-US" w:eastAsia="zh-CN"/>
        </w:rPr>
        <w:t>工业场地占地面积</w:t>
      </w:r>
      <w:r>
        <w:rPr>
          <w:rFonts w:hint="eastAsia" w:ascii="Times New Roman" w:hAnsi="Times New Roman" w:cs="Times New Roman"/>
          <w:lang w:val="en-US" w:eastAsia="zh-CN"/>
        </w:rPr>
        <w:t>0.134</w:t>
      </w:r>
      <w:r>
        <w:rPr>
          <w:rFonts w:hint="default" w:ascii="Times New Roman" w:hAnsi="Times New Roman" w:cs="Times New Roman"/>
          <w:lang w:val="en-US" w:eastAsia="zh-CN"/>
        </w:rPr>
        <w:t>hm</w:t>
      </w:r>
      <w:r>
        <w:rPr>
          <w:rFonts w:hint="default" w:ascii="Times New Roman" w:hAnsi="Times New Roman" w:cs="Times New Roman"/>
          <w:vertAlign w:val="superscript"/>
          <w:lang w:val="en-US" w:eastAsia="zh-CN"/>
        </w:rPr>
        <w:t>2</w:t>
      </w:r>
      <w:r>
        <w:rPr>
          <w:rFonts w:hint="default" w:ascii="Times New Roman" w:hAnsi="Times New Roman" w:cs="Times New Roman"/>
          <w:lang w:val="en-US" w:eastAsia="zh-CN"/>
        </w:rPr>
        <w:t>，位于矿区范围外的西南部，用于机械停放和办公生活提供场地。</w:t>
      </w:r>
      <w:r>
        <w:rPr>
          <w:rFonts w:hint="default" w:ascii="Times New Roman" w:hAnsi="Times New Roman" w:cs="Times New Roman"/>
          <w:color w:val="auto"/>
          <w:highlight w:val="none"/>
          <w:lang w:val="en-US" w:eastAsia="zh-CN"/>
        </w:rPr>
        <w:t>工业场地内</w:t>
      </w:r>
      <w:r>
        <w:rPr>
          <w:rFonts w:hint="eastAsia" w:ascii="Times New Roman" w:hAnsi="Times New Roman" w:cs="Times New Roman"/>
          <w:color w:val="auto"/>
          <w:highlight w:val="none"/>
          <w:lang w:val="en-US" w:eastAsia="zh-CN"/>
        </w:rPr>
        <w:t>拟建彩钢房2</w:t>
      </w:r>
      <w:r>
        <w:rPr>
          <w:rFonts w:hint="default" w:ascii="Times New Roman" w:hAnsi="Times New Roman" w:cs="Times New Roman"/>
          <w:color w:val="auto"/>
          <w:highlight w:val="none"/>
          <w:lang w:val="en-US" w:eastAsia="zh-CN"/>
        </w:rPr>
        <w:t>栋，总建筑面积26m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rPr>
        <w:t>。</w:t>
      </w:r>
    </w:p>
    <w:p w14:paraId="7AC63034">
      <w:pPr>
        <w:pStyle w:val="178"/>
        <w:topLinePunct/>
        <w:jc w:val="both"/>
        <w:rPr>
          <w:rFonts w:hint="default" w:ascii="Times New Roman" w:hAnsi="Times New Roman" w:cs="Times New Roman"/>
          <w:lang w:eastAsia="zh-CN"/>
        </w:rPr>
      </w:pPr>
      <w:r>
        <w:rPr>
          <w:rFonts w:hint="default" w:ascii="Times New Roman" w:hAnsi="Times New Roman" w:cs="Times New Roman"/>
          <w:lang w:eastAsia="zh-CN"/>
        </w:rPr>
        <w:t>（3）排土场</w:t>
      </w:r>
    </w:p>
    <w:p w14:paraId="6FE52983">
      <w:pPr>
        <w:pStyle w:val="178"/>
        <w:topLinePunct/>
        <w:jc w:val="both"/>
        <w:rPr>
          <w:rFonts w:hint="default" w:ascii="Times New Roman" w:hAnsi="Times New Roman" w:cs="Times New Roman"/>
        </w:rPr>
      </w:pPr>
      <w:r>
        <w:rPr>
          <w:rFonts w:hint="default" w:ascii="Times New Roman" w:hAnsi="Times New Roman" w:cs="Times New Roman"/>
          <w:lang w:eastAsia="zh-CN"/>
        </w:rPr>
        <w:t>排土场设置在矿区西</w:t>
      </w:r>
      <w:r>
        <w:rPr>
          <w:rFonts w:hint="eastAsia" w:ascii="Times New Roman" w:hAnsi="Times New Roman" w:cs="Times New Roman"/>
          <w:lang w:val="en-US" w:eastAsia="zh-CN"/>
        </w:rPr>
        <w:t>南</w:t>
      </w:r>
      <w:r>
        <w:rPr>
          <w:rFonts w:hint="default" w:ascii="Times New Roman" w:hAnsi="Times New Roman" w:cs="Times New Roman"/>
          <w:lang w:eastAsia="zh-CN"/>
        </w:rPr>
        <w:t>部，占地面积</w:t>
      </w:r>
      <w:r>
        <w:rPr>
          <w:rFonts w:hint="eastAsia" w:ascii="Times New Roman" w:hAnsi="Times New Roman" w:cs="Times New Roman"/>
          <w:lang w:eastAsia="zh-CN"/>
        </w:rPr>
        <w:t>0.5222</w:t>
      </w:r>
      <w:r>
        <w:rPr>
          <w:rFonts w:hint="default" w:ascii="Times New Roman" w:hAnsi="Times New Roman" w:cs="Times New Roman"/>
          <w:lang w:eastAsia="zh-CN"/>
        </w:rPr>
        <w:t>hm</w:t>
      </w:r>
      <w:r>
        <w:rPr>
          <w:rFonts w:hint="default" w:ascii="Times New Roman" w:hAnsi="Times New Roman" w:cs="Times New Roman"/>
          <w:vertAlign w:val="superscript"/>
          <w:lang w:eastAsia="zh-CN"/>
        </w:rPr>
        <w:t>2</w:t>
      </w:r>
      <w:r>
        <w:rPr>
          <w:rFonts w:hint="default" w:ascii="Times New Roman" w:hAnsi="Times New Roman" w:cs="Times New Roman"/>
          <w:lang w:eastAsia="zh-CN"/>
        </w:rPr>
        <w:t>，设计堆高</w:t>
      </w:r>
      <w:r>
        <w:rPr>
          <w:rFonts w:hint="eastAsia" w:ascii="Times New Roman" w:hAnsi="Times New Roman" w:cs="Times New Roman"/>
          <w:color w:val="auto"/>
          <w:lang w:val="en-US" w:eastAsia="zh-CN"/>
        </w:rPr>
        <w:t>4</w:t>
      </w:r>
      <w:r>
        <w:rPr>
          <w:rFonts w:hint="default" w:ascii="Times New Roman" w:hAnsi="Times New Roman" w:cs="Times New Roman"/>
          <w:color w:val="auto"/>
          <w:lang w:eastAsia="zh-CN"/>
        </w:rPr>
        <w:t>m</w:t>
      </w:r>
      <w:r>
        <w:rPr>
          <w:rFonts w:hint="default" w:ascii="Times New Roman" w:hAnsi="Times New Roman" w:cs="Times New Roman"/>
          <w:lang w:eastAsia="zh-CN"/>
        </w:rPr>
        <w:t>，呈四棱台状，坡比1:</w:t>
      </w:r>
      <w:r>
        <w:rPr>
          <w:rFonts w:hint="eastAsia" w:ascii="Times New Roman" w:hAnsi="Times New Roman" w:cs="Times New Roman"/>
          <w:lang w:val="en-US" w:eastAsia="zh-CN"/>
        </w:rPr>
        <w:t>1</w:t>
      </w:r>
      <w:r>
        <w:rPr>
          <w:rFonts w:hint="default" w:ascii="Times New Roman" w:hAnsi="Times New Roman" w:cs="Times New Roman"/>
          <w:lang w:eastAsia="zh-CN"/>
        </w:rPr>
        <w:t>，用于堆置剥离的表土和一般土方，排土场西侧堆置剥离的表土、排土场东侧堆置一般土方</w:t>
      </w:r>
      <w:r>
        <w:rPr>
          <w:rFonts w:hint="default" w:ascii="Times New Roman" w:hAnsi="Times New Roman" w:cs="Times New Roman"/>
        </w:rPr>
        <w:t>。</w:t>
      </w:r>
    </w:p>
    <w:p w14:paraId="63FB973B">
      <w:pPr>
        <w:pStyle w:val="178"/>
        <w:topLinePunct/>
        <w:ind w:left="0" w:leftChars="0" w:firstLine="0" w:firstLineChars="0"/>
        <w:jc w:val="center"/>
        <w:rPr>
          <w:rFonts w:hint="default" w:ascii="Times New Roman" w:hAnsi="Times New Roman" w:eastAsia="宋体" w:cs="Times New Roman"/>
          <w:lang w:eastAsia="zh-CN"/>
        </w:rPr>
      </w:pPr>
      <w:r>
        <w:drawing>
          <wp:inline distT="0" distB="0" distL="114300" distR="114300">
            <wp:extent cx="5188585" cy="3670300"/>
            <wp:effectExtent l="0" t="0" r="8255" b="254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2"/>
                    <a:stretch>
                      <a:fillRect/>
                    </a:stretch>
                  </pic:blipFill>
                  <pic:spPr>
                    <a:xfrm>
                      <a:off x="0" y="0"/>
                      <a:ext cx="5188585" cy="3670300"/>
                    </a:xfrm>
                    <a:prstGeom prst="rect">
                      <a:avLst/>
                    </a:prstGeom>
                    <a:noFill/>
                    <a:ln>
                      <a:noFill/>
                    </a:ln>
                  </pic:spPr>
                </pic:pic>
              </a:graphicData>
            </a:graphic>
          </wp:inline>
        </w:drawing>
      </w:r>
    </w:p>
    <w:p w14:paraId="7328C9DE">
      <w:pPr>
        <w:pStyle w:val="178"/>
        <w:topLinePunct/>
        <w:jc w:val="center"/>
        <w:rPr>
          <w:rFonts w:hint="default" w:ascii="Times New Roman" w:hAnsi="Times New Roman" w:cs="Times New Roman"/>
          <w:color w:val="auto"/>
          <w:highlight w:val="none"/>
        </w:rPr>
      </w:pPr>
      <w:r>
        <w:rPr>
          <w:rFonts w:hint="default" w:ascii="Times New Roman" w:hAnsi="Times New Roman" w:eastAsia="宋体" w:cs="Times New Roman"/>
          <w:b/>
          <w:color w:val="auto"/>
          <w:kern w:val="2"/>
          <w:sz w:val="24"/>
          <w:szCs w:val="24"/>
          <w:highlight w:val="none"/>
          <w:lang w:val="en-US" w:eastAsia="zh-CN" w:bidi="ar-SA"/>
        </w:rPr>
        <w:t>图1-3 矿山平面布置图</w:t>
      </w:r>
    </w:p>
    <w:p w14:paraId="4051BF2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4、矿山开采</w:t>
      </w:r>
    </w:p>
    <w:p w14:paraId="602A3D80">
      <w:pPr>
        <w:pStyle w:val="178"/>
        <w:topLinePunct/>
        <w:jc w:val="both"/>
        <w:rPr>
          <w:rFonts w:hint="default" w:ascii="Times New Roman" w:hAnsi="Times New Roman" w:cs="Times New Roman"/>
        </w:rPr>
      </w:pPr>
      <w:r>
        <w:rPr>
          <w:rFonts w:hint="default" w:ascii="Times New Roman" w:hAnsi="Times New Roman" w:cs="Times New Roman"/>
        </w:rPr>
        <w:t>（1）采剥工艺及方法</w:t>
      </w:r>
    </w:p>
    <w:p w14:paraId="659CE4C6">
      <w:pPr>
        <w:pStyle w:val="178"/>
        <w:topLinePunct/>
        <w:jc w:val="both"/>
        <w:rPr>
          <w:rFonts w:hint="default" w:ascii="Times New Roman" w:hAnsi="Times New Roman" w:cs="Times New Roman"/>
        </w:rPr>
      </w:pPr>
      <w:r>
        <w:rPr>
          <w:rFonts w:hint="default" w:ascii="Times New Roman" w:hAnsi="Times New Roman" w:cs="Times New Roman"/>
        </w:rPr>
        <w:t>1）采剥工艺</w:t>
      </w:r>
    </w:p>
    <w:p w14:paraId="315DADA1">
      <w:pPr>
        <w:pStyle w:val="178"/>
        <w:topLinePunct/>
        <w:jc w:val="both"/>
        <w:rPr>
          <w:rFonts w:hint="default" w:ascii="Times New Roman" w:hAnsi="Times New Roman" w:cs="Times New Roman"/>
          <w:color w:val="auto"/>
        </w:rPr>
      </w:pPr>
      <w:r>
        <w:rPr>
          <w:rFonts w:hint="default" w:ascii="Times New Roman" w:hAnsi="Times New Roman" w:cs="Times New Roman"/>
          <w:color w:val="auto"/>
        </w:rPr>
        <w:t>开采工艺：</w:t>
      </w:r>
      <w:r>
        <w:rPr>
          <w:rFonts w:hint="eastAsia" w:ascii="Times New Roman" w:hAnsi="Times New Roman" w:cs="Times New Roman"/>
          <w:color w:val="auto"/>
          <w:lang w:val="en-US" w:eastAsia="zh-CN"/>
        </w:rPr>
        <w:t>依据</w:t>
      </w:r>
      <w:r>
        <w:rPr>
          <w:rFonts w:hint="default" w:ascii="Times New Roman" w:hAnsi="Times New Roman" w:cs="Times New Roman"/>
          <w:color w:val="auto"/>
        </w:rPr>
        <w:t>《</w:t>
      </w:r>
      <w:r>
        <w:rPr>
          <w:rFonts w:hint="eastAsia" w:ascii="Times New Roman" w:hAnsi="Times New Roman" w:cs="Times New Roman"/>
          <w:color w:val="auto"/>
          <w:lang w:eastAsia="zh-CN"/>
        </w:rPr>
        <w:t>鸡东县哈达镇青山村采石场</w:t>
      </w:r>
      <w:r>
        <w:rPr>
          <w:rFonts w:hint="default" w:ascii="Times New Roman" w:hAnsi="Times New Roman" w:cs="Times New Roman"/>
          <w:color w:val="auto"/>
        </w:rPr>
        <w:t>矿产资源开发利用方案》</w:t>
      </w:r>
      <w:r>
        <w:rPr>
          <w:rFonts w:hint="eastAsia" w:ascii="Times New Roman" w:hAnsi="Times New Roman" w:cs="Times New Roman"/>
          <w:color w:val="auto"/>
          <w:lang w:eastAsia="zh-CN"/>
        </w:rPr>
        <w:t>，</w:t>
      </w:r>
      <w:r>
        <w:rPr>
          <w:rFonts w:hint="default" w:ascii="Times New Roman" w:hAnsi="Times New Roman" w:cs="Times New Roman"/>
          <w:color w:val="auto"/>
        </w:rPr>
        <w:t>第四系覆盖层，使用铲车剥离传堆，剥离物可用机械装车，汽车运至排土场。第四系剥离完毕后，采用空压机，凿岩机打孔，人工爆破松动落矿的采矿方法采矿。</w:t>
      </w:r>
    </w:p>
    <w:p w14:paraId="107199E2">
      <w:pPr>
        <w:pStyle w:val="178"/>
        <w:topLinePunct/>
        <w:jc w:val="both"/>
        <w:rPr>
          <w:rFonts w:hint="default" w:ascii="Times New Roman" w:hAnsi="Times New Roman" w:cs="Times New Roman"/>
          <w:color w:val="auto"/>
        </w:rPr>
      </w:pPr>
      <w:r>
        <w:rPr>
          <w:rFonts w:hint="default" w:ascii="Times New Roman" w:hAnsi="Times New Roman" w:cs="Times New Roman"/>
          <w:color w:val="auto"/>
        </w:rPr>
        <w:t>矿山采用挖掘机铲装，汽车运输。</w:t>
      </w:r>
    </w:p>
    <w:p w14:paraId="6D102F71">
      <w:pPr>
        <w:pStyle w:val="178"/>
        <w:topLinePunct/>
        <w:jc w:val="both"/>
        <w:rPr>
          <w:rFonts w:hint="default" w:ascii="Times New Roman" w:hAnsi="Times New Roman" w:cs="Times New Roman"/>
        </w:rPr>
      </w:pPr>
      <w:r>
        <w:rPr>
          <w:rFonts w:hint="default" w:ascii="Times New Roman" w:hAnsi="Times New Roman" w:cs="Times New Roman"/>
        </w:rPr>
        <w:t>2）矿床开采</w:t>
      </w:r>
    </w:p>
    <w:p w14:paraId="4D1DE419">
      <w:pPr>
        <w:pStyle w:val="178"/>
        <w:topLinePunct/>
        <w:jc w:val="both"/>
        <w:rPr>
          <w:rFonts w:hint="default" w:ascii="Times New Roman" w:hAnsi="Times New Roman" w:cs="Times New Roman"/>
        </w:rPr>
      </w:pPr>
      <w:r>
        <w:rPr>
          <w:rFonts w:hint="default" w:ascii="Times New Roman" w:hAnsi="Times New Roman" w:cs="Times New Roman"/>
        </w:rPr>
        <w:t>因矿层埋藏浅，厚度大，地形较缓，矿床开采底标高远高于当地侵蚀基准面之上，适合露天开采。</w:t>
      </w:r>
    </w:p>
    <w:p w14:paraId="44FFACA0">
      <w:pPr>
        <w:pStyle w:val="178"/>
        <w:topLinePunct/>
        <w:jc w:val="both"/>
        <w:rPr>
          <w:rFonts w:hint="default" w:ascii="Times New Roman" w:hAnsi="Times New Roman" w:cs="Times New Roman"/>
        </w:rPr>
      </w:pPr>
      <w:r>
        <w:rPr>
          <w:rFonts w:hint="default" w:ascii="Times New Roman" w:hAnsi="Times New Roman" w:cs="Times New Roman"/>
        </w:rPr>
        <w:t>本次矿山开发利用方案仅限于储量核实范围内。根据矿体特征，结合地形条件，经对开采境界的圈定，确定采场要素如下：</w:t>
      </w:r>
    </w:p>
    <w:p w14:paraId="7CCA917A">
      <w:pPr>
        <w:pStyle w:val="178"/>
        <w:topLinePunct/>
        <w:jc w:val="both"/>
        <w:rPr>
          <w:rFonts w:hint="default" w:ascii="Times New Roman" w:hAnsi="Times New Roman" w:cs="Times New Roman"/>
        </w:rPr>
      </w:pPr>
      <w:r>
        <w:rPr>
          <w:rFonts w:hint="default" w:ascii="Times New Roman" w:hAnsi="Times New Roman" w:cs="Times New Roman"/>
          <w:lang w:val="en-US" w:eastAsia="zh-CN"/>
        </w:rPr>
        <w:t>①</w:t>
      </w:r>
      <w:r>
        <w:rPr>
          <w:rFonts w:hint="default" w:ascii="Times New Roman" w:hAnsi="Times New Roman" w:cs="Times New Roman"/>
        </w:rPr>
        <w:t>台段高度：1</w:t>
      </w:r>
      <w:r>
        <w:rPr>
          <w:rFonts w:hint="eastAsia" w:ascii="Times New Roman" w:hAnsi="Times New Roman" w:cs="Times New Roman"/>
          <w:lang w:val="en-US" w:eastAsia="zh-CN"/>
        </w:rPr>
        <w:t>5</w:t>
      </w:r>
      <w:r>
        <w:rPr>
          <w:rFonts w:hint="default" w:ascii="Times New Roman" w:hAnsi="Times New Roman" w:cs="Times New Roman"/>
        </w:rPr>
        <w:t>m；</w:t>
      </w:r>
    </w:p>
    <w:p w14:paraId="39243678">
      <w:pPr>
        <w:pStyle w:val="178"/>
        <w:topLinePunct/>
        <w:jc w:val="both"/>
        <w:rPr>
          <w:rFonts w:hint="default" w:ascii="Times New Roman" w:hAnsi="Times New Roman" w:cs="Times New Roman"/>
        </w:rPr>
      </w:pPr>
      <w:r>
        <w:rPr>
          <w:rFonts w:hint="default" w:ascii="Times New Roman" w:hAnsi="Times New Roman" w:cs="Times New Roman"/>
          <w:lang w:val="en-US" w:eastAsia="zh-CN"/>
        </w:rPr>
        <w:t>②</w:t>
      </w:r>
      <w:r>
        <w:rPr>
          <w:rFonts w:hint="default" w:ascii="Times New Roman" w:hAnsi="Times New Roman" w:cs="Times New Roman"/>
        </w:rPr>
        <w:t>最低开采标高：</w:t>
      </w:r>
      <w:r>
        <w:rPr>
          <w:rFonts w:hint="eastAsia" w:ascii="Times New Roman" w:hAnsi="Times New Roman" w:cs="Times New Roman"/>
          <w:lang w:val="en-US" w:eastAsia="zh-CN"/>
        </w:rPr>
        <w:t>235</w:t>
      </w:r>
      <w:r>
        <w:rPr>
          <w:rFonts w:hint="default" w:ascii="Times New Roman" w:hAnsi="Times New Roman" w:cs="Times New Roman"/>
        </w:rPr>
        <w:t>m；</w:t>
      </w:r>
    </w:p>
    <w:p w14:paraId="4064657B">
      <w:pPr>
        <w:pStyle w:val="178"/>
        <w:topLinePunct/>
        <w:jc w:val="both"/>
        <w:rPr>
          <w:rFonts w:hint="default" w:ascii="Times New Roman" w:hAnsi="Times New Roman" w:cs="Times New Roman"/>
        </w:rPr>
      </w:pPr>
      <w:r>
        <w:rPr>
          <w:rFonts w:hint="default" w:ascii="Times New Roman" w:hAnsi="Times New Roman" w:cs="Times New Roman"/>
          <w:lang w:val="en-US" w:eastAsia="zh-CN"/>
        </w:rPr>
        <w:t>③</w:t>
      </w:r>
      <w:r>
        <w:rPr>
          <w:rFonts w:hint="default" w:ascii="Times New Roman" w:hAnsi="Times New Roman" w:cs="Times New Roman"/>
        </w:rPr>
        <w:t>阶段台阶工作坡面角：</w:t>
      </w:r>
      <w:r>
        <w:rPr>
          <w:rFonts w:hint="eastAsia" w:ascii="Times New Roman" w:hAnsi="Times New Roman" w:cs="Times New Roman"/>
          <w:lang w:val="en-US" w:eastAsia="zh-CN"/>
        </w:rPr>
        <w:t>60</w:t>
      </w:r>
      <w:r>
        <w:rPr>
          <w:rFonts w:hint="default" w:ascii="Times New Roman" w:hAnsi="Times New Roman" w:cs="Times New Roman"/>
        </w:rPr>
        <w:t>°；</w:t>
      </w:r>
    </w:p>
    <w:p w14:paraId="4F212D90">
      <w:pPr>
        <w:pStyle w:val="178"/>
        <w:topLinePunct/>
        <w:jc w:val="both"/>
        <w:rPr>
          <w:rFonts w:hint="default" w:ascii="Times New Roman" w:hAnsi="Times New Roman" w:cs="Times New Roman"/>
        </w:rPr>
      </w:pPr>
      <w:r>
        <w:rPr>
          <w:rFonts w:hint="default" w:ascii="Times New Roman" w:hAnsi="Times New Roman" w:cs="Times New Roman"/>
          <w:lang w:val="en-US" w:eastAsia="zh-CN"/>
        </w:rPr>
        <w:t>④</w:t>
      </w:r>
      <w:r>
        <w:rPr>
          <w:rFonts w:hint="default" w:ascii="Times New Roman" w:hAnsi="Times New Roman" w:cs="Times New Roman"/>
        </w:rPr>
        <w:t>开采终了边坡角：60°；</w:t>
      </w:r>
    </w:p>
    <w:p w14:paraId="34E37564">
      <w:pPr>
        <w:pStyle w:val="178"/>
        <w:topLinePunct/>
        <w:jc w:val="both"/>
        <w:rPr>
          <w:rFonts w:hint="default" w:ascii="Times New Roman" w:hAnsi="Times New Roman" w:cs="Times New Roman"/>
        </w:rPr>
      </w:pPr>
      <w:r>
        <w:rPr>
          <w:rFonts w:hint="default" w:ascii="Times New Roman" w:hAnsi="Times New Roman" w:cs="Times New Roman"/>
          <w:lang w:val="en-US" w:eastAsia="zh-CN"/>
        </w:rPr>
        <w:t>⑤</w:t>
      </w:r>
      <w:r>
        <w:rPr>
          <w:rFonts w:hint="default" w:ascii="Times New Roman" w:hAnsi="Times New Roman" w:cs="Times New Roman"/>
        </w:rPr>
        <w:t>安全平台宽度：</w:t>
      </w:r>
      <w:r>
        <w:rPr>
          <w:rFonts w:hint="eastAsia" w:ascii="Times New Roman" w:hAnsi="Times New Roman" w:cs="Times New Roman"/>
          <w:lang w:val="en-US" w:eastAsia="zh-CN"/>
        </w:rPr>
        <w:t>4</w:t>
      </w:r>
      <w:r>
        <w:rPr>
          <w:rFonts w:hint="default" w:ascii="Times New Roman" w:hAnsi="Times New Roman" w:cs="Times New Roman"/>
        </w:rPr>
        <w:t>m；</w:t>
      </w:r>
    </w:p>
    <w:p w14:paraId="3CBC936D">
      <w:pPr>
        <w:pStyle w:val="178"/>
        <w:topLinePunct/>
        <w:jc w:val="both"/>
        <w:rPr>
          <w:rFonts w:hint="default" w:ascii="Times New Roman" w:hAnsi="Times New Roman" w:cs="Times New Roman"/>
          <w:color w:val="0000FF"/>
        </w:rPr>
      </w:pPr>
      <w:r>
        <w:rPr>
          <w:rFonts w:hint="default" w:ascii="Times New Roman" w:hAnsi="Times New Roman" w:cs="Times New Roman"/>
          <w:lang w:val="en-US" w:eastAsia="zh-CN"/>
        </w:rPr>
        <w:t>⑥</w:t>
      </w:r>
      <w:r>
        <w:rPr>
          <w:rFonts w:hint="default" w:ascii="Times New Roman" w:hAnsi="Times New Roman" w:cs="Times New Roman"/>
        </w:rPr>
        <w:t>最小底盘宽度：大于</w:t>
      </w:r>
      <w:r>
        <w:rPr>
          <w:rFonts w:hint="eastAsia" w:ascii="Times New Roman" w:hAnsi="Times New Roman" w:cs="Times New Roman"/>
          <w:lang w:val="en-US" w:eastAsia="zh-CN"/>
        </w:rPr>
        <w:t>20</w:t>
      </w:r>
      <w:r>
        <w:rPr>
          <w:rFonts w:hint="default" w:ascii="Times New Roman" w:hAnsi="Times New Roman" w:cs="Times New Roman"/>
        </w:rPr>
        <w:t>m</w:t>
      </w:r>
      <w:r>
        <w:rPr>
          <w:rFonts w:hint="default" w:ascii="Times New Roman" w:hAnsi="Times New Roman" w:cs="Times New Roman"/>
          <w:color w:val="0000FF"/>
        </w:rPr>
        <w:t>。</w:t>
      </w:r>
    </w:p>
    <w:p w14:paraId="3D3DFC48">
      <w:pPr>
        <w:pStyle w:val="178"/>
        <w:topLinePunct/>
        <w:jc w:val="both"/>
        <w:rPr>
          <w:rFonts w:hint="default" w:ascii="Times New Roman" w:hAnsi="Times New Roman" w:cs="Times New Roman"/>
        </w:rPr>
      </w:pPr>
      <w:r>
        <w:rPr>
          <w:rFonts w:hint="default" w:ascii="Times New Roman" w:hAnsi="Times New Roman" w:cs="Times New Roman"/>
        </w:rPr>
        <w:t>按上述原则，本矿山第一开采标高定为</w:t>
      </w:r>
      <w:r>
        <w:rPr>
          <w:rFonts w:hint="eastAsia" w:ascii="Times New Roman" w:hAnsi="Times New Roman" w:cs="Times New Roman"/>
          <w:lang w:eastAsia="zh-CN"/>
        </w:rPr>
        <w:t>+235m～+304m</w:t>
      </w:r>
      <w:r>
        <w:rPr>
          <w:rFonts w:hint="default" w:ascii="Times New Roman" w:hAnsi="Times New Roman" w:cs="Times New Roman"/>
        </w:rPr>
        <w:t>，为首采水平。根据岩矿石稳固程度及开采深度，开采台阶高度定为10m较适宜，开采工作主要集中在K1块段1线-2线每个开采台阶底面标高为：293.9米、278.9米、263.9米、248.9米、235米，2线-3线每个开采台阶底面标高为：302米、287米、272米、257米、242米、235米，3线-4线每个开采台阶底面标高为：283米、268米、253米、238米、235米，4线-5线每个开采台阶底面标高为：267米、252米、237米、235米，5线-6线每个开采台阶底面标高为：258米、243米、235米，6线-7线每个开采台阶底面标高为：246.9米、235米，7线-8线每个开采台阶底面标高为：259.5米、244.5米、235米，8线外推每个开采台阶底面标高为：241.2米、235米。台阶阶段坡面角</w:t>
      </w:r>
      <w:r>
        <w:rPr>
          <w:rFonts w:hint="eastAsia" w:ascii="Times New Roman" w:hAnsi="Times New Roman" w:cs="Times New Roman"/>
          <w:lang w:val="en-US" w:eastAsia="zh-CN"/>
        </w:rPr>
        <w:t>6</w:t>
      </w:r>
      <w:r>
        <w:rPr>
          <w:rFonts w:hint="default" w:ascii="Times New Roman" w:hAnsi="Times New Roman" w:cs="Times New Roman"/>
        </w:rPr>
        <w:t>0°，安全平台宽度</w:t>
      </w:r>
      <w:r>
        <w:rPr>
          <w:rFonts w:hint="eastAsia" w:ascii="Times New Roman" w:hAnsi="Times New Roman" w:cs="Times New Roman"/>
          <w:lang w:val="en-US" w:eastAsia="zh-CN"/>
        </w:rPr>
        <w:t>4</w:t>
      </w:r>
      <w:r>
        <w:rPr>
          <w:rFonts w:hint="default" w:ascii="Times New Roman" w:hAnsi="Times New Roman" w:cs="Times New Roman"/>
        </w:rPr>
        <w:t>m，最终边坡角60°。矿山开拓生产开拓系统首先进行表土及风化层剥离，自上而下逐层开采。</w:t>
      </w:r>
    </w:p>
    <w:p w14:paraId="6357FAE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5、矿山开拓运输</w:t>
      </w:r>
    </w:p>
    <w:p w14:paraId="6958310A">
      <w:pPr>
        <w:pStyle w:val="178"/>
        <w:topLinePunct/>
        <w:jc w:val="both"/>
        <w:rPr>
          <w:rFonts w:hint="default" w:ascii="Times New Roman" w:hAnsi="Times New Roman" w:cs="Times New Roman"/>
        </w:rPr>
      </w:pPr>
      <w:r>
        <w:rPr>
          <w:rFonts w:hint="default" w:ascii="Times New Roman" w:hAnsi="Times New Roman" w:cs="Times New Roman"/>
        </w:rPr>
        <w:t>根据现有矿山的生产情况，矿山采出后，用挖掘机装车，汽车运输较为方便快捷。故采用公路运输方式，可以满足外运的需要。</w:t>
      </w:r>
    </w:p>
    <w:p w14:paraId="7398E8C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6、排水处理</w:t>
      </w:r>
    </w:p>
    <w:p w14:paraId="498F14F7">
      <w:pPr>
        <w:pStyle w:val="178"/>
        <w:topLinePunct/>
        <w:jc w:val="both"/>
        <w:rPr>
          <w:rFonts w:hint="default" w:ascii="Times New Roman" w:hAnsi="Times New Roman" w:cs="Times New Roman"/>
        </w:rPr>
      </w:pPr>
      <w:r>
        <w:rPr>
          <w:rFonts w:hint="default" w:ascii="Times New Roman" w:hAnsi="Times New Roman" w:cs="Times New Roman"/>
        </w:rPr>
        <w:t>为确保矿山安全生产，采取如下防治水措施：</w:t>
      </w:r>
    </w:p>
    <w:p w14:paraId="6EA833A9">
      <w:pPr>
        <w:pStyle w:val="178"/>
        <w:topLinePunct/>
        <w:jc w:val="both"/>
        <w:rPr>
          <w:rFonts w:hint="default" w:ascii="Times New Roman" w:hAnsi="Times New Roman" w:cs="Times New Roman"/>
        </w:rPr>
      </w:pPr>
      <w:r>
        <w:rPr>
          <w:rFonts w:hint="default" w:ascii="Times New Roman" w:hAnsi="Times New Roman" w:cs="Times New Roman"/>
        </w:rPr>
        <w:t>（1）露天采场山坡露天部分排水均可通过山坡自流排出，无需任何排水设备；</w:t>
      </w:r>
    </w:p>
    <w:p w14:paraId="5335AF3F">
      <w:pPr>
        <w:pStyle w:val="178"/>
        <w:topLinePunct/>
        <w:jc w:val="both"/>
        <w:rPr>
          <w:rFonts w:hint="default" w:ascii="Times New Roman" w:hAnsi="Times New Roman" w:cs="Times New Roman"/>
        </w:rPr>
      </w:pPr>
      <w:r>
        <w:rPr>
          <w:rFonts w:hint="default" w:ascii="Times New Roman" w:hAnsi="Times New Roman" w:cs="Times New Roman"/>
        </w:rPr>
        <w:t>（2）为防止地表径流水进入露天采坑，在最终露天境界外靠近山坡设截水沟，以防雨水进入；</w:t>
      </w:r>
    </w:p>
    <w:p w14:paraId="32421C1D">
      <w:pPr>
        <w:pStyle w:val="178"/>
        <w:topLinePunct/>
        <w:jc w:val="both"/>
        <w:rPr>
          <w:rFonts w:hint="default" w:ascii="Times New Roman" w:hAnsi="Times New Roman" w:cs="Times New Roman"/>
        </w:rPr>
      </w:pPr>
      <w:r>
        <w:rPr>
          <w:rFonts w:hint="default" w:ascii="Times New Roman" w:hAnsi="Times New Roman" w:cs="Times New Roman"/>
        </w:rPr>
        <w:t>（3）矿区内主要含水层大理岩裂隙含水段由大气降水补给，以泉或地下径流的方式排泄，矿区附近无地表水体，最低矿床最低开采标高</w:t>
      </w:r>
      <w:r>
        <w:rPr>
          <w:rFonts w:hint="eastAsia" w:ascii="Times New Roman" w:hAnsi="Times New Roman" w:cs="Times New Roman"/>
          <w:lang w:val="en-US" w:eastAsia="zh-CN"/>
        </w:rPr>
        <w:t>235</w:t>
      </w:r>
      <w:r>
        <w:rPr>
          <w:rFonts w:hint="default" w:ascii="Times New Roman" w:hAnsi="Times New Roman" w:cs="Times New Roman"/>
        </w:rPr>
        <w:t>m位于当地侵蚀基准面标高1</w:t>
      </w:r>
      <w:r>
        <w:rPr>
          <w:rFonts w:hint="eastAsia" w:ascii="Times New Roman" w:hAnsi="Times New Roman" w:cs="Times New Roman"/>
          <w:lang w:val="en-US" w:eastAsia="zh-CN"/>
        </w:rPr>
        <w:t>69</w:t>
      </w:r>
      <w:r>
        <w:rPr>
          <w:rFonts w:hint="default" w:ascii="Times New Roman" w:hAnsi="Times New Roman" w:cs="Times New Roman"/>
        </w:rPr>
        <w:t>m以上，地下水对矿床开采影响较小。矿床充水因素主要为大气降水补给，因此将来矿山开采过程中的涌水，主要是大气降水。</w:t>
      </w:r>
    </w:p>
    <w:p w14:paraId="4F9C78BA">
      <w:pPr>
        <w:pStyle w:val="178"/>
        <w:topLinePunct/>
        <w:jc w:val="both"/>
        <w:rPr>
          <w:rFonts w:hint="default" w:ascii="Times New Roman" w:hAnsi="Times New Roman" w:cs="Times New Roman"/>
        </w:rPr>
      </w:pPr>
      <w:r>
        <w:rPr>
          <w:rFonts w:hint="default" w:ascii="Times New Roman" w:hAnsi="Times New Roman" w:cs="Times New Roman"/>
        </w:rPr>
        <w:t>（4）每年春季融雪、夏季降雨期来临之前，矿山应组织有关部门进行防治水检查。对截水沟、排水沟等防洪设施进行全面的检查，重点是各排水防洪设施是否完好，发现问题要立即解决；</w:t>
      </w:r>
    </w:p>
    <w:p w14:paraId="58BBB377">
      <w:pPr>
        <w:pStyle w:val="178"/>
        <w:topLinePunct/>
        <w:jc w:val="both"/>
        <w:rPr>
          <w:rFonts w:hint="default" w:ascii="Times New Roman" w:hAnsi="Times New Roman" w:cs="Times New Roman"/>
        </w:rPr>
      </w:pPr>
      <w:r>
        <w:rPr>
          <w:rFonts w:hint="default" w:ascii="Times New Roman" w:hAnsi="Times New Roman" w:cs="Times New Roman"/>
        </w:rPr>
        <w:t>（5）加强水文地质调查工作，掌握较为准确的水文地质资料，要按期对采场涌水量进行测定，以利于采取相应的解决方法。</w:t>
      </w:r>
    </w:p>
    <w:p w14:paraId="76DA4678">
      <w:pPr>
        <w:pStyle w:val="178"/>
        <w:topLinePunct/>
        <w:jc w:val="both"/>
        <w:rPr>
          <w:rFonts w:hint="default" w:ascii="Times New Roman" w:hAnsi="Times New Roman" w:cs="Times New Roman"/>
        </w:rPr>
      </w:pPr>
      <w:r>
        <w:rPr>
          <w:rFonts w:hint="default" w:ascii="Times New Roman" w:hAnsi="Times New Roman" w:cs="Times New Roman"/>
        </w:rPr>
        <w:t>（6）矿山应按设计要求建立排水系统。上方应设截水沟；矿山应加强防排水措施；遇超过设计防洪频率的洪水时，允许最低一个台阶临时淹没，淹没前应撤出一切人员和重要设备。</w:t>
      </w:r>
    </w:p>
    <w:p w14:paraId="6E48305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7、矿山污染处置措施</w:t>
      </w:r>
    </w:p>
    <w:p w14:paraId="7F3BD64C">
      <w:pPr>
        <w:pStyle w:val="178"/>
        <w:topLinePunct/>
        <w:jc w:val="both"/>
        <w:rPr>
          <w:rFonts w:hint="default" w:ascii="Times New Roman" w:hAnsi="Times New Roman" w:cs="Times New Roman"/>
        </w:rPr>
      </w:pPr>
      <w:r>
        <w:rPr>
          <w:rFonts w:hint="default" w:ascii="Times New Roman" w:hAnsi="Times New Roman" w:cs="Times New Roman"/>
        </w:rPr>
        <w:t>（1）粉尘治理措施</w:t>
      </w:r>
    </w:p>
    <w:p w14:paraId="28E6F130">
      <w:pPr>
        <w:pStyle w:val="178"/>
        <w:topLinePunct/>
        <w:jc w:val="both"/>
        <w:rPr>
          <w:rFonts w:hint="default" w:ascii="Times New Roman" w:hAnsi="Times New Roman" w:cs="Times New Roman"/>
        </w:rPr>
      </w:pPr>
      <w:r>
        <w:rPr>
          <w:rFonts w:hint="default" w:ascii="Times New Roman" w:hAnsi="Times New Roman" w:cs="Times New Roman"/>
        </w:rPr>
        <w:t>采、装、运、剥离覆盖层过程中产生的粉尘及凿岩产生的粉尘，采用喷淋</w:t>
      </w:r>
      <w:r>
        <w:rPr>
          <w:rFonts w:hint="eastAsia" w:ascii="Times New Roman" w:hAnsi="Times New Roman" w:cs="Times New Roman"/>
          <w:lang w:eastAsia="zh-CN"/>
        </w:rPr>
        <w:t>洒水</w:t>
      </w:r>
      <w:r>
        <w:rPr>
          <w:rFonts w:hint="default" w:ascii="Times New Roman" w:hAnsi="Times New Roman" w:cs="Times New Roman"/>
        </w:rPr>
        <w:t>等控制粉尘飞扬。</w:t>
      </w:r>
    </w:p>
    <w:p w14:paraId="4732A377">
      <w:pPr>
        <w:pStyle w:val="178"/>
        <w:topLinePunct/>
        <w:jc w:val="both"/>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2</w:t>
      </w:r>
      <w:r>
        <w:rPr>
          <w:rFonts w:hint="default" w:ascii="Times New Roman" w:hAnsi="Times New Roman" w:cs="Times New Roman"/>
        </w:rPr>
        <w:t>）噪声治理措施</w:t>
      </w:r>
    </w:p>
    <w:p w14:paraId="05EC6F2E">
      <w:pPr>
        <w:pStyle w:val="178"/>
        <w:topLinePunct/>
        <w:jc w:val="both"/>
        <w:rPr>
          <w:rFonts w:hint="default" w:ascii="Times New Roman" w:hAnsi="Times New Roman" w:cs="Times New Roman"/>
        </w:rPr>
      </w:pPr>
      <w:r>
        <w:rPr>
          <w:rFonts w:hint="default" w:ascii="Times New Roman" w:hAnsi="Times New Roman" w:cs="Times New Roman"/>
        </w:rPr>
        <w:t>噪声源有挖掘机、装载机、汽车运输等。表土剥离后，汽车运至排土场，噪声对操作工的身体健康有一定影响。为保护身体健康，对操作装载机、破碎机等工人</w:t>
      </w:r>
      <w:r>
        <w:rPr>
          <w:rFonts w:hint="eastAsia" w:ascii="Times New Roman" w:hAnsi="Times New Roman" w:cs="Times New Roman"/>
          <w:lang w:eastAsia="zh-CN"/>
        </w:rPr>
        <w:t>佩戴</w:t>
      </w:r>
      <w:r>
        <w:rPr>
          <w:rFonts w:hint="default" w:ascii="Times New Roman" w:hAnsi="Times New Roman" w:cs="Times New Roman"/>
        </w:rPr>
        <w:t>隔声耳罩。</w:t>
      </w:r>
    </w:p>
    <w:p w14:paraId="774518B6">
      <w:pPr>
        <w:pStyle w:val="178"/>
        <w:topLinePunct/>
        <w:jc w:val="both"/>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3</w:t>
      </w:r>
      <w:r>
        <w:rPr>
          <w:rFonts w:hint="default" w:ascii="Times New Roman" w:hAnsi="Times New Roman" w:cs="Times New Roman"/>
        </w:rPr>
        <w:t>）生活垃圾及污水治理措施</w:t>
      </w:r>
    </w:p>
    <w:p w14:paraId="37C4CC8C">
      <w:pPr>
        <w:pStyle w:val="178"/>
        <w:topLinePunct/>
        <w:jc w:val="both"/>
        <w:rPr>
          <w:rFonts w:hint="default" w:ascii="Times New Roman" w:hAnsi="Times New Roman" w:cs="Times New Roman"/>
        </w:rPr>
      </w:pPr>
      <w:r>
        <w:rPr>
          <w:rFonts w:hint="default" w:ascii="Times New Roman" w:hAnsi="Times New Roman" w:cs="Times New Roman"/>
        </w:rPr>
        <w:t>污水来源主要为生产废水及生活污水。矿坑废水及生产、生活污水会对地下水环境造成一定程度的污染，但由于矿山地处山区，远离居民区，不会对地下水环境造成较大污染。生活遗弃地应远离水源。生活污物采用掩埋式，自然生化。</w:t>
      </w:r>
    </w:p>
    <w:p w14:paraId="2D962557">
      <w:pPr>
        <w:pStyle w:val="178"/>
        <w:topLinePunct/>
        <w:jc w:val="both"/>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4</w:t>
      </w:r>
      <w:r>
        <w:rPr>
          <w:rFonts w:hint="default" w:ascii="Times New Roman" w:hAnsi="Times New Roman" w:cs="Times New Roman"/>
        </w:rPr>
        <w:t>）固体废弃物处理措施</w:t>
      </w:r>
    </w:p>
    <w:p w14:paraId="1B09873D">
      <w:pPr>
        <w:pStyle w:val="178"/>
        <w:topLinePunct/>
        <w:jc w:val="both"/>
        <w:rPr>
          <w:rFonts w:hint="default" w:ascii="Times New Roman" w:hAnsi="Times New Roman" w:cs="Times New Roman"/>
        </w:rPr>
      </w:pPr>
      <w:r>
        <w:rPr>
          <w:rFonts w:hint="default" w:ascii="Times New Roman" w:hAnsi="Times New Roman" w:cs="Times New Roman"/>
        </w:rPr>
        <w:t>露天开采过程中产生的废石，堆置于废石场。本项目的废石堆场上游设截洪沟，下游设置拦渣坝和排水沟，避免废石被雨水冲走。施工期产出的废石、弃土建筑垃圾全部用于铺垫工业场地及道路。</w:t>
      </w:r>
    </w:p>
    <w:p w14:paraId="11B82404">
      <w:pPr>
        <w:pStyle w:val="178"/>
        <w:topLinePunct/>
        <w:jc w:val="both"/>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5</w:t>
      </w:r>
      <w:r>
        <w:rPr>
          <w:rFonts w:hint="default" w:ascii="Times New Roman" w:hAnsi="Times New Roman" w:cs="Times New Roman"/>
        </w:rPr>
        <w:t>）对林地资源破坏的治理措施</w:t>
      </w:r>
    </w:p>
    <w:p w14:paraId="22F487C1">
      <w:pPr>
        <w:pStyle w:val="178"/>
        <w:topLinePunct/>
        <w:jc w:val="both"/>
        <w:rPr>
          <w:rFonts w:hint="default" w:ascii="Times New Roman" w:hAnsi="Times New Roman" w:cs="Times New Roman"/>
        </w:rPr>
      </w:pPr>
      <w:r>
        <w:rPr>
          <w:rFonts w:hint="default" w:ascii="Times New Roman" w:hAnsi="Times New Roman" w:cs="Times New Roman"/>
        </w:rPr>
        <w:t>矿山开采时注意对森林资源的保护，尽量减少对植被的破坏，保护林地资源。</w:t>
      </w:r>
    </w:p>
    <w:p w14:paraId="4784A50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8、资源储量和服务年限</w:t>
      </w:r>
    </w:p>
    <w:p w14:paraId="2180BA99">
      <w:pPr>
        <w:pStyle w:val="178"/>
        <w:topLinePunct/>
        <w:jc w:val="both"/>
        <w:rPr>
          <w:rFonts w:hint="default" w:ascii="Times New Roman" w:hAnsi="Times New Roman" w:cs="Times New Roman"/>
        </w:rPr>
      </w:pPr>
      <w:r>
        <w:rPr>
          <w:rFonts w:hint="default" w:ascii="Times New Roman" w:hAnsi="Times New Roman" w:cs="Times New Roman"/>
        </w:rPr>
        <w:t>（1）资源储量</w:t>
      </w:r>
    </w:p>
    <w:p w14:paraId="0AFA06F0">
      <w:pPr>
        <w:pStyle w:val="178"/>
        <w:topLinePunct/>
        <w:jc w:val="both"/>
        <w:rPr>
          <w:rFonts w:hint="default" w:ascii="Times New Roman" w:hAnsi="Times New Roman" w:cs="Times New Roman"/>
          <w:color w:val="auto"/>
        </w:rPr>
      </w:pPr>
      <w:r>
        <w:rPr>
          <w:rFonts w:hint="default" w:ascii="Times New Roman" w:hAnsi="Times New Roman" w:cs="Times New Roman"/>
        </w:rPr>
        <w:t>根据《</w:t>
      </w:r>
      <w:r>
        <w:rPr>
          <w:rFonts w:hint="eastAsia" w:ascii="Times New Roman" w:hAnsi="Times New Roman" w:cs="Times New Roman"/>
          <w:lang w:eastAsia="zh-CN"/>
        </w:rPr>
        <w:t>鸡东县哈达镇青山村采石场</w:t>
      </w:r>
      <w:r>
        <w:rPr>
          <w:rFonts w:hint="default" w:ascii="Times New Roman" w:hAnsi="Times New Roman" w:cs="Times New Roman"/>
        </w:rPr>
        <w:t>2024年度资源储量核实报告》（2024年</w:t>
      </w:r>
      <w:r>
        <w:rPr>
          <w:rFonts w:hint="eastAsia" w:ascii="Times New Roman" w:hAnsi="Times New Roman" w:cs="Times New Roman"/>
          <w:lang w:val="en-US" w:eastAsia="zh-CN"/>
        </w:rPr>
        <w:t>5</w:t>
      </w:r>
      <w:r>
        <w:rPr>
          <w:rFonts w:hint="default" w:ascii="Times New Roman" w:hAnsi="Times New Roman" w:cs="Times New Roman"/>
        </w:rPr>
        <w:t>月），</w:t>
      </w:r>
      <w:r>
        <w:rPr>
          <w:rFonts w:hint="default" w:ascii="Times New Roman" w:hAnsi="Times New Roman" w:cs="Times New Roman"/>
          <w:color w:val="auto"/>
        </w:rPr>
        <w:t>截止2026年7月12日该石场剩余（TD）级大理岩资源储量</w:t>
      </w:r>
      <w:r>
        <w:rPr>
          <w:rFonts w:hint="eastAsia" w:ascii="Times New Roman" w:hAnsi="Times New Roman" w:cs="Times New Roman"/>
          <w:color w:val="auto"/>
          <w:lang w:eastAsia="zh-CN"/>
        </w:rPr>
        <w:t>1821196.90</w:t>
      </w:r>
      <w:r>
        <w:rPr>
          <w:rFonts w:hint="default" w:ascii="Times New Roman" w:hAnsi="Times New Roman" w:cs="Times New Roman"/>
          <w:color w:val="auto"/>
        </w:rPr>
        <w:t>m</w:t>
      </w:r>
      <w:r>
        <w:rPr>
          <w:rFonts w:hint="default" w:ascii="Times New Roman" w:hAnsi="Times New Roman" w:cs="Times New Roman"/>
          <w:color w:val="auto"/>
          <w:vertAlign w:val="superscript"/>
        </w:rPr>
        <w:t>3</w:t>
      </w:r>
      <w:r>
        <w:rPr>
          <w:rFonts w:hint="default" w:ascii="Times New Roman" w:hAnsi="Times New Roman" w:cs="Times New Roman"/>
          <w:color w:val="auto"/>
        </w:rPr>
        <w:t xml:space="preserve">，边坡压覆资源量（TD）为 </w:t>
      </w:r>
      <w:r>
        <w:rPr>
          <w:rFonts w:hint="eastAsia" w:ascii="Times New Roman" w:hAnsi="Times New Roman" w:cs="Times New Roman"/>
          <w:color w:val="auto"/>
          <w:lang w:eastAsia="zh-CN"/>
        </w:rPr>
        <w:t>291329.89</w:t>
      </w:r>
      <w:r>
        <w:rPr>
          <w:rFonts w:hint="default" w:ascii="Times New Roman" w:hAnsi="Times New Roman" w:cs="Times New Roman"/>
          <w:color w:val="auto"/>
        </w:rPr>
        <w:t>m</w:t>
      </w:r>
      <w:r>
        <w:rPr>
          <w:rFonts w:hint="default" w:ascii="Times New Roman" w:hAnsi="Times New Roman" w:cs="Times New Roman"/>
          <w:color w:val="auto"/>
          <w:vertAlign w:val="superscript"/>
        </w:rPr>
        <w:t>3</w:t>
      </w:r>
      <w:r>
        <w:rPr>
          <w:rFonts w:hint="default" w:ascii="Times New Roman" w:hAnsi="Times New Roman" w:cs="Times New Roman"/>
          <w:color w:val="auto"/>
        </w:rPr>
        <w:t>，可采资源量</w:t>
      </w:r>
      <w:r>
        <w:rPr>
          <w:rFonts w:hint="eastAsia" w:ascii="Times New Roman" w:hAnsi="Times New Roman" w:cs="Times New Roman"/>
          <w:color w:val="auto"/>
          <w:lang w:eastAsia="zh-CN"/>
        </w:rPr>
        <w:t>1529867.01</w:t>
      </w:r>
      <w:r>
        <w:rPr>
          <w:rFonts w:hint="default" w:ascii="Times New Roman" w:hAnsi="Times New Roman" w:cs="Times New Roman"/>
          <w:color w:val="auto"/>
        </w:rPr>
        <w:t>m</w:t>
      </w:r>
      <w:r>
        <w:rPr>
          <w:rFonts w:hint="default" w:ascii="Times New Roman" w:hAnsi="Times New Roman" w:cs="Times New Roman"/>
          <w:color w:val="auto"/>
          <w:vertAlign w:val="superscript"/>
        </w:rPr>
        <w:t>3</w:t>
      </w:r>
      <w:r>
        <w:rPr>
          <w:rFonts w:hint="default" w:ascii="Times New Roman" w:hAnsi="Times New Roman" w:cs="Times New Roman"/>
          <w:color w:val="auto"/>
        </w:rPr>
        <w:t>，推断的资源量可信度系数（K值）取0.8，回采率90%，可采出资源量为</w:t>
      </w:r>
      <w:r>
        <w:rPr>
          <w:rFonts w:hint="eastAsia" w:ascii="Times New Roman" w:hAnsi="Times New Roman" w:cs="Times New Roman"/>
          <w:color w:val="auto"/>
          <w:lang w:eastAsia="zh-CN"/>
        </w:rPr>
        <w:t>1101504.25</w:t>
      </w:r>
      <w:r>
        <w:rPr>
          <w:rFonts w:hint="default" w:ascii="Times New Roman" w:hAnsi="Times New Roman" w:cs="Times New Roman"/>
          <w:color w:val="auto"/>
        </w:rPr>
        <w:t>m</w:t>
      </w:r>
      <w:r>
        <w:rPr>
          <w:rFonts w:hint="default" w:ascii="Times New Roman" w:hAnsi="Times New Roman" w:cs="Times New Roman"/>
          <w:color w:val="auto"/>
          <w:vertAlign w:val="superscript"/>
        </w:rPr>
        <w:t>3</w:t>
      </w:r>
      <w:r>
        <w:rPr>
          <w:rFonts w:hint="default" w:ascii="Times New Roman" w:hAnsi="Times New Roman" w:cs="Times New Roman"/>
          <w:color w:val="auto"/>
        </w:rPr>
        <w:t>。</w:t>
      </w:r>
    </w:p>
    <w:p w14:paraId="29E4A169">
      <w:pPr>
        <w:pStyle w:val="178"/>
        <w:topLinePunct/>
        <w:jc w:val="both"/>
        <w:rPr>
          <w:rFonts w:hint="default" w:ascii="Times New Roman" w:hAnsi="Times New Roman" w:cs="Times New Roman"/>
          <w:color w:val="auto"/>
        </w:rPr>
      </w:pPr>
      <w:r>
        <w:rPr>
          <w:rFonts w:hint="default" w:ascii="Times New Roman" w:hAnsi="Times New Roman" w:cs="Times New Roman"/>
          <w:color w:val="auto"/>
        </w:rPr>
        <w:t>（</w:t>
      </w:r>
      <w:r>
        <w:rPr>
          <w:rFonts w:hint="default" w:ascii="Times New Roman" w:hAnsi="Times New Roman" w:cs="Times New Roman"/>
          <w:color w:val="auto"/>
          <w:lang w:val="en-US" w:eastAsia="zh-CN"/>
        </w:rPr>
        <w:t>2</w:t>
      </w:r>
      <w:r>
        <w:rPr>
          <w:rFonts w:hint="default" w:ascii="Times New Roman" w:hAnsi="Times New Roman" w:cs="Times New Roman"/>
          <w:color w:val="auto"/>
        </w:rPr>
        <w:t>）矿山生产能力及服务年限</w:t>
      </w:r>
    </w:p>
    <w:p w14:paraId="63BBD384">
      <w:pPr>
        <w:pStyle w:val="178"/>
        <w:topLinePunct/>
        <w:jc w:val="both"/>
        <w:rPr>
          <w:rFonts w:hint="default" w:ascii="Times New Roman" w:hAnsi="Times New Roman" w:cs="Times New Roman"/>
          <w:color w:val="auto"/>
        </w:rPr>
      </w:pPr>
      <w:r>
        <w:rPr>
          <w:rFonts w:hint="default" w:ascii="Times New Roman" w:hAnsi="Times New Roman" w:cs="Times New Roman"/>
          <w:color w:val="auto"/>
        </w:rPr>
        <w:t>服务年限：根据矿山可采资源储量、矿山年生产能力和服务年限的关系，确定该矿山服务年限：</w:t>
      </w:r>
    </w:p>
    <w:p w14:paraId="77E0C484">
      <w:pPr>
        <w:pStyle w:val="178"/>
        <w:topLinePunct/>
        <w:jc w:val="both"/>
        <w:rPr>
          <w:rFonts w:hint="default" w:ascii="Times New Roman" w:hAnsi="Times New Roman" w:cs="Times New Roman"/>
          <w:color w:val="auto"/>
        </w:rPr>
      </w:pPr>
      <w:r>
        <w:rPr>
          <w:rFonts w:hint="default" w:ascii="Times New Roman" w:hAnsi="Times New Roman" w:cs="Times New Roman"/>
          <w:color w:val="auto"/>
        </w:rPr>
        <w:t xml:space="preserve">     T = Q÷A=</w:t>
      </w:r>
      <w:r>
        <w:rPr>
          <w:rFonts w:hint="eastAsia" w:ascii="Times New Roman" w:hAnsi="Times New Roman" w:cs="Times New Roman"/>
          <w:color w:val="auto"/>
          <w:lang w:eastAsia="zh-CN"/>
        </w:rPr>
        <w:t>1101504.25</w:t>
      </w:r>
      <w:r>
        <w:rPr>
          <w:rFonts w:hint="default" w:ascii="Times New Roman" w:hAnsi="Times New Roman" w:cs="Times New Roman"/>
          <w:color w:val="auto"/>
        </w:rPr>
        <w:t>÷</w:t>
      </w:r>
      <w:r>
        <w:rPr>
          <w:rFonts w:hint="eastAsia" w:ascii="Times New Roman" w:hAnsi="Times New Roman" w:cs="Times New Roman"/>
          <w:color w:val="auto"/>
          <w:lang w:val="en-US" w:eastAsia="zh-CN"/>
        </w:rPr>
        <w:t>90</w:t>
      </w:r>
      <w:r>
        <w:rPr>
          <w:rFonts w:hint="default" w:ascii="Times New Roman" w:hAnsi="Times New Roman" w:cs="Times New Roman"/>
          <w:color w:val="auto"/>
        </w:rPr>
        <w:t>000</w:t>
      </w:r>
      <w:r>
        <w:rPr>
          <w:rFonts w:hint="eastAsia" w:ascii="Times New Roman" w:hAnsi="Times New Roman" w:cs="Times New Roman"/>
          <w:color w:val="auto"/>
          <w:lang w:val="en-US" w:eastAsia="zh-CN"/>
        </w:rPr>
        <w:t>÷</w:t>
      </w:r>
      <w:r>
        <w:rPr>
          <w:rFonts w:hint="eastAsia" w:ascii="Times New Roman" w:hAnsi="Times New Roman" w:cs="Times New Roman"/>
          <w:color w:val="FF0000"/>
          <w:lang w:val="en-US" w:eastAsia="zh-CN"/>
        </w:rPr>
        <w:t>1.3</w:t>
      </w:r>
      <w:r>
        <w:rPr>
          <w:rFonts w:hint="default" w:ascii="Times New Roman" w:hAnsi="Times New Roman" w:cs="Times New Roman"/>
          <w:color w:val="auto"/>
        </w:rPr>
        <w:t>≈</w:t>
      </w:r>
      <w:r>
        <w:rPr>
          <w:rFonts w:hint="eastAsia" w:ascii="Times New Roman" w:hAnsi="Times New Roman" w:cs="Times New Roman"/>
          <w:color w:val="auto"/>
          <w:lang w:val="en-US" w:eastAsia="zh-CN"/>
        </w:rPr>
        <w:t>9.5</w:t>
      </w:r>
      <w:r>
        <w:rPr>
          <w:rFonts w:hint="default" w:ascii="Times New Roman" w:hAnsi="Times New Roman" w:cs="Times New Roman"/>
          <w:color w:val="auto"/>
        </w:rPr>
        <w:t>（年）</w:t>
      </w:r>
    </w:p>
    <w:p w14:paraId="7E54B1CC">
      <w:pPr>
        <w:pStyle w:val="178"/>
        <w:topLinePunct/>
        <w:jc w:val="both"/>
        <w:rPr>
          <w:rFonts w:hint="default" w:ascii="Times New Roman" w:hAnsi="Times New Roman" w:cs="Times New Roman"/>
          <w:color w:val="auto"/>
        </w:rPr>
      </w:pPr>
      <w:r>
        <w:rPr>
          <w:rFonts w:hint="default" w:ascii="Times New Roman" w:hAnsi="Times New Roman" w:cs="Times New Roman"/>
          <w:color w:val="auto"/>
        </w:rPr>
        <w:t>式中：T—露天开采服务年限（年）；</w:t>
      </w:r>
    </w:p>
    <w:p w14:paraId="44AF87D1">
      <w:pPr>
        <w:pStyle w:val="178"/>
        <w:topLinePunct/>
        <w:jc w:val="both"/>
        <w:rPr>
          <w:rFonts w:hint="default" w:ascii="Times New Roman" w:hAnsi="Times New Roman" w:cs="Times New Roman"/>
          <w:color w:val="auto"/>
        </w:rPr>
      </w:pPr>
      <w:r>
        <w:rPr>
          <w:rFonts w:hint="default" w:ascii="Times New Roman" w:hAnsi="Times New Roman" w:cs="Times New Roman"/>
          <w:color w:val="auto"/>
        </w:rPr>
        <w:t>A—矿山开采规模（</w:t>
      </w:r>
      <w:r>
        <w:rPr>
          <w:rFonts w:hint="eastAsia" w:ascii="Times New Roman" w:hAnsi="Times New Roman" w:cs="Times New Roman"/>
          <w:color w:val="auto"/>
          <w:lang w:val="en-US" w:eastAsia="zh-CN"/>
        </w:rPr>
        <w:t>9.0</w:t>
      </w:r>
      <w:r>
        <w:rPr>
          <w:rFonts w:hint="default" w:ascii="Times New Roman" w:hAnsi="Times New Roman" w:cs="Times New Roman"/>
          <w:color w:val="auto"/>
        </w:rPr>
        <w:t>万</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rPr>
        <w:t>/年）；</w:t>
      </w:r>
    </w:p>
    <w:p w14:paraId="728BC965">
      <w:pPr>
        <w:pStyle w:val="178"/>
        <w:topLinePunct/>
        <w:jc w:val="both"/>
        <w:rPr>
          <w:rFonts w:hint="default" w:ascii="Times New Roman" w:hAnsi="Times New Roman" w:cs="Times New Roman"/>
          <w:color w:val="auto"/>
        </w:rPr>
      </w:pPr>
      <w:r>
        <w:rPr>
          <w:rFonts w:hint="default" w:ascii="Times New Roman" w:hAnsi="Times New Roman" w:cs="Times New Roman"/>
          <w:color w:val="auto"/>
        </w:rPr>
        <w:t>Q—露天境界可采资源量（</w:t>
      </w:r>
      <w:r>
        <w:rPr>
          <w:rFonts w:hint="eastAsia" w:ascii="Times New Roman" w:hAnsi="Times New Roman" w:cs="Times New Roman"/>
          <w:color w:val="auto"/>
          <w:lang w:eastAsia="zh-CN"/>
        </w:rPr>
        <w:t>1101504.25</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rPr>
        <w:t>）；</w:t>
      </w:r>
    </w:p>
    <w:p w14:paraId="2B12B648">
      <w:pPr>
        <w:pStyle w:val="178"/>
        <w:topLinePunct/>
        <w:jc w:val="both"/>
        <w:rPr>
          <w:rFonts w:hint="default" w:ascii="Times New Roman" w:hAnsi="Times New Roman" w:cs="Times New Roman"/>
          <w:color w:val="auto"/>
        </w:rPr>
      </w:pPr>
      <w:r>
        <w:rPr>
          <w:rFonts w:hint="default" w:ascii="Times New Roman" w:hAnsi="Times New Roman" w:cs="Times New Roman"/>
          <w:color w:val="auto"/>
        </w:rPr>
        <w:t>经计算，露天采场服务年限约</w:t>
      </w:r>
      <w:r>
        <w:rPr>
          <w:rFonts w:hint="eastAsia" w:ascii="Times New Roman" w:hAnsi="Times New Roman" w:cs="Times New Roman"/>
          <w:color w:val="auto"/>
          <w:lang w:val="en-US" w:eastAsia="zh-CN"/>
        </w:rPr>
        <w:t>9.5</w:t>
      </w:r>
      <w:r>
        <w:rPr>
          <w:rFonts w:hint="default" w:ascii="Times New Roman" w:hAnsi="Times New Roman" w:cs="Times New Roman"/>
          <w:color w:val="auto"/>
        </w:rPr>
        <w:t>年。</w:t>
      </w:r>
    </w:p>
    <w:p w14:paraId="62AF7D86">
      <w:pPr>
        <w:pStyle w:val="178"/>
        <w:topLinePunct/>
        <w:jc w:val="both"/>
        <w:rPr>
          <w:rFonts w:hint="default" w:ascii="Times New Roman" w:hAnsi="Times New Roman" w:cs="Times New Roman"/>
          <w:color w:val="auto"/>
          <w:lang w:val="en-US" w:eastAsia="zh-CN"/>
        </w:rPr>
        <w:sectPr>
          <w:footerReference r:id="rId6" w:type="default"/>
          <w:pgSz w:w="11906" w:h="16838"/>
          <w:pgMar w:top="1418" w:right="1418" w:bottom="1418" w:left="1418"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14:paraId="0D6F5A05">
      <w:pPr>
        <w:pStyle w:val="159"/>
        <w:topLinePunct/>
        <w:rPr>
          <w:rFonts w:hint="default" w:ascii="Times New Roman" w:hAnsi="Times New Roman" w:cs="Times New Roman"/>
        </w:rPr>
      </w:pPr>
      <w:bookmarkStart w:id="11" w:name="_Toc5117"/>
      <w:r>
        <w:rPr>
          <w:rFonts w:hint="default" w:ascii="Times New Roman" w:hAnsi="Times New Roman" w:cs="Times New Roman"/>
        </w:rPr>
        <w:t>第二章 矿区基础信息</w:t>
      </w:r>
      <w:bookmarkEnd w:id="11"/>
    </w:p>
    <w:p w14:paraId="0B856B19">
      <w:pPr>
        <w:pStyle w:val="174"/>
        <w:topLinePunct/>
        <w:rPr>
          <w:rFonts w:hint="default" w:ascii="Times New Roman" w:hAnsi="Times New Roman" w:cs="Times New Roman"/>
          <w:lang w:val="en-US" w:eastAsia="zh-CN"/>
        </w:rPr>
      </w:pPr>
      <w:bookmarkStart w:id="12" w:name="_Toc17548"/>
      <w:r>
        <w:rPr>
          <w:rFonts w:hint="default" w:ascii="Times New Roman" w:hAnsi="Times New Roman" w:cs="Times New Roman"/>
          <w:lang w:val="en-US" w:eastAsia="zh-CN"/>
        </w:rPr>
        <w:t>一、矿区自然条件</w:t>
      </w:r>
      <w:bookmarkEnd w:id="12"/>
    </w:p>
    <w:p w14:paraId="1BF6A004">
      <w:pPr>
        <w:pStyle w:val="179"/>
        <w:topLinePunct/>
        <w:rPr>
          <w:rFonts w:hint="default" w:ascii="Times New Roman" w:hAnsi="Times New Roman" w:cs="Times New Roman"/>
        </w:rPr>
      </w:pPr>
      <w:r>
        <w:rPr>
          <w:rFonts w:hint="default" w:ascii="Times New Roman" w:hAnsi="Times New Roman" w:cs="Times New Roman"/>
        </w:rPr>
        <w:t>（一）气象</w:t>
      </w:r>
    </w:p>
    <w:p w14:paraId="1D6F53C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鸡东县处于中温带季风气候区，气候特点为四季分明，冬夏温差较大，春季多风干燥，夏季湿热多雨短暂，秋季降温迅速多早霜，冬季严寒而漫长。鸡东县多年平均气温4.5℃，多年平均大于等于10℃积温 2718℃，年蒸发量 1269.5mm，年降水量为 531.4mm，无霜期139天。主导风向夏季为西南风，冬季为西北风，年平均风速3.4m/s，最大风速23.0m/s，强风多在春冬和初夏季节出现，最大冻土深度为2.20m。</w:t>
      </w:r>
    </w:p>
    <w:p w14:paraId="4E326C8F">
      <w:pPr>
        <w:pStyle w:val="179"/>
        <w:topLinePunct/>
        <w:rPr>
          <w:rFonts w:hint="default" w:ascii="Times New Roman" w:hAnsi="Times New Roman" w:cs="Times New Roman"/>
        </w:rPr>
      </w:pPr>
      <w:r>
        <w:rPr>
          <w:rFonts w:hint="default" w:ascii="Times New Roman" w:hAnsi="Times New Roman" w:cs="Times New Roman"/>
        </w:rPr>
        <w:t>（二）水文</w:t>
      </w:r>
    </w:p>
    <w:p w14:paraId="52F85E7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鸡东县内河流均属穆棱河水系。穆棱河横贯该县中部，有二、三级支流260条多分布在低山丘陵和丘陵漫岗区。主要支流有黄泥河、大石头河、半截河、水曲柳、河滴道河、哈达河、锅盔河等。由于受地形和气候的影响，河流具有明显的夏雨型、山地型特征。夏秋雨季流量较大，冬春流量较小，有的甚至干涸。全县有中型水库2座，小型水库7座</w:t>
      </w:r>
    </w:p>
    <w:p w14:paraId="0A4E017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eastAsia="zh-CN"/>
        </w:rPr>
        <w:t>矿区东侧发育水系有哈达河，由北向南流过，为山间季节性河流，受季节控制，夏季水量丰富，冬季干枯，属穆棱河水系</w:t>
      </w:r>
      <w:r>
        <w:rPr>
          <w:rFonts w:hint="default" w:ascii="Times New Roman" w:hAnsi="Times New Roman" w:cs="Times New Roman"/>
        </w:rPr>
        <w:t>。</w:t>
      </w:r>
    </w:p>
    <w:p w14:paraId="0294E3FE">
      <w:pPr>
        <w:pStyle w:val="178"/>
        <w:topLinePunct/>
        <w:ind w:firstLine="0" w:firstLineChars="0"/>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drawing>
          <wp:inline distT="0" distB="0" distL="114300" distR="114300">
            <wp:extent cx="5753100" cy="8132445"/>
            <wp:effectExtent l="0" t="0" r="0" b="1905"/>
            <wp:docPr id="3" name="图片 3" descr="d86841e704c74969975ffefce9b901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86841e704c74969975ffefce9b901a3"/>
                    <pic:cNvPicPr>
                      <a:picLocks noChangeAspect="1"/>
                    </pic:cNvPicPr>
                  </pic:nvPicPr>
                  <pic:blipFill>
                    <a:blip r:embed="rId13"/>
                    <a:stretch>
                      <a:fillRect/>
                    </a:stretch>
                  </pic:blipFill>
                  <pic:spPr>
                    <a:xfrm>
                      <a:off x="0" y="0"/>
                      <a:ext cx="5753100" cy="8132445"/>
                    </a:xfrm>
                    <a:prstGeom prst="rect">
                      <a:avLst/>
                    </a:prstGeom>
                  </pic:spPr>
                </pic:pic>
              </a:graphicData>
            </a:graphic>
          </wp:inline>
        </w:drawing>
      </w:r>
    </w:p>
    <w:p w14:paraId="3AA66D8B">
      <w:pPr>
        <w:pStyle w:val="182"/>
        <w:topLinePunct/>
        <w:ind w:firstLine="0" w:firstLineChars="0"/>
        <w:rPr>
          <w:rFonts w:hint="default" w:ascii="Times New Roman" w:hAnsi="Times New Roman" w:cs="Times New Roman"/>
          <w:color w:val="auto"/>
        </w:rPr>
      </w:pPr>
      <w:r>
        <w:rPr>
          <w:rFonts w:hint="default" w:ascii="Times New Roman" w:hAnsi="Times New Roman" w:cs="Times New Roman"/>
          <w:color w:val="auto"/>
        </w:rPr>
        <w:t>图2-1 项目区水系图</w:t>
      </w:r>
    </w:p>
    <w:p w14:paraId="0298CB9D">
      <w:pPr>
        <w:pStyle w:val="179"/>
        <w:topLinePunct/>
        <w:rPr>
          <w:rFonts w:hint="default" w:ascii="Times New Roman" w:hAnsi="Times New Roman" w:cs="Times New Roman"/>
        </w:rPr>
      </w:pPr>
      <w:r>
        <w:rPr>
          <w:rFonts w:hint="default" w:ascii="Times New Roman" w:hAnsi="Times New Roman" w:cs="Times New Roman"/>
        </w:rPr>
        <w:t>（三）地形地貌</w:t>
      </w:r>
    </w:p>
    <w:p w14:paraId="0AD8845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矿山属低山丘陵地区，海拔</w:t>
      </w:r>
      <w:r>
        <w:rPr>
          <w:rFonts w:hint="eastAsia" w:ascii="Times New Roman" w:hAnsi="Times New Roman" w:cs="Times New Roman"/>
          <w:lang w:eastAsia="zh-CN"/>
        </w:rPr>
        <w:t>235-304m</w:t>
      </w:r>
      <w:r>
        <w:rPr>
          <w:rFonts w:hint="default" w:ascii="Times New Roman" w:hAnsi="Times New Roman" w:cs="Times New Roman"/>
        </w:rPr>
        <w:t>，相对高差</w:t>
      </w:r>
      <w:r>
        <w:rPr>
          <w:rFonts w:hint="eastAsia" w:ascii="Times New Roman" w:hAnsi="Times New Roman" w:cs="Times New Roman"/>
          <w:lang w:val="en-US" w:eastAsia="zh-CN"/>
        </w:rPr>
        <w:t>69</w:t>
      </w:r>
      <w:r>
        <w:rPr>
          <w:rFonts w:hint="default" w:ascii="Times New Roman" w:hAnsi="Times New Roman" w:cs="Times New Roman"/>
        </w:rPr>
        <w:t>m，采区地势</w:t>
      </w:r>
      <w:r>
        <w:rPr>
          <w:rFonts w:hint="eastAsia" w:ascii="Times New Roman" w:hAnsi="Times New Roman" w:cs="Times New Roman"/>
          <w:lang w:val="en-US" w:eastAsia="zh-CN"/>
        </w:rPr>
        <w:t>西</w:t>
      </w:r>
      <w:r>
        <w:rPr>
          <w:rFonts w:hint="default" w:ascii="Times New Roman" w:hAnsi="Times New Roman" w:cs="Times New Roman"/>
        </w:rPr>
        <w:t>北高</w:t>
      </w:r>
      <w:r>
        <w:rPr>
          <w:rFonts w:hint="eastAsia" w:ascii="Times New Roman" w:hAnsi="Times New Roman" w:cs="Times New Roman"/>
          <w:lang w:val="en-US" w:eastAsia="zh-CN"/>
        </w:rPr>
        <w:t>东</w:t>
      </w:r>
      <w:r>
        <w:rPr>
          <w:rFonts w:hint="default" w:ascii="Times New Roman" w:hAnsi="Times New Roman" w:cs="Times New Roman"/>
        </w:rPr>
        <w:t>南低，周围为多为林地。</w:t>
      </w:r>
    </w:p>
    <w:p w14:paraId="7F75EC6F">
      <w:pPr>
        <w:pStyle w:val="178"/>
        <w:topLinePunct/>
        <w:ind w:left="0" w:leftChars="0" w:firstLine="0" w:firstLineChars="0"/>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drawing>
          <wp:inline distT="0" distB="0" distL="114300" distR="114300">
            <wp:extent cx="4051300" cy="3037205"/>
            <wp:effectExtent l="0" t="0" r="6350" b="1270"/>
            <wp:docPr id="4" name="图片 4" descr="c129cccec4a2e93a480c187c18efbc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129cccec4a2e93a480c187c18efbc7c"/>
                    <pic:cNvPicPr>
                      <a:picLocks noChangeAspect="1"/>
                    </pic:cNvPicPr>
                  </pic:nvPicPr>
                  <pic:blipFill>
                    <a:blip r:embed="rId14"/>
                    <a:stretch>
                      <a:fillRect/>
                    </a:stretch>
                  </pic:blipFill>
                  <pic:spPr>
                    <a:xfrm>
                      <a:off x="0" y="0"/>
                      <a:ext cx="4051300" cy="3037205"/>
                    </a:xfrm>
                    <a:prstGeom prst="rect">
                      <a:avLst/>
                    </a:prstGeom>
                  </pic:spPr>
                </pic:pic>
              </a:graphicData>
            </a:graphic>
          </wp:inline>
        </w:drawing>
      </w:r>
    </w:p>
    <w:p w14:paraId="67BF70F7">
      <w:pPr>
        <w:pStyle w:val="182"/>
        <w:topLinePunct/>
        <w:ind w:firstLine="0" w:firstLineChars="0"/>
        <w:rPr>
          <w:rFonts w:hint="default" w:ascii="Times New Roman" w:hAnsi="Times New Roman" w:cs="Times New Roman"/>
          <w:color w:val="auto"/>
        </w:rPr>
      </w:pPr>
      <w:r>
        <w:rPr>
          <w:rFonts w:hint="default" w:ascii="Times New Roman" w:hAnsi="Times New Roman" w:cs="Times New Roman"/>
          <w:color w:val="auto"/>
        </w:rPr>
        <w:t>图2-</w:t>
      </w:r>
      <w:r>
        <w:rPr>
          <w:rFonts w:hint="default" w:ascii="Times New Roman" w:hAnsi="Times New Roman" w:cs="Times New Roman"/>
          <w:color w:val="auto"/>
          <w:lang w:val="en-US" w:eastAsia="zh-CN"/>
        </w:rPr>
        <w:t>2</w:t>
      </w:r>
      <w:r>
        <w:rPr>
          <w:rFonts w:hint="default" w:ascii="Times New Roman" w:hAnsi="Times New Roman" w:cs="Times New Roman"/>
          <w:color w:val="auto"/>
        </w:rPr>
        <w:t xml:space="preserve"> 矿区典型地貌图</w:t>
      </w:r>
    </w:p>
    <w:p w14:paraId="3EEFCA62">
      <w:pPr>
        <w:pStyle w:val="178"/>
        <w:topLinePunct/>
        <w:ind w:left="0" w:leftChars="0" w:firstLine="0" w:firstLineChars="0"/>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drawing>
          <wp:inline distT="0" distB="0" distL="114300" distR="114300">
            <wp:extent cx="4298315" cy="3038475"/>
            <wp:effectExtent l="0" t="0" r="6985" b="0"/>
            <wp:docPr id="1" name="图片 1" descr="b596e9c320ee535ee35bd05247e36a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b596e9c320ee535ee35bd05247e36a99"/>
                    <pic:cNvPicPr>
                      <a:picLocks noChangeAspect="1"/>
                    </pic:cNvPicPr>
                  </pic:nvPicPr>
                  <pic:blipFill>
                    <a:blip r:embed="rId15"/>
                    <a:stretch>
                      <a:fillRect/>
                    </a:stretch>
                  </pic:blipFill>
                  <pic:spPr>
                    <a:xfrm>
                      <a:off x="0" y="0"/>
                      <a:ext cx="4298315" cy="3038475"/>
                    </a:xfrm>
                    <a:prstGeom prst="rect">
                      <a:avLst/>
                    </a:prstGeom>
                  </pic:spPr>
                </pic:pic>
              </a:graphicData>
            </a:graphic>
          </wp:inline>
        </w:drawing>
      </w:r>
    </w:p>
    <w:p w14:paraId="2B199FC8">
      <w:pPr>
        <w:pStyle w:val="182"/>
        <w:topLinePunct/>
        <w:ind w:firstLine="0" w:firstLineChars="0"/>
        <w:rPr>
          <w:rFonts w:hint="default" w:ascii="Times New Roman" w:hAnsi="Times New Roman" w:cs="Times New Roman"/>
        </w:rPr>
      </w:pPr>
      <w:r>
        <w:rPr>
          <w:rFonts w:hint="default" w:ascii="Times New Roman" w:hAnsi="Times New Roman" w:cs="Times New Roman"/>
        </w:rPr>
        <w:t>图2-</w:t>
      </w:r>
      <w:r>
        <w:rPr>
          <w:rFonts w:hint="default" w:ascii="Times New Roman" w:hAnsi="Times New Roman" w:cs="Times New Roman"/>
          <w:lang w:val="en-US" w:eastAsia="zh-CN"/>
        </w:rPr>
        <w:t>3 项目区遥感影像</w:t>
      </w:r>
    </w:p>
    <w:p w14:paraId="71492EAE">
      <w:pPr>
        <w:pStyle w:val="182"/>
        <w:topLinePunct/>
        <w:ind w:firstLine="0" w:firstLineChars="0"/>
        <w:rPr>
          <w:rFonts w:hint="default" w:ascii="Times New Roman" w:hAnsi="Times New Roman" w:eastAsia="宋体" w:cs="Times New Roman"/>
          <w:lang w:eastAsia="zh-CN"/>
        </w:rPr>
      </w:pPr>
      <w:r>
        <w:drawing>
          <wp:inline distT="0" distB="0" distL="114300" distR="114300">
            <wp:extent cx="5755005" cy="4071620"/>
            <wp:effectExtent l="0" t="0" r="7620" b="508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6"/>
                    <a:stretch>
                      <a:fillRect/>
                    </a:stretch>
                  </pic:blipFill>
                  <pic:spPr>
                    <a:xfrm>
                      <a:off x="0" y="0"/>
                      <a:ext cx="5755005" cy="4071620"/>
                    </a:xfrm>
                    <a:prstGeom prst="rect">
                      <a:avLst/>
                    </a:prstGeom>
                    <a:noFill/>
                    <a:ln>
                      <a:noFill/>
                    </a:ln>
                  </pic:spPr>
                </pic:pic>
              </a:graphicData>
            </a:graphic>
          </wp:inline>
        </w:drawing>
      </w:r>
    </w:p>
    <w:p w14:paraId="767FBC4A">
      <w:pPr>
        <w:pStyle w:val="182"/>
        <w:topLinePunct/>
        <w:ind w:firstLine="0" w:firstLineChars="0"/>
        <w:rPr>
          <w:rFonts w:hint="default" w:ascii="Times New Roman" w:hAnsi="Times New Roman" w:cs="Times New Roman"/>
          <w:color w:val="auto"/>
          <w:highlight w:val="none"/>
        </w:rPr>
      </w:pPr>
      <w:r>
        <w:rPr>
          <w:rFonts w:hint="default" w:ascii="Times New Roman" w:hAnsi="Times New Roman" w:cs="Times New Roman"/>
          <w:color w:val="auto"/>
          <w:highlight w:val="none"/>
        </w:rPr>
        <w:t>图2-</w:t>
      </w:r>
      <w:r>
        <w:rPr>
          <w:rFonts w:hint="default" w:ascii="Times New Roman" w:hAnsi="Times New Roman" w:cs="Times New Roman"/>
          <w:color w:val="auto"/>
          <w:highlight w:val="none"/>
          <w:lang w:val="en-US" w:eastAsia="zh-CN"/>
        </w:rPr>
        <w:t>4</w:t>
      </w:r>
      <w:r>
        <w:rPr>
          <w:rFonts w:hint="default" w:ascii="Times New Roman" w:hAnsi="Times New Roman" w:cs="Times New Roman"/>
          <w:color w:val="auto"/>
          <w:highlight w:val="none"/>
        </w:rPr>
        <w:t xml:space="preserve"> 项目区地形图</w:t>
      </w:r>
    </w:p>
    <w:p w14:paraId="0D686220">
      <w:pPr>
        <w:pStyle w:val="179"/>
        <w:topLinePunct/>
        <w:rPr>
          <w:rFonts w:hint="default" w:ascii="Times New Roman" w:hAnsi="Times New Roman" w:cs="Times New Roman"/>
        </w:rPr>
      </w:pPr>
      <w:r>
        <w:rPr>
          <w:rFonts w:hint="default" w:ascii="Times New Roman" w:hAnsi="Times New Roman" w:cs="Times New Roman"/>
        </w:rPr>
        <w:t>（四）植被</w:t>
      </w:r>
    </w:p>
    <w:p w14:paraId="1F557F0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鸡东县的植物处于小兴安岭张广才岭完达山阔叶红松林区。北部是以柞树、黑桦为主的林分类型占优势；南部林分类型较北部有其多样性，除柞树、黑桦林分类型外，还有软阔混交、针阔混交、珍贵硬阔、红松、兴凯松等林分类型。南北山区丘陵生长着红松、兴凯松等珍叶树种，穆棱河两岸生长着榆树、柳树、黄菠萝等阔叶树种。项目区及周围多为林地，以森林植被为主，项目区周边常见树种为阔叶乔木和灌木。</w:t>
      </w:r>
    </w:p>
    <w:p w14:paraId="7620F8AC">
      <w:pPr>
        <w:pStyle w:val="179"/>
        <w:topLinePunct/>
        <w:rPr>
          <w:rFonts w:hint="default" w:ascii="Times New Roman" w:hAnsi="Times New Roman" w:cs="Times New Roman"/>
        </w:rPr>
      </w:pPr>
      <w:r>
        <w:rPr>
          <w:rFonts w:hint="default" w:ascii="Times New Roman" w:hAnsi="Times New Roman" w:cs="Times New Roman"/>
        </w:rPr>
        <w:t>（五）土壤</w:t>
      </w:r>
    </w:p>
    <w:p w14:paraId="420EE4A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鸡东县境内地势起伏，地形以山地、丘陵、平原为主，地处中纬度带。</w:t>
      </w:r>
      <w:r>
        <w:rPr>
          <w:rFonts w:hint="eastAsia" w:ascii="Times New Roman" w:hAnsi="Times New Roman" w:cs="Times New Roman"/>
          <w:lang w:eastAsia="zh-CN"/>
        </w:rPr>
        <w:t>鸡东县哈达镇青山村采石场</w:t>
      </w:r>
      <w:r>
        <w:rPr>
          <w:rFonts w:hint="default" w:ascii="Times New Roman" w:hAnsi="Times New Roman" w:cs="Times New Roman"/>
        </w:rPr>
        <w:t>位于鸡东县</w:t>
      </w:r>
      <w:r>
        <w:rPr>
          <w:rFonts w:hint="eastAsia" w:ascii="Times New Roman" w:hAnsi="Times New Roman" w:cs="Times New Roman"/>
          <w:lang w:eastAsia="zh-CN"/>
        </w:rPr>
        <w:t>哈达镇</w:t>
      </w:r>
      <w:r>
        <w:rPr>
          <w:rFonts w:hint="default" w:ascii="Times New Roman" w:hAnsi="Times New Roman" w:cs="Times New Roman"/>
        </w:rPr>
        <w:t>西南部，地处低山丘陵地带，矿区内土壤以暗棕壤为主。土壤剖面见下图。</w:t>
      </w:r>
    </w:p>
    <w:tbl>
      <w:tblPr>
        <w:tblStyle w:val="43"/>
        <w:tblW w:w="90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982"/>
        <w:gridCol w:w="5093"/>
      </w:tblGrid>
      <w:tr w14:paraId="0A33E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3982" w:type="dxa"/>
            <w:vAlign w:val="top"/>
          </w:tcPr>
          <w:p w14:paraId="16CEFD66">
            <w:pPr>
              <w:pStyle w:val="178"/>
              <w:keepNext w:val="0"/>
              <w:keepLines w:val="0"/>
              <w:pageBreakBefore w:val="0"/>
              <w:widowControl w:val="0"/>
              <w:kinsoku/>
              <w:wordWrap/>
              <w:overflowPunct/>
              <w:topLinePunct/>
              <w:autoSpaceDE/>
              <w:autoSpaceDN/>
              <w:bidi w:val="0"/>
              <w:adjustRightInd/>
              <w:snapToGrid/>
              <w:ind w:firstLine="0" w:firstLineChars="0"/>
              <w:jc w:val="left"/>
              <w:textAlignment w:val="auto"/>
              <w:rPr>
                <w:rFonts w:hint="default" w:ascii="Times New Roman" w:hAnsi="Times New Roman" w:eastAsia="宋体" w:cs="Times New Roman"/>
                <w:vertAlign w:val="baseline"/>
                <w:lang w:eastAsia="zh-CN"/>
              </w:rPr>
            </w:pPr>
            <w:r>
              <w:rPr>
                <w:sz w:val="28"/>
              </w:rPr>
              <w:pict>
                <v:shape id="_x0000_s1027" o:spid="_x0000_s1027" o:spt="88" type="#_x0000_t88" style="position:absolute;left:0pt;margin-left:125.05pt;margin-top:122.2pt;height:72pt;width:12pt;z-index:251660288;mso-width-relative:page;mso-height-relative:page;" filled="f" stroked="t" coordsize="21600,21600" adj="1800,10800">
                  <v:path arrowok="t"/>
                  <v:fill on="f" focussize="0,0"/>
                  <v:stroke color="#000000"/>
                  <v:imagedata o:title=""/>
                  <o:lock v:ext="edit" aspectratio="f"/>
                </v:shape>
              </w:pict>
            </w:r>
            <w:r>
              <w:rPr>
                <w:sz w:val="28"/>
              </w:rPr>
              <w:pict>
                <v:shape id="_x0000_s1028" o:spid="_x0000_s1028" o:spt="202" type="#_x0000_t202" style="position:absolute;left:0pt;margin-left:143.05pt;margin-top:57.4pt;height:45.6pt;width:50.4pt;z-index:251661312;mso-width-relative:page;mso-height-relative:page;" fillcolor="#FFFFFF" filled="t" stroked="t" coordsize="21600,21600">
                  <v:path/>
                  <v:fill on="t" focussize="0,0"/>
                  <v:stroke color="#000000"/>
                  <v:imagedata o:title=""/>
                  <o:lock v:ext="edit" aspectratio="f"/>
                  <v:textbox>
                    <w:txbxContent>
                      <w:p w14:paraId="2FA9D298">
                        <w:pPr>
                          <w:rPr>
                            <w:rFonts w:hint="default" w:eastAsia="宋体"/>
                            <w:lang w:val="en-US" w:eastAsia="zh-CN"/>
                          </w:rPr>
                        </w:pPr>
                        <w:r>
                          <w:rPr>
                            <w:rFonts w:hint="eastAsia"/>
                            <w:lang w:val="en-US" w:eastAsia="zh-CN"/>
                          </w:rPr>
                          <w:t>腐殖层30cm</w:t>
                        </w:r>
                      </w:p>
                    </w:txbxContent>
                  </v:textbox>
                </v:shape>
              </w:pict>
            </w:r>
            <w:r>
              <w:rPr>
                <w:sz w:val="28"/>
              </w:rPr>
              <w:pict>
                <v:shape id="_x0000_s1026" o:spid="_x0000_s1026" o:spt="88" type="#_x0000_t88" style="position:absolute;left:0pt;margin-left:125.05pt;margin-top:44.8pt;height:72pt;width:12pt;z-index:251659264;mso-width-relative:page;mso-height-relative:page;" filled="f" stroked="t" coordsize="21600,21600" adj="1800,10800">
                  <v:path arrowok="t"/>
                  <v:fill on="f" focussize="0,0"/>
                  <v:stroke color="#000000"/>
                  <v:imagedata o:title=""/>
                  <o:lock v:ext="edit" aspectratio="f"/>
                </v:shape>
              </w:pict>
            </w:r>
            <w:r>
              <w:rPr>
                <w:sz w:val="28"/>
              </w:rPr>
              <w:pict>
                <v:shape id="_x0000_s1029" o:spid="_x0000_s1029" o:spt="202" type="#_x0000_t202" style="position:absolute;left:0pt;margin-left:141.85pt;margin-top:137.2pt;height:45.6pt;width:50.4pt;z-index:251662336;mso-width-relative:page;mso-height-relative:page;" fillcolor="#FFFFFF" filled="t" stroked="t" coordsize="21600,21600">
                  <v:path/>
                  <v:fill on="t" focussize="0,0"/>
                  <v:stroke color="#000000"/>
                  <v:imagedata o:title=""/>
                  <o:lock v:ext="edit" aspectratio="f"/>
                  <v:textbox>
                    <w:txbxContent>
                      <w:p w14:paraId="18973401">
                        <w:pPr>
                          <w:rPr>
                            <w:rFonts w:hint="default" w:eastAsia="宋体"/>
                            <w:lang w:val="en-US" w:eastAsia="zh-CN"/>
                          </w:rPr>
                        </w:pPr>
                        <w:r>
                          <w:rPr>
                            <w:rFonts w:hint="eastAsia"/>
                            <w:lang w:val="en-US" w:eastAsia="zh-CN"/>
                          </w:rPr>
                          <w:t>淋溶层30cm</w:t>
                        </w:r>
                      </w:p>
                    </w:txbxContent>
                  </v:textbox>
                </v:shape>
              </w:pict>
            </w:r>
            <w:r>
              <w:drawing>
                <wp:inline distT="0" distB="0" distL="114300" distR="114300">
                  <wp:extent cx="1557020" cy="3420110"/>
                  <wp:effectExtent l="0" t="0" r="12700" b="8890"/>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17"/>
                          <a:srcRect l="26223" b="15489"/>
                          <a:stretch>
                            <a:fillRect/>
                          </a:stretch>
                        </pic:blipFill>
                        <pic:spPr>
                          <a:xfrm>
                            <a:off x="0" y="0"/>
                            <a:ext cx="1557020" cy="3420110"/>
                          </a:xfrm>
                          <a:prstGeom prst="rect">
                            <a:avLst/>
                          </a:prstGeom>
                          <a:noFill/>
                          <a:ln>
                            <a:noFill/>
                          </a:ln>
                        </pic:spPr>
                      </pic:pic>
                    </a:graphicData>
                  </a:graphic>
                </wp:inline>
              </w:drawing>
            </w:r>
          </w:p>
        </w:tc>
        <w:tc>
          <w:tcPr>
            <w:tcW w:w="5093" w:type="dxa"/>
            <w:vAlign w:val="top"/>
          </w:tcPr>
          <w:p w14:paraId="6166E11E">
            <w:pPr>
              <w:pStyle w:val="178"/>
              <w:keepNext w:val="0"/>
              <w:keepLines w:val="0"/>
              <w:pageBreakBefore w:val="0"/>
              <w:widowControl w:val="0"/>
              <w:kinsoku/>
              <w:wordWrap/>
              <w:overflowPunct/>
              <w:topLinePunct/>
              <w:autoSpaceDE/>
              <w:autoSpaceDN/>
              <w:bidi w:val="0"/>
              <w:adjustRightInd/>
              <w:snapToGrid/>
              <w:ind w:firstLine="0" w:firstLineChars="0"/>
              <w:jc w:val="left"/>
              <w:textAlignment w:val="auto"/>
              <w:rPr>
                <w:rFonts w:hint="default" w:ascii="Times New Roman" w:hAnsi="Times New Roman" w:eastAsia="宋体" w:cs="Times New Roman"/>
                <w:vertAlign w:val="baseline"/>
                <w:lang w:eastAsia="zh-CN"/>
              </w:rPr>
            </w:pPr>
            <w:r>
              <w:rPr>
                <w:sz w:val="28"/>
              </w:rPr>
              <w:pict>
                <v:shape id="_x0000_s1033" o:spid="_x0000_s1033" o:spt="88" type="#_x0000_t88" style="position:absolute;left:0pt;margin-left:173pt;margin-top:66.4pt;height:72pt;width:12pt;z-index:251663360;mso-width-relative:page;mso-height-relative:page;" filled="f" stroked="t" coordsize="21600,21600" adj="1800,10800">
                  <v:path arrowok="t"/>
                  <v:fill on="f" focussize="0,0"/>
                  <v:stroke color="#000000"/>
                  <v:imagedata o:title=""/>
                  <o:lock v:ext="edit" aspectratio="f"/>
                </v:shape>
              </w:pict>
            </w:r>
            <w:r>
              <w:rPr>
                <w:sz w:val="28"/>
              </w:rPr>
              <w:pict>
                <v:shape id="_x0000_s1030" o:spid="_x0000_s1030" o:spt="202" type="#_x0000_t202" style="position:absolute;left:0pt;margin-left:189.8pt;margin-top:158.8pt;height:45.6pt;width:50.4pt;z-index:251666432;mso-width-relative:page;mso-height-relative:page;" fillcolor="#FFFFFF" filled="t" stroked="t" coordsize="21600,21600">
                  <v:path/>
                  <v:fill on="t" focussize="0,0"/>
                  <v:stroke color="#000000"/>
                  <v:imagedata o:title=""/>
                  <o:lock v:ext="edit" aspectratio="f"/>
                  <v:textbox>
                    <w:txbxContent>
                      <w:p w14:paraId="7849549E">
                        <w:pPr>
                          <w:rPr>
                            <w:rFonts w:hint="default" w:eastAsia="宋体"/>
                            <w:lang w:val="en-US" w:eastAsia="zh-CN"/>
                          </w:rPr>
                        </w:pPr>
                        <w:r>
                          <w:rPr>
                            <w:rFonts w:hint="eastAsia"/>
                            <w:lang w:val="en-US" w:eastAsia="zh-CN"/>
                          </w:rPr>
                          <w:t>淋溶层30cm</w:t>
                        </w:r>
                      </w:p>
                    </w:txbxContent>
                  </v:textbox>
                </v:shape>
              </w:pict>
            </w:r>
            <w:r>
              <w:rPr>
                <w:sz w:val="28"/>
              </w:rPr>
              <w:pict>
                <v:shape id="_x0000_s1031" o:spid="_x0000_s1031" o:spt="88" type="#_x0000_t88" style="position:absolute;left:0pt;margin-left:173pt;margin-top:143.8pt;height:72pt;width:12pt;z-index:251664384;mso-width-relative:page;mso-height-relative:page;" filled="f" stroked="t" coordsize="21600,21600" adj="1800,10800">
                  <v:path arrowok="t"/>
                  <v:fill on="f" focussize="0,0"/>
                  <v:stroke color="#000000"/>
                  <v:imagedata o:title=""/>
                  <o:lock v:ext="edit" aspectratio="f"/>
                </v:shape>
              </w:pict>
            </w:r>
            <w:r>
              <w:rPr>
                <w:sz w:val="28"/>
              </w:rPr>
              <w:pict>
                <v:shape id="_x0000_s1032" o:spid="_x0000_s1032" o:spt="202" type="#_x0000_t202" style="position:absolute;left:0pt;margin-left:191pt;margin-top:79pt;height:45.6pt;width:50.4pt;z-index:251665408;mso-width-relative:page;mso-height-relative:page;" fillcolor="#FFFFFF" filled="t" stroked="t" coordsize="21600,21600">
                  <v:path/>
                  <v:fill on="t" focussize="0,0"/>
                  <v:stroke color="#000000"/>
                  <v:imagedata o:title=""/>
                  <o:lock v:ext="edit" aspectratio="f"/>
                  <v:textbox>
                    <w:txbxContent>
                      <w:p w14:paraId="1FCAF1A0">
                        <w:pPr>
                          <w:rPr>
                            <w:rFonts w:hint="default" w:eastAsia="宋体"/>
                            <w:lang w:val="en-US" w:eastAsia="zh-CN"/>
                          </w:rPr>
                        </w:pPr>
                        <w:r>
                          <w:rPr>
                            <w:rFonts w:hint="eastAsia"/>
                            <w:lang w:val="en-US" w:eastAsia="zh-CN"/>
                          </w:rPr>
                          <w:t>腐殖层30cm</w:t>
                        </w:r>
                      </w:p>
                    </w:txbxContent>
                  </v:textbox>
                </v:shape>
              </w:pict>
            </w:r>
            <w:r>
              <w:drawing>
                <wp:inline distT="0" distB="0" distL="114300" distR="114300">
                  <wp:extent cx="2111375" cy="3420110"/>
                  <wp:effectExtent l="0" t="0" r="6985" b="889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18"/>
                          <a:stretch>
                            <a:fillRect/>
                          </a:stretch>
                        </pic:blipFill>
                        <pic:spPr>
                          <a:xfrm>
                            <a:off x="0" y="0"/>
                            <a:ext cx="2111375" cy="3420110"/>
                          </a:xfrm>
                          <a:prstGeom prst="rect">
                            <a:avLst/>
                          </a:prstGeom>
                          <a:noFill/>
                          <a:ln>
                            <a:noFill/>
                          </a:ln>
                        </pic:spPr>
                      </pic:pic>
                    </a:graphicData>
                  </a:graphic>
                </wp:inline>
              </w:drawing>
            </w:r>
          </w:p>
        </w:tc>
      </w:tr>
      <w:tr w14:paraId="44EB8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3982" w:type="dxa"/>
            <w:vAlign w:val="top"/>
          </w:tcPr>
          <w:p w14:paraId="6AF93E34">
            <w:pPr>
              <w:pStyle w:val="178"/>
              <w:topLinePunct/>
              <w:jc w:val="center"/>
              <w:rPr>
                <w:rFonts w:hint="default" w:ascii="Times New Roman" w:hAnsi="Times New Roman" w:eastAsia="宋体" w:cs="Times New Roman"/>
                <w:sz w:val="24"/>
                <w:szCs w:val="24"/>
                <w:vertAlign w:val="baseline"/>
                <w:lang w:val="en-US" w:eastAsia="zh-CN"/>
              </w:rPr>
            </w:pPr>
            <w:r>
              <w:rPr>
                <w:rFonts w:hint="eastAsia" w:ascii="Times New Roman" w:hAnsi="Times New Roman" w:cs="Times New Roman"/>
                <w:sz w:val="24"/>
                <w:szCs w:val="24"/>
                <w:vertAlign w:val="baseline"/>
                <w:lang w:val="en-US" w:eastAsia="zh-CN"/>
              </w:rPr>
              <w:t>草地</w:t>
            </w:r>
            <w:r>
              <w:rPr>
                <w:rFonts w:hint="default" w:ascii="Times New Roman" w:hAnsi="Times New Roman" w:cs="Times New Roman"/>
                <w:sz w:val="24"/>
                <w:szCs w:val="24"/>
                <w:vertAlign w:val="baseline"/>
                <w:lang w:val="en-US" w:eastAsia="zh-CN"/>
              </w:rPr>
              <w:t>土壤剖面图</w:t>
            </w:r>
          </w:p>
        </w:tc>
        <w:tc>
          <w:tcPr>
            <w:tcW w:w="5093" w:type="dxa"/>
            <w:shd w:val="clear" w:color="auto" w:fill="auto"/>
            <w:vAlign w:val="top"/>
          </w:tcPr>
          <w:p w14:paraId="371CAD46">
            <w:pPr>
              <w:pStyle w:val="178"/>
              <w:topLinePunct/>
              <w:ind w:firstLine="484" w:firstLineChars="202"/>
              <w:jc w:val="center"/>
              <w:rPr>
                <w:rFonts w:hint="default" w:ascii="Times New Roman" w:hAnsi="Times New Roman" w:eastAsia="宋体" w:cs="Times New Roman"/>
                <w:kern w:val="2"/>
                <w:sz w:val="24"/>
                <w:szCs w:val="24"/>
                <w:vertAlign w:val="baseline"/>
                <w:lang w:val="en-US" w:eastAsia="zh-CN" w:bidi="ar-SA"/>
              </w:rPr>
            </w:pPr>
            <w:r>
              <w:rPr>
                <w:rFonts w:hint="default" w:ascii="Times New Roman" w:hAnsi="Times New Roman" w:cs="Times New Roman"/>
                <w:sz w:val="24"/>
                <w:szCs w:val="24"/>
                <w:vertAlign w:val="baseline"/>
                <w:lang w:val="en-US" w:eastAsia="zh-CN"/>
              </w:rPr>
              <w:t>林地土壤剖面图</w:t>
            </w:r>
          </w:p>
        </w:tc>
      </w:tr>
    </w:tbl>
    <w:p w14:paraId="46F423B1">
      <w:pPr>
        <w:pStyle w:val="182"/>
        <w:topLinePunct/>
        <w:ind w:firstLine="0" w:firstLineChars="0"/>
        <w:rPr>
          <w:rFonts w:hint="default" w:ascii="Times New Roman" w:hAnsi="Times New Roman" w:cs="Times New Roman"/>
          <w:color w:val="auto"/>
          <w:highlight w:val="none"/>
        </w:rPr>
      </w:pPr>
      <w:r>
        <w:rPr>
          <w:rFonts w:hint="default" w:ascii="Times New Roman" w:hAnsi="Times New Roman" w:cs="Times New Roman"/>
          <w:color w:val="auto"/>
          <w:highlight w:val="none"/>
        </w:rPr>
        <w:t>图2-</w:t>
      </w:r>
      <w:r>
        <w:rPr>
          <w:rFonts w:hint="default" w:ascii="Times New Roman" w:hAnsi="Times New Roman" w:cs="Times New Roman"/>
          <w:color w:val="auto"/>
          <w:highlight w:val="none"/>
          <w:lang w:val="en-US" w:eastAsia="zh-CN"/>
        </w:rPr>
        <w:t>5</w:t>
      </w:r>
      <w:r>
        <w:rPr>
          <w:rFonts w:hint="default" w:ascii="Times New Roman" w:hAnsi="Times New Roman" w:cs="Times New Roman"/>
          <w:color w:val="auto"/>
          <w:highlight w:val="none"/>
        </w:rPr>
        <w:t xml:space="preserve"> 土壤剖面图</w:t>
      </w:r>
    </w:p>
    <w:p w14:paraId="4D813881">
      <w:pPr>
        <w:pStyle w:val="179"/>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六</w:t>
      </w:r>
      <w:r>
        <w:rPr>
          <w:rFonts w:hint="default" w:ascii="Times New Roman" w:hAnsi="Times New Roman" w:cs="Times New Roman"/>
          <w:lang w:eastAsia="zh-CN"/>
        </w:rPr>
        <w:t>）</w:t>
      </w:r>
      <w:r>
        <w:rPr>
          <w:rFonts w:hint="default" w:ascii="Times New Roman" w:hAnsi="Times New Roman" w:cs="Times New Roman"/>
        </w:rPr>
        <w:t>地下水基本状况</w:t>
      </w:r>
    </w:p>
    <w:p w14:paraId="1DB8EB87">
      <w:pPr>
        <w:pStyle w:val="178"/>
        <w:topLinePunct/>
        <w:rPr>
          <w:rFonts w:hint="default" w:ascii="Times New Roman" w:hAnsi="Times New Roman" w:cs="Times New Roman"/>
          <w:color w:val="auto"/>
          <w:highlight w:val="none"/>
        </w:rPr>
      </w:pPr>
      <w:r>
        <w:rPr>
          <w:rFonts w:hint="default" w:ascii="Times New Roman" w:hAnsi="Times New Roman" w:cs="Times New Roman"/>
          <w:color w:val="auto"/>
          <w:highlight w:val="none"/>
        </w:rPr>
        <w:t>矿区地下水类型主要为基岩裂隙水，含水层分布不均，富水性弱。地下水主要接受大气降水入渗补给，沿裂隙网络由高处向低处径流，最终向</w:t>
      </w:r>
      <w:r>
        <w:rPr>
          <w:rFonts w:hint="eastAsia" w:ascii="Times New Roman" w:hAnsi="Times New Roman" w:cs="Times New Roman"/>
          <w:color w:val="auto"/>
          <w:highlight w:val="none"/>
          <w:lang w:val="en-US" w:eastAsia="zh-CN"/>
        </w:rPr>
        <w:t>东</w:t>
      </w:r>
      <w:r>
        <w:rPr>
          <w:rFonts w:hint="default" w:ascii="Times New Roman" w:hAnsi="Times New Roman" w:cs="Times New Roman"/>
          <w:color w:val="auto"/>
          <w:highlight w:val="none"/>
        </w:rPr>
        <w:t>部</w:t>
      </w:r>
      <w:r>
        <w:rPr>
          <w:rFonts w:hint="eastAsia" w:ascii="Times New Roman" w:hAnsi="Times New Roman" w:cs="Times New Roman"/>
          <w:color w:val="auto"/>
          <w:highlight w:val="none"/>
          <w:lang w:val="en-US" w:eastAsia="zh-CN"/>
        </w:rPr>
        <w:t>哈达</w:t>
      </w:r>
      <w:r>
        <w:rPr>
          <w:rFonts w:hint="default" w:ascii="Times New Roman" w:hAnsi="Times New Roman" w:cs="Times New Roman"/>
          <w:color w:val="auto"/>
          <w:highlight w:val="none"/>
        </w:rPr>
        <w:t>河沟谷方向排泄。地下水水位埋深较大，动态随季节变化明显，雨季水位抬升，旱季下降。矿区开采最低标高（+</w:t>
      </w:r>
      <w:r>
        <w:rPr>
          <w:rFonts w:hint="eastAsia" w:ascii="Times New Roman" w:hAnsi="Times New Roman" w:cs="Times New Roman"/>
          <w:color w:val="auto"/>
          <w:highlight w:val="none"/>
          <w:lang w:val="en-US" w:eastAsia="zh-CN"/>
        </w:rPr>
        <w:t>235</w:t>
      </w:r>
      <w:r>
        <w:rPr>
          <w:rFonts w:hint="default" w:ascii="Times New Roman" w:hAnsi="Times New Roman" w:cs="Times New Roman"/>
          <w:color w:val="auto"/>
          <w:highlight w:val="none"/>
        </w:rPr>
        <w:t>米）高于当地侵蚀基准面及区域地下水水位，预计采矿活动不会导致大规模地下水疏干，对区域含水系统影响较小。局部可能形成少量坑内汇水，需通过排水工程及时疏导。</w:t>
      </w:r>
    </w:p>
    <w:p w14:paraId="42438D47">
      <w:pPr>
        <w:pStyle w:val="174"/>
        <w:topLinePunct/>
        <w:rPr>
          <w:rFonts w:hint="default" w:ascii="Times New Roman" w:hAnsi="Times New Roman" w:cs="Times New Roman"/>
          <w:lang w:val="en-US" w:eastAsia="zh-CN"/>
        </w:rPr>
      </w:pPr>
      <w:bookmarkStart w:id="13" w:name="_Toc29114"/>
      <w:r>
        <w:rPr>
          <w:rFonts w:hint="default" w:ascii="Times New Roman" w:hAnsi="Times New Roman" w:cs="Times New Roman"/>
          <w:lang w:val="en-US" w:eastAsia="zh-CN"/>
        </w:rPr>
        <w:t>二、社会经济概况</w:t>
      </w:r>
      <w:bookmarkEnd w:id="13"/>
    </w:p>
    <w:p w14:paraId="5293CB5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鸡东1965年建县，位于黑龙江省东南部，属边境县份，与俄罗斯陆路接壤111公里，总面积3243平方公里，地处中纬度，属大陆性季风气候，地貌特征为</w:t>
      </w:r>
      <w:r>
        <w:rPr>
          <w:rFonts w:hint="eastAsia" w:ascii="Times New Roman" w:hAnsi="Times New Roman" w:cs="Times New Roman"/>
          <w:lang w:eastAsia="zh-CN"/>
        </w:rPr>
        <w:t>“</w:t>
      </w:r>
      <w:r>
        <w:rPr>
          <w:rFonts w:hint="default" w:ascii="Times New Roman" w:hAnsi="Times New Roman" w:cs="Times New Roman"/>
        </w:rPr>
        <w:t>七山半水二分半田</w:t>
      </w:r>
      <w:r>
        <w:rPr>
          <w:rFonts w:hint="eastAsia" w:ascii="Times New Roman" w:hAnsi="Times New Roman" w:cs="Times New Roman"/>
          <w:lang w:eastAsia="zh-CN"/>
        </w:rPr>
        <w:t>”</w:t>
      </w:r>
      <w:r>
        <w:rPr>
          <w:rFonts w:hint="default" w:ascii="Times New Roman" w:hAnsi="Times New Roman" w:cs="Times New Roman"/>
        </w:rPr>
        <w:t>。下辖8镇3乡123个行政村。 </w:t>
      </w:r>
    </w:p>
    <w:p w14:paraId="44931ED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历史悠久，文化底蕴深。鸡东人杰地灵，是宜居宜游的秀美边城。富饶的黑土地上，承载着千年靺鞨古城、特色朝鲜风情，更是红灯记故事发生地，肃慎文化、民俗文化、红色文化交相辉映。 </w:t>
      </w:r>
    </w:p>
    <w:p w14:paraId="1F6AB6C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交通便利，区位优势明显。鸡东县城距哈尔滨461.7公里，距当壁镇、吉祥、绥芬河三个口岸分别为100公里、230公里和250公里，距鸡西市区15公里。国家铁路林密线、201国道、方虎公路和建鸡高速公路贯穿东西，县城距兴凯湖机场仅8分钟车程，构成了铁路、公路、航空立体式的交通网络。</w:t>
      </w:r>
    </w:p>
    <w:p w14:paraId="122C426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物产丰厚，地下矿藏富集。鸡东被誉为</w:t>
      </w:r>
      <w:r>
        <w:rPr>
          <w:rFonts w:hint="eastAsia" w:ascii="Times New Roman" w:hAnsi="Times New Roman" w:cs="Times New Roman"/>
          <w:lang w:eastAsia="zh-CN"/>
        </w:rPr>
        <w:t>“</w:t>
      </w:r>
      <w:r>
        <w:rPr>
          <w:rFonts w:hint="default" w:ascii="Times New Roman" w:hAnsi="Times New Roman" w:cs="Times New Roman"/>
        </w:rPr>
        <w:t>龙江矿产资源大县</w:t>
      </w:r>
      <w:r>
        <w:rPr>
          <w:rFonts w:hint="eastAsia" w:ascii="Times New Roman" w:hAnsi="Times New Roman" w:cs="Times New Roman"/>
          <w:lang w:eastAsia="zh-CN"/>
        </w:rPr>
        <w:t>”</w:t>
      </w:r>
      <w:r>
        <w:rPr>
          <w:rFonts w:hint="default" w:ascii="Times New Roman" w:hAnsi="Times New Roman" w:cs="Times New Roman"/>
        </w:rPr>
        <w:t>。现已发现各类矿产44种，其中，莹石、水晶、熔炼水晶、铂、钯的储量均列全省第1位，煤炭资源可采储量18亿吨，硅藻土储量92亿吨。盛产水稻、玉米、大豆、瓜菜、烤烟、紫苏等粮食和经济作物。粮食产量稳定在15亿斤以上。森林覆盖率达46.1%，盛产人参、松茸等300余种野生中药材和榛蘑、榛子、蕨菜等50余种山特产品。有主要河流13条和大中小型水库14座，水域面积162平方公里。</w:t>
      </w:r>
    </w:p>
    <w:p w14:paraId="1ED3956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2025年我县地区生产总值为1010128万元，按不变价格计算，增长3.7%，其中，第一产业增加值为335176万元，增长4.0%；第二产业增加值为147286万元，增长-2.7%；第三产业增加值为527666万元，增长5.2%。</w:t>
      </w:r>
    </w:p>
    <w:p w14:paraId="36EF69B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2024年我县地区生产总值为969451万元注，按不变价格计算，比上年增长0.5%，增速高于全市1.6个百分点。其中，第一产业增加值为318762万元，比上年增长2.8%；第二产业增加值为134255万元，下降13.8%；第三产业增加值为516434万元，增长3.7%,，分别拉动经济增长1.0、-2.0、1.5个百分点。三次产业结构由上年的35.9：18.0：46.1调整为32.9:13.8:53.3。常住人口人均地区生产总值50126元。</w:t>
      </w:r>
    </w:p>
    <w:p w14:paraId="7CC3D71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2023年地区生产总值实现1034309万元，同比增长2.1%，分别低于全国（5.2%）3.1个百分点，全省（2.6%）0.5个百分点，高于全市（1.3%）0.8个百分点，增幅位居全市第1位，从三次产业看，第一产业增加值370683万元，增长3.6%；第二产业增加值186093万元，增长0.6%；第三产业增加值477533万元，增长1.3%。三次产业贡献率分别为66.4%、4.9%、28.7%，分别拉动GDP增长1.4、0.1、0.6个百分点，三次产业结构由上年的36.5：18.4：45.1调整为35.9：18.0：46.1。常住人口人均地区生产总值50826元。</w:t>
      </w:r>
    </w:p>
    <w:p w14:paraId="0D7D958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来源：鸡东县人民政府网站</w:t>
      </w:r>
    </w:p>
    <w:p w14:paraId="544D1A20">
      <w:pPr>
        <w:pStyle w:val="174"/>
        <w:topLinePunct/>
        <w:rPr>
          <w:rFonts w:hint="default" w:ascii="Times New Roman" w:hAnsi="Times New Roman" w:cs="Times New Roman"/>
          <w:lang w:val="en-US" w:eastAsia="zh-CN"/>
        </w:rPr>
      </w:pPr>
      <w:bookmarkStart w:id="14" w:name="_Toc4180"/>
      <w:r>
        <w:rPr>
          <w:rFonts w:hint="default" w:ascii="Times New Roman" w:hAnsi="Times New Roman" w:cs="Times New Roman"/>
          <w:lang w:val="en-US" w:eastAsia="zh-CN"/>
        </w:rPr>
        <w:t>三、矿区地质环境背景</w:t>
      </w:r>
      <w:bookmarkEnd w:id="14"/>
    </w:p>
    <w:p w14:paraId="69681B35">
      <w:pPr>
        <w:pStyle w:val="179"/>
        <w:topLinePunct/>
        <w:rPr>
          <w:rFonts w:hint="default" w:ascii="Times New Roman" w:hAnsi="Times New Roman" w:cs="Times New Roman"/>
        </w:rPr>
      </w:pPr>
      <w:r>
        <w:rPr>
          <w:rFonts w:hint="default" w:ascii="Times New Roman" w:hAnsi="Times New Roman" w:cs="Times New Roman"/>
        </w:rPr>
        <w:t>（一）地层岩性</w:t>
      </w:r>
    </w:p>
    <w:p w14:paraId="22160FA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区内地层简单，主要为侏罗系中上统滴道组（J2-3d）,岩性主要为：灰绿色凝灰岩、集块岩夹流纹斑岩、安山玢岩、细砂岩、砾岩及可采层。</w:t>
      </w:r>
    </w:p>
    <w:p w14:paraId="71B84DFC">
      <w:pPr>
        <w:pStyle w:val="179"/>
        <w:topLinePunct/>
        <w:rPr>
          <w:rFonts w:hint="default" w:ascii="Times New Roman" w:hAnsi="Times New Roman" w:cs="Times New Roman"/>
        </w:rPr>
      </w:pPr>
      <w:r>
        <w:rPr>
          <w:rFonts w:hint="default" w:ascii="Times New Roman" w:hAnsi="Times New Roman" w:cs="Times New Roman"/>
        </w:rPr>
        <w:t>（二）地质构造与地震</w:t>
      </w:r>
    </w:p>
    <w:p w14:paraId="67F217C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该矿区大地构造位于老爷岭地块-佳木斯隆起带-麻山隆起-鸡西凹陷带(V23-1)，该带呈北西向展布。矿区内断层较少。</w:t>
      </w:r>
    </w:p>
    <w:p w14:paraId="7D04AF2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区内地质构造简单，矿体及围岩整体强度好，较为稳定。本区尚未发现有史以来曾发生破坏性地震的记载，矿区及附近地区也未发现有活动断裂发育。根据《中国地震动峰值加速度区划图》（GB18306-2015）的划分，本区地震动峰值加速度为小于0.05g，地震基本烈度为小于Ⅵ度，地震动反应谱特征周期为0.35s。属地壳稳定区。</w:t>
      </w:r>
    </w:p>
    <w:p w14:paraId="78C2F5AB">
      <w:pPr>
        <w:pStyle w:val="179"/>
        <w:topLinePunct/>
        <w:rPr>
          <w:rFonts w:hint="default" w:ascii="Times New Roman" w:hAnsi="Times New Roman" w:cs="Times New Roman"/>
        </w:rPr>
      </w:pPr>
      <w:r>
        <w:rPr>
          <w:rFonts w:hint="default" w:ascii="Times New Roman" w:hAnsi="Times New Roman" w:cs="Times New Roman"/>
        </w:rPr>
        <w:t>（三）水文地质</w:t>
      </w:r>
    </w:p>
    <w:p w14:paraId="606C4A5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矿区水文地质条件整体属简单类型，地下水系统主要受地层岩性、地质构造、地形地貌及气象条件的综合控制。区内地下水类型以基岩裂隙水 为主。地下水主要接受大气降水的垂向入渗补给，补给强度受季节性降水分布影响显著，丰水期（6～9月）补给量占全年总量的70%以上；在低山丘陵地形控制下，地下水总体由西北向东南径流，水力坡度约5%～10%，最终以分散渗流形式排泄于南部小黄泥河沟谷，或以季节性下降泉形式在沟谷陡坎处溢出地表，形成局部湿润地带。</w:t>
      </w:r>
    </w:p>
    <w:p w14:paraId="5D9B512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矿区最低开采标高（+</w:t>
      </w:r>
      <w:r>
        <w:rPr>
          <w:rFonts w:hint="eastAsia" w:ascii="Times New Roman" w:hAnsi="Times New Roman" w:cs="Times New Roman"/>
          <w:lang w:val="en-US" w:eastAsia="zh-CN"/>
        </w:rPr>
        <w:t>235</w:t>
      </w:r>
      <w:r>
        <w:rPr>
          <w:rFonts w:hint="default" w:ascii="Times New Roman" w:hAnsi="Times New Roman" w:cs="Times New Roman"/>
          <w:lang w:val="en-US" w:eastAsia="zh-CN"/>
        </w:rPr>
        <w:t>m</w:t>
      </w:r>
      <w:r>
        <w:rPr>
          <w:rFonts w:hint="default" w:ascii="Times New Roman" w:hAnsi="Times New Roman" w:cs="Times New Roman"/>
        </w:rPr>
        <w:t>）远高于当地侵蚀基准面（约+165</w:t>
      </w:r>
      <w:r>
        <w:rPr>
          <w:rFonts w:hint="default" w:ascii="Times New Roman" w:hAnsi="Times New Roman" w:cs="Times New Roman"/>
          <w:lang w:val="en-US" w:eastAsia="zh-CN"/>
        </w:rPr>
        <w:t>m</w:t>
      </w:r>
      <w:r>
        <w:rPr>
          <w:rFonts w:hint="default" w:ascii="Times New Roman" w:hAnsi="Times New Roman" w:cs="Times New Roman"/>
        </w:rPr>
        <w:t>）及区域地下水稳定水位（埋深一般大于20</w:t>
      </w:r>
      <w:r>
        <w:rPr>
          <w:rFonts w:hint="default" w:ascii="Times New Roman" w:hAnsi="Times New Roman" w:cs="Times New Roman"/>
          <w:lang w:val="en-US" w:eastAsia="zh-CN"/>
        </w:rPr>
        <w:t>m</w:t>
      </w:r>
      <w:r>
        <w:rPr>
          <w:rFonts w:hint="default" w:ascii="Times New Roman" w:hAnsi="Times New Roman" w:cs="Times New Roman"/>
        </w:rPr>
        <w:t>），且矿体与主要含水层之间无直接水力联系。因此，露天开采活动不会形成大规模的地下水疏干区，也不会对区域地下水资源的补给、径流、排泄格局产生显著影响。采矿过程中，需重点防范的是大气降水在采坑内的汇集形成临时性地表积水，以及通过裂隙下渗对局部边坡稳定性产生的潜在影响。为此，需在采场周边及内部台阶设置完整的截、排水系统，将汇水有序导排至矿区外自然沟道，确保采矿作业面干燥和安全。</w:t>
      </w:r>
    </w:p>
    <w:p w14:paraId="200B5827">
      <w:pPr>
        <w:pStyle w:val="179"/>
        <w:topLinePunct/>
        <w:rPr>
          <w:rFonts w:hint="default" w:ascii="Times New Roman" w:hAnsi="Times New Roman" w:cs="Times New Roman"/>
        </w:rPr>
      </w:pPr>
      <w:r>
        <w:rPr>
          <w:rFonts w:hint="default" w:ascii="Times New Roman" w:hAnsi="Times New Roman" w:cs="Times New Roman"/>
        </w:rPr>
        <w:t>（四）工程地质</w:t>
      </w:r>
    </w:p>
    <w:p w14:paraId="0212FE8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1、岩石工程地质特征</w:t>
      </w:r>
    </w:p>
    <w:p w14:paraId="3FEC892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工作帮最大标高304米，最低开采标高235米，高差近69米。工作面极容易发生高处坠落体和边坡滑塌事故，生产时应注意和保护附近的居民区相关安全情况。</w:t>
      </w:r>
    </w:p>
    <w:p w14:paraId="7977993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矿床内围岩、矿石均为较坚硬岩体，上部为第四系残坡积层，这部分是生产时需剥离的部分，其下为碎裂化石榴透闪透辉蛇纹石大理岩，即是矿石部分，但随着工作面积不断扩大，部分岩体应力因此会失去平衡，很容易形成危岩体向开采平台内崩落。</w:t>
      </w:r>
    </w:p>
    <w:p w14:paraId="78A3F4B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按照目前矿山的地质情况及可能存在的危险，矿山开采应利用周边矿山成熟应用的分层台阶开采工艺，进行矿山开采活动，减小工作帮边坡角，台阶高度控制在15米，坡角应控制在60°，对不稳定的边坡要在开采前及时整理直至安全开采的程度。采用60°最低生产边坡角。</w:t>
      </w:r>
    </w:p>
    <w:p w14:paraId="6D8031F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 xml:space="preserve">2、露天采矿场边坡稳定性 </w:t>
      </w:r>
    </w:p>
    <w:p w14:paraId="3273B80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根据矿区现有露天采场调查，采场边坡角在60°时，稳定性良好，未见坍塌、滑坡等不良的工程地质现象，边坡较为稳定。</w:t>
      </w:r>
    </w:p>
    <w:p w14:paraId="3D1BD07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矿床开采过程中，凝灰岩矿体为碎块状、大块状，不完整，开采时应做好坍塌防护工作。第四系腐殖土及残坡积粘性土夹碎石层厚度1.</w:t>
      </w:r>
      <w:r>
        <w:rPr>
          <w:rFonts w:hint="eastAsia" w:ascii="Times New Roman" w:hAnsi="Times New Roman" w:cs="Times New Roman"/>
          <w:lang w:val="en-US" w:eastAsia="zh-CN"/>
        </w:rPr>
        <w:t>0</w:t>
      </w:r>
      <w:r>
        <w:rPr>
          <w:rFonts w:hint="default" w:ascii="Times New Roman" w:hAnsi="Times New Roman" w:cs="Times New Roman"/>
        </w:rPr>
        <w:t>m，该层为松散地层，春季冻土融化期间和雨季强降雨时，应做好坍塌防护工作。</w:t>
      </w:r>
    </w:p>
    <w:p w14:paraId="50B99D1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该石料场工程地质条件属简单类型，矿床开采时，根据矿区现有露天采场调查及同类矿山对比，结合《金属非金属露天矿山安全规程》，确定最终边坡角为60°。</w:t>
      </w:r>
    </w:p>
    <w:p w14:paraId="15EBF720">
      <w:pPr>
        <w:pStyle w:val="179"/>
        <w:topLinePunct/>
        <w:rPr>
          <w:rFonts w:hint="default" w:ascii="Times New Roman" w:hAnsi="Times New Roman" w:cs="Times New Roman"/>
        </w:rPr>
      </w:pPr>
      <w:r>
        <w:rPr>
          <w:rFonts w:hint="default" w:ascii="Times New Roman" w:hAnsi="Times New Roman" w:cs="Times New Roman"/>
        </w:rPr>
        <w:t>（五）</w:t>
      </w:r>
      <w:r>
        <w:rPr>
          <w:rFonts w:hint="default" w:ascii="Times New Roman" w:hAnsi="Times New Roman" w:cs="Times New Roman"/>
          <w:lang w:val="en-US" w:eastAsia="zh-CN"/>
        </w:rPr>
        <w:t>矿体</w:t>
      </w:r>
      <w:r>
        <w:rPr>
          <w:rFonts w:hint="default" w:ascii="Times New Roman" w:hAnsi="Times New Roman" w:cs="Times New Roman"/>
        </w:rPr>
        <w:t>特征</w:t>
      </w:r>
    </w:p>
    <w:p w14:paraId="6556A3B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1、矿体特征</w:t>
      </w:r>
    </w:p>
    <w:p w14:paraId="2E03C00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矿体产于滴道组中，以凝灰岩为主。上部覆盖层由带植物根系的黑褐、黄褐色腐殖土、亚粘土夹残坡积岩石碎块组成，厚0.5m—1.5m，平均厚度1.0m。</w:t>
      </w:r>
    </w:p>
    <w:p w14:paraId="46DC99D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1）矿石结构、构造</w:t>
      </w:r>
    </w:p>
    <w:p w14:paraId="41DCA52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斑状结构、块状构造。</w:t>
      </w:r>
    </w:p>
    <w:p w14:paraId="1F1B1D4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eastAsia" w:ascii="Times New Roman" w:hAnsi="Times New Roman" w:cs="Times New Roman"/>
          <w:lang w:val="en-US" w:eastAsia="zh-CN"/>
        </w:rPr>
        <w:t>2</w:t>
      </w:r>
      <w:r>
        <w:rPr>
          <w:rFonts w:hint="default" w:ascii="Times New Roman" w:hAnsi="Times New Roman" w:cs="Times New Roman"/>
        </w:rPr>
        <w:t>）覆盖层特征</w:t>
      </w:r>
    </w:p>
    <w:p w14:paraId="17A9BE2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矿体上部局部被第四系覆盖层覆盖，覆盖层由三部分组成：</w:t>
      </w:r>
    </w:p>
    <w:p w14:paraId="0F4A47D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上部：黑色腐植土，厚0.2-0.4m。</w:t>
      </w:r>
    </w:p>
    <w:p w14:paraId="5A781D3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中部：黄褐色亚粘土夹细砂，厚0.3-0.4m。</w:t>
      </w:r>
    </w:p>
    <w:p w14:paraId="200D77A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下部：亚粘土、砂夹碎石，碎石主要为砂岩，厚0.4-0.7m。</w:t>
      </w:r>
    </w:p>
    <w:p w14:paraId="0C98D76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本次估算采用的覆盖层厚度为1.0m。</w:t>
      </w:r>
    </w:p>
    <w:p w14:paraId="2D917BA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2、矿石特征</w:t>
      </w:r>
    </w:p>
    <w:p w14:paraId="2BA7D03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（1）矿石质量</w:t>
      </w:r>
    </w:p>
    <w:p w14:paraId="528545B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矿石为碎裂化石榴透闪透辉蛇纹石大理岩，斑状结构、块状构造。</w:t>
      </w:r>
    </w:p>
    <w:p w14:paraId="6847398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（2）矿石颜色及矿物成份</w:t>
      </w:r>
    </w:p>
    <w:p w14:paraId="294DADA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矿物成分以透闪石、透辉石、石榴石、蛇纹石和方解石。</w:t>
      </w:r>
    </w:p>
    <w:p w14:paraId="71E652CF">
      <w:pPr>
        <w:pStyle w:val="174"/>
        <w:topLinePunct/>
        <w:rPr>
          <w:rFonts w:hint="default" w:ascii="Times New Roman" w:hAnsi="Times New Roman" w:cs="Times New Roman"/>
          <w:lang w:val="en-US" w:eastAsia="zh-CN"/>
        </w:rPr>
      </w:pPr>
      <w:bookmarkStart w:id="15" w:name="_Toc23046"/>
      <w:r>
        <w:rPr>
          <w:rFonts w:hint="default" w:ascii="Times New Roman" w:hAnsi="Times New Roman" w:cs="Times New Roman"/>
          <w:lang w:val="en-US" w:eastAsia="zh-CN"/>
        </w:rPr>
        <w:t>四、矿区土地利用现状及采矿用地审批情况</w:t>
      </w:r>
      <w:bookmarkEnd w:id="15"/>
    </w:p>
    <w:p w14:paraId="34DA588D">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（一）土地利用现状及权属状况</w:t>
      </w:r>
    </w:p>
    <w:p w14:paraId="3D7023A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eastAsia" w:ascii="Times New Roman" w:hAnsi="Times New Roman" w:cs="Times New Roman"/>
          <w:lang w:val="en-US" w:eastAsia="zh-CN"/>
        </w:rPr>
        <w:t>项目</w:t>
      </w:r>
      <w:r>
        <w:rPr>
          <w:rFonts w:hint="default" w:ascii="Times New Roman" w:hAnsi="Times New Roman" w:cs="Times New Roman"/>
        </w:rPr>
        <w:t>区范围占地面积</w:t>
      </w:r>
      <w:r>
        <w:rPr>
          <w:rFonts w:hint="eastAsia" w:ascii="Times New Roman" w:hAnsi="Times New Roman" w:cs="Times New Roman"/>
          <w:lang w:val="en-US" w:eastAsia="zh-CN"/>
        </w:rPr>
        <w:t>6.3256</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。参照全国土地利用现状调查技术规程、全国土地利用现状分类标准（GB/T 21010-2017），结合鸡东县自然资源局提供的第三次土地调查土地利用现状图，同时结合矿山企业提供的矿区总工程平面布置图，通过分析各项工程在土地利用现状图上各用地类型和面积，获得项目区内各用地类型土地利用现状数据。</w:t>
      </w:r>
      <w:r>
        <w:rPr>
          <w:rFonts w:hint="default" w:ascii="Times New Roman" w:hAnsi="Times New Roman" w:cs="Times New Roman"/>
          <w:color w:val="auto"/>
        </w:rPr>
        <w:t>采矿未损毁土地</w:t>
      </w:r>
      <w:r>
        <w:rPr>
          <w:rFonts w:hint="eastAsia" w:ascii="Times New Roman" w:hAnsi="Times New Roman" w:cs="Times New Roman"/>
          <w:color w:val="auto"/>
          <w:lang w:val="en-US" w:eastAsia="zh-CN"/>
        </w:rPr>
        <w:t>6.3256</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，矿区不占用基本农田</w:t>
      </w:r>
      <w:r>
        <w:rPr>
          <w:rFonts w:hint="default" w:ascii="Times New Roman" w:hAnsi="Times New Roman" w:cs="Times New Roman"/>
          <w:lang w:eastAsia="zh-CN"/>
        </w:rPr>
        <w:t>。</w:t>
      </w:r>
      <w:r>
        <w:rPr>
          <w:rFonts w:hint="default" w:ascii="Times New Roman" w:hAnsi="Times New Roman" w:cs="Times New Roman"/>
        </w:rPr>
        <w:t>目前矿区处于占用状态未进行复垦工作</w:t>
      </w:r>
      <w:r>
        <w:rPr>
          <w:rFonts w:hint="default" w:ascii="Times New Roman" w:hAnsi="Times New Roman" w:cs="Times New Roman"/>
          <w:highlight w:val="none"/>
        </w:rPr>
        <w:t>。</w:t>
      </w:r>
      <w:r>
        <w:rPr>
          <w:rFonts w:hint="eastAsia" w:ascii="Times New Roman" w:hAnsi="Times New Roman" w:cs="Times New Roman"/>
          <w:color w:val="auto"/>
          <w:highlight w:val="none"/>
          <w:lang w:val="en-US" w:eastAsia="zh-CN"/>
        </w:rPr>
        <w:t>项目区</w:t>
      </w:r>
      <w:r>
        <w:rPr>
          <w:rFonts w:hint="default" w:ascii="Times New Roman" w:hAnsi="Times New Roman" w:cs="Times New Roman"/>
          <w:highlight w:val="none"/>
        </w:rPr>
        <w:t>土地利用现状详情见表2-1。</w:t>
      </w:r>
    </w:p>
    <w:p w14:paraId="487445A7">
      <w:pPr>
        <w:pStyle w:val="182"/>
        <w:topLinePunct/>
        <w:ind w:firstLine="0" w:firstLineChars="0"/>
        <w:rPr>
          <w:rFonts w:hint="default" w:ascii="Times New Roman" w:hAnsi="Times New Roman" w:cs="Times New Roman"/>
          <w:color w:val="auto"/>
          <w:highlight w:val="none"/>
        </w:rPr>
      </w:pPr>
      <w:r>
        <w:rPr>
          <w:rFonts w:hint="default" w:ascii="Times New Roman" w:hAnsi="Times New Roman" w:cs="Times New Roman"/>
          <w:color w:val="auto"/>
          <w:highlight w:val="none"/>
        </w:rPr>
        <w:t>表2-1</w:t>
      </w:r>
      <w:r>
        <w:rPr>
          <w:rFonts w:hint="eastAsia" w:ascii="Times New Roman" w:hAnsi="Times New Roman" w:cs="Times New Roman"/>
          <w:color w:val="auto"/>
          <w:highlight w:val="none"/>
          <w:lang w:val="en-US" w:eastAsia="zh-CN"/>
        </w:rPr>
        <w:t xml:space="preserve"> 项目区</w:t>
      </w:r>
      <w:r>
        <w:rPr>
          <w:rFonts w:hint="default" w:ascii="Times New Roman" w:hAnsi="Times New Roman" w:cs="Times New Roman"/>
          <w:color w:val="auto"/>
          <w:highlight w:val="none"/>
        </w:rPr>
        <w:t>土地利用现状面积统计表</w:t>
      </w:r>
    </w:p>
    <w:tbl>
      <w:tblPr>
        <w:tblStyle w:val="42"/>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786"/>
        <w:gridCol w:w="2043"/>
        <w:gridCol w:w="1075"/>
        <w:gridCol w:w="1710"/>
        <w:gridCol w:w="1519"/>
        <w:gridCol w:w="2149"/>
      </w:tblGrid>
      <w:tr w14:paraId="3115B5C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05" w:hRule="atLeast"/>
        </w:trPr>
        <w:tc>
          <w:tcPr>
            <w:tcW w:w="1523" w:type="pct"/>
            <w:gridSpan w:val="2"/>
            <w:tcBorders>
              <w:tl2br w:val="nil"/>
              <w:tr2bl w:val="nil"/>
            </w:tcBorders>
            <w:shd w:val="clear" w:color="auto" w:fill="auto"/>
            <w:vAlign w:val="center"/>
          </w:tcPr>
          <w:p w14:paraId="53193889">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一级地类</w:t>
            </w:r>
          </w:p>
        </w:tc>
        <w:tc>
          <w:tcPr>
            <w:tcW w:w="1500" w:type="pct"/>
            <w:gridSpan w:val="2"/>
            <w:tcBorders>
              <w:tl2br w:val="nil"/>
              <w:tr2bl w:val="nil"/>
            </w:tcBorders>
            <w:shd w:val="clear" w:color="auto" w:fill="auto"/>
            <w:vAlign w:val="center"/>
          </w:tcPr>
          <w:p w14:paraId="330C3601">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二级地类</w:t>
            </w:r>
          </w:p>
        </w:tc>
        <w:tc>
          <w:tcPr>
            <w:tcW w:w="818" w:type="pct"/>
            <w:vMerge w:val="restart"/>
            <w:tcBorders>
              <w:tl2br w:val="nil"/>
              <w:tr2bl w:val="nil"/>
            </w:tcBorders>
            <w:shd w:val="clear" w:color="auto" w:fill="auto"/>
            <w:vAlign w:val="center"/>
          </w:tcPr>
          <w:p w14:paraId="3E4DA05F">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面积(hm²)</w:t>
            </w:r>
          </w:p>
        </w:tc>
        <w:tc>
          <w:tcPr>
            <w:tcW w:w="1157" w:type="pct"/>
            <w:vMerge w:val="restart"/>
            <w:tcBorders>
              <w:tl2br w:val="nil"/>
              <w:tr2bl w:val="nil"/>
            </w:tcBorders>
            <w:shd w:val="clear" w:color="auto" w:fill="auto"/>
            <w:vAlign w:val="center"/>
          </w:tcPr>
          <w:p w14:paraId="1AF1E9CC">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占总面积比例(%)</w:t>
            </w:r>
          </w:p>
        </w:tc>
      </w:tr>
      <w:tr w14:paraId="730D87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10" w:hRule="atLeast"/>
        </w:trPr>
        <w:tc>
          <w:tcPr>
            <w:tcW w:w="423" w:type="pct"/>
            <w:tcBorders>
              <w:tl2br w:val="nil"/>
              <w:tr2bl w:val="nil"/>
            </w:tcBorders>
            <w:shd w:val="clear" w:color="auto" w:fill="auto"/>
            <w:vAlign w:val="center"/>
          </w:tcPr>
          <w:p w14:paraId="650EF552">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编码</w:t>
            </w:r>
          </w:p>
        </w:tc>
        <w:tc>
          <w:tcPr>
            <w:tcW w:w="1099" w:type="pct"/>
            <w:tcBorders>
              <w:tl2br w:val="nil"/>
              <w:tr2bl w:val="nil"/>
            </w:tcBorders>
            <w:shd w:val="clear" w:color="auto" w:fill="auto"/>
            <w:vAlign w:val="center"/>
          </w:tcPr>
          <w:p w14:paraId="161E2369">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名称</w:t>
            </w:r>
          </w:p>
        </w:tc>
        <w:tc>
          <w:tcPr>
            <w:tcW w:w="579" w:type="pct"/>
            <w:tcBorders>
              <w:tl2br w:val="nil"/>
              <w:tr2bl w:val="nil"/>
            </w:tcBorders>
            <w:shd w:val="clear" w:color="auto" w:fill="auto"/>
            <w:vAlign w:val="center"/>
          </w:tcPr>
          <w:p w14:paraId="58C3F06D">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编码</w:t>
            </w:r>
          </w:p>
        </w:tc>
        <w:tc>
          <w:tcPr>
            <w:tcW w:w="920" w:type="pct"/>
            <w:tcBorders>
              <w:tl2br w:val="nil"/>
              <w:tr2bl w:val="nil"/>
            </w:tcBorders>
            <w:shd w:val="clear" w:color="auto" w:fill="auto"/>
            <w:vAlign w:val="center"/>
          </w:tcPr>
          <w:p w14:paraId="2DF2BD6B">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名称</w:t>
            </w:r>
          </w:p>
        </w:tc>
        <w:tc>
          <w:tcPr>
            <w:tcW w:w="818" w:type="pct"/>
            <w:vMerge w:val="continue"/>
            <w:tcBorders>
              <w:tl2br w:val="nil"/>
              <w:tr2bl w:val="nil"/>
            </w:tcBorders>
            <w:shd w:val="clear" w:color="auto" w:fill="auto"/>
            <w:vAlign w:val="center"/>
          </w:tcPr>
          <w:p w14:paraId="620AE527">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1157" w:type="pct"/>
            <w:vMerge w:val="continue"/>
            <w:tcBorders>
              <w:tl2br w:val="nil"/>
              <w:tr2bl w:val="nil"/>
            </w:tcBorders>
            <w:shd w:val="clear" w:color="auto" w:fill="auto"/>
            <w:vAlign w:val="center"/>
          </w:tcPr>
          <w:p w14:paraId="16D199F2">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r>
      <w:tr w14:paraId="069FFF2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10" w:hRule="atLeast"/>
        </w:trPr>
        <w:tc>
          <w:tcPr>
            <w:tcW w:w="423" w:type="pct"/>
            <w:vMerge w:val="restart"/>
            <w:tcBorders>
              <w:tl2br w:val="nil"/>
              <w:tr2bl w:val="nil"/>
            </w:tcBorders>
            <w:shd w:val="clear" w:color="auto" w:fill="auto"/>
            <w:vAlign w:val="center"/>
          </w:tcPr>
          <w:p w14:paraId="1E1ECD2D">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03</w:t>
            </w:r>
          </w:p>
        </w:tc>
        <w:tc>
          <w:tcPr>
            <w:tcW w:w="1099" w:type="pct"/>
            <w:vMerge w:val="restart"/>
            <w:tcBorders>
              <w:tl2br w:val="nil"/>
              <w:tr2bl w:val="nil"/>
            </w:tcBorders>
            <w:shd w:val="clear" w:color="auto" w:fill="auto"/>
            <w:vAlign w:val="center"/>
          </w:tcPr>
          <w:p w14:paraId="3B8048E4">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林地</w:t>
            </w:r>
          </w:p>
        </w:tc>
        <w:tc>
          <w:tcPr>
            <w:tcW w:w="579" w:type="pct"/>
            <w:tcBorders>
              <w:tl2br w:val="nil"/>
              <w:tr2bl w:val="nil"/>
            </w:tcBorders>
            <w:shd w:val="clear" w:color="auto" w:fill="auto"/>
            <w:vAlign w:val="center"/>
          </w:tcPr>
          <w:p w14:paraId="2B98FA4A">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0301</w:t>
            </w:r>
          </w:p>
        </w:tc>
        <w:tc>
          <w:tcPr>
            <w:tcW w:w="920" w:type="pct"/>
            <w:tcBorders>
              <w:tl2br w:val="nil"/>
              <w:tr2bl w:val="nil"/>
            </w:tcBorders>
            <w:shd w:val="clear" w:color="auto" w:fill="auto"/>
            <w:vAlign w:val="center"/>
          </w:tcPr>
          <w:p w14:paraId="695BF5D0">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乔木林地</w:t>
            </w:r>
          </w:p>
        </w:tc>
        <w:tc>
          <w:tcPr>
            <w:tcW w:w="818" w:type="pct"/>
            <w:tcBorders>
              <w:tl2br w:val="nil"/>
              <w:tr2bl w:val="nil"/>
            </w:tcBorders>
            <w:shd w:val="clear" w:color="auto" w:fill="auto"/>
            <w:vAlign w:val="center"/>
          </w:tcPr>
          <w:p w14:paraId="551F608C">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5.7398</w:t>
            </w:r>
          </w:p>
        </w:tc>
        <w:tc>
          <w:tcPr>
            <w:tcW w:w="1157" w:type="pct"/>
            <w:tcBorders>
              <w:tl2br w:val="nil"/>
              <w:tr2bl w:val="nil"/>
            </w:tcBorders>
            <w:shd w:val="clear" w:color="auto" w:fill="auto"/>
            <w:vAlign w:val="center"/>
          </w:tcPr>
          <w:p w14:paraId="582517CE">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90.74</w:t>
            </w:r>
          </w:p>
        </w:tc>
      </w:tr>
      <w:tr w14:paraId="62D5E0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30" w:hRule="atLeast"/>
        </w:trPr>
        <w:tc>
          <w:tcPr>
            <w:tcW w:w="423" w:type="pct"/>
            <w:vMerge w:val="continue"/>
            <w:tcBorders>
              <w:tl2br w:val="nil"/>
              <w:tr2bl w:val="nil"/>
            </w:tcBorders>
            <w:shd w:val="clear" w:color="auto" w:fill="auto"/>
            <w:vAlign w:val="center"/>
          </w:tcPr>
          <w:p w14:paraId="73C35139">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1099" w:type="pct"/>
            <w:vMerge w:val="continue"/>
            <w:tcBorders>
              <w:tl2br w:val="nil"/>
              <w:tr2bl w:val="nil"/>
            </w:tcBorders>
            <w:shd w:val="clear" w:color="auto" w:fill="auto"/>
            <w:vAlign w:val="center"/>
          </w:tcPr>
          <w:p w14:paraId="6EA65ED2">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579" w:type="pct"/>
            <w:tcBorders>
              <w:tl2br w:val="nil"/>
              <w:tr2bl w:val="nil"/>
            </w:tcBorders>
            <w:shd w:val="clear" w:color="auto" w:fill="auto"/>
            <w:vAlign w:val="center"/>
          </w:tcPr>
          <w:p w14:paraId="1B9238B2">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小计</w:t>
            </w:r>
          </w:p>
        </w:tc>
        <w:tc>
          <w:tcPr>
            <w:tcW w:w="920" w:type="pct"/>
            <w:tcBorders>
              <w:tl2br w:val="nil"/>
              <w:tr2bl w:val="nil"/>
            </w:tcBorders>
            <w:shd w:val="clear" w:color="auto" w:fill="auto"/>
            <w:vAlign w:val="center"/>
          </w:tcPr>
          <w:p w14:paraId="7B0AE006">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818" w:type="pct"/>
            <w:tcBorders>
              <w:tl2br w:val="nil"/>
              <w:tr2bl w:val="nil"/>
            </w:tcBorders>
            <w:shd w:val="clear" w:color="auto" w:fill="auto"/>
            <w:vAlign w:val="center"/>
          </w:tcPr>
          <w:p w14:paraId="5EC73D35">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5.7398</w:t>
            </w:r>
          </w:p>
        </w:tc>
        <w:tc>
          <w:tcPr>
            <w:tcW w:w="1157" w:type="pct"/>
            <w:tcBorders>
              <w:tl2br w:val="nil"/>
              <w:tr2bl w:val="nil"/>
            </w:tcBorders>
            <w:shd w:val="clear" w:color="auto" w:fill="auto"/>
            <w:vAlign w:val="center"/>
          </w:tcPr>
          <w:p w14:paraId="41CAF842">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90.74</w:t>
            </w:r>
          </w:p>
        </w:tc>
      </w:tr>
      <w:tr w14:paraId="0FFE7F5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30" w:hRule="atLeast"/>
        </w:trPr>
        <w:tc>
          <w:tcPr>
            <w:tcW w:w="423" w:type="pct"/>
            <w:vMerge w:val="restart"/>
            <w:tcBorders>
              <w:tl2br w:val="nil"/>
              <w:tr2bl w:val="nil"/>
            </w:tcBorders>
            <w:shd w:val="clear" w:color="auto" w:fill="auto"/>
            <w:vAlign w:val="center"/>
          </w:tcPr>
          <w:p w14:paraId="1B59E94F">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04</w:t>
            </w:r>
          </w:p>
        </w:tc>
        <w:tc>
          <w:tcPr>
            <w:tcW w:w="1099" w:type="pct"/>
            <w:vMerge w:val="restart"/>
            <w:tcBorders>
              <w:tl2br w:val="nil"/>
              <w:tr2bl w:val="nil"/>
            </w:tcBorders>
            <w:shd w:val="clear" w:color="auto" w:fill="auto"/>
            <w:vAlign w:val="center"/>
          </w:tcPr>
          <w:p w14:paraId="0326DB71">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草地</w:t>
            </w:r>
          </w:p>
        </w:tc>
        <w:tc>
          <w:tcPr>
            <w:tcW w:w="579" w:type="pct"/>
            <w:tcBorders>
              <w:tl2br w:val="nil"/>
              <w:tr2bl w:val="nil"/>
            </w:tcBorders>
            <w:shd w:val="clear" w:color="auto" w:fill="auto"/>
            <w:vAlign w:val="center"/>
          </w:tcPr>
          <w:p w14:paraId="5000E48E">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0401</w:t>
            </w:r>
          </w:p>
        </w:tc>
        <w:tc>
          <w:tcPr>
            <w:tcW w:w="920" w:type="pct"/>
            <w:tcBorders>
              <w:tl2br w:val="nil"/>
              <w:tr2bl w:val="nil"/>
            </w:tcBorders>
            <w:shd w:val="clear" w:color="auto" w:fill="auto"/>
            <w:vAlign w:val="center"/>
          </w:tcPr>
          <w:p w14:paraId="764C0DE5">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其他草地</w:t>
            </w:r>
          </w:p>
        </w:tc>
        <w:tc>
          <w:tcPr>
            <w:tcW w:w="818" w:type="pct"/>
            <w:tcBorders>
              <w:tl2br w:val="nil"/>
              <w:tr2bl w:val="nil"/>
            </w:tcBorders>
            <w:shd w:val="clear" w:color="auto" w:fill="auto"/>
            <w:vAlign w:val="center"/>
          </w:tcPr>
          <w:p w14:paraId="02A50BD1">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0.5728</w:t>
            </w:r>
          </w:p>
        </w:tc>
        <w:tc>
          <w:tcPr>
            <w:tcW w:w="1157" w:type="pct"/>
            <w:tcBorders>
              <w:tl2br w:val="nil"/>
              <w:tr2bl w:val="nil"/>
            </w:tcBorders>
            <w:shd w:val="clear" w:color="auto" w:fill="auto"/>
            <w:vAlign w:val="center"/>
          </w:tcPr>
          <w:p w14:paraId="1FAF3E07">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9.06</w:t>
            </w:r>
          </w:p>
        </w:tc>
      </w:tr>
      <w:tr w14:paraId="3D8915B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30" w:hRule="atLeast"/>
        </w:trPr>
        <w:tc>
          <w:tcPr>
            <w:tcW w:w="423" w:type="pct"/>
            <w:vMerge w:val="continue"/>
            <w:tcBorders>
              <w:tl2br w:val="nil"/>
              <w:tr2bl w:val="nil"/>
            </w:tcBorders>
            <w:shd w:val="clear" w:color="auto" w:fill="auto"/>
            <w:vAlign w:val="center"/>
          </w:tcPr>
          <w:p w14:paraId="1A911636">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1099" w:type="pct"/>
            <w:vMerge w:val="continue"/>
            <w:tcBorders>
              <w:tl2br w:val="nil"/>
              <w:tr2bl w:val="nil"/>
            </w:tcBorders>
            <w:shd w:val="clear" w:color="auto" w:fill="auto"/>
            <w:vAlign w:val="center"/>
          </w:tcPr>
          <w:p w14:paraId="695116FA">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579" w:type="pct"/>
            <w:tcBorders>
              <w:tl2br w:val="nil"/>
              <w:tr2bl w:val="nil"/>
            </w:tcBorders>
            <w:shd w:val="clear" w:color="auto" w:fill="auto"/>
            <w:vAlign w:val="center"/>
          </w:tcPr>
          <w:p w14:paraId="4DBA4C29">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小计</w:t>
            </w:r>
          </w:p>
        </w:tc>
        <w:tc>
          <w:tcPr>
            <w:tcW w:w="920" w:type="pct"/>
            <w:tcBorders>
              <w:tl2br w:val="nil"/>
              <w:tr2bl w:val="nil"/>
            </w:tcBorders>
            <w:shd w:val="clear" w:color="auto" w:fill="auto"/>
            <w:vAlign w:val="center"/>
          </w:tcPr>
          <w:p w14:paraId="474D3AAC">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p>
        </w:tc>
        <w:tc>
          <w:tcPr>
            <w:tcW w:w="818" w:type="pct"/>
            <w:tcBorders>
              <w:tl2br w:val="nil"/>
              <w:tr2bl w:val="nil"/>
            </w:tcBorders>
            <w:shd w:val="clear" w:color="auto" w:fill="auto"/>
            <w:vAlign w:val="center"/>
          </w:tcPr>
          <w:p w14:paraId="5FE14460">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0.5728</w:t>
            </w:r>
          </w:p>
        </w:tc>
        <w:tc>
          <w:tcPr>
            <w:tcW w:w="1157" w:type="pct"/>
            <w:tcBorders>
              <w:tl2br w:val="nil"/>
              <w:tr2bl w:val="nil"/>
            </w:tcBorders>
            <w:shd w:val="clear" w:color="auto" w:fill="auto"/>
            <w:vAlign w:val="center"/>
          </w:tcPr>
          <w:p w14:paraId="2A242428">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9.06</w:t>
            </w:r>
          </w:p>
        </w:tc>
      </w:tr>
      <w:tr w14:paraId="4E97095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10" w:hRule="atLeast"/>
        </w:trPr>
        <w:tc>
          <w:tcPr>
            <w:tcW w:w="423" w:type="pct"/>
            <w:vMerge w:val="restart"/>
            <w:tcBorders>
              <w:tl2br w:val="nil"/>
              <w:tr2bl w:val="nil"/>
            </w:tcBorders>
            <w:shd w:val="clear" w:color="auto" w:fill="auto"/>
            <w:vAlign w:val="center"/>
          </w:tcPr>
          <w:p w14:paraId="3901BEBF">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10</w:t>
            </w:r>
          </w:p>
        </w:tc>
        <w:tc>
          <w:tcPr>
            <w:tcW w:w="1099" w:type="pct"/>
            <w:vMerge w:val="restart"/>
            <w:tcBorders>
              <w:tl2br w:val="nil"/>
              <w:tr2bl w:val="nil"/>
            </w:tcBorders>
            <w:shd w:val="clear" w:color="auto" w:fill="auto"/>
            <w:vAlign w:val="center"/>
          </w:tcPr>
          <w:p w14:paraId="7FF1E6DC">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交通运输用地</w:t>
            </w:r>
          </w:p>
        </w:tc>
        <w:tc>
          <w:tcPr>
            <w:tcW w:w="579" w:type="pct"/>
            <w:tcBorders>
              <w:tl2br w:val="nil"/>
              <w:tr2bl w:val="nil"/>
            </w:tcBorders>
            <w:shd w:val="clear" w:color="auto" w:fill="auto"/>
            <w:vAlign w:val="center"/>
          </w:tcPr>
          <w:p w14:paraId="432AD326">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1006</w:t>
            </w:r>
          </w:p>
        </w:tc>
        <w:tc>
          <w:tcPr>
            <w:tcW w:w="920" w:type="pct"/>
            <w:tcBorders>
              <w:tl2br w:val="nil"/>
              <w:tr2bl w:val="nil"/>
            </w:tcBorders>
            <w:shd w:val="clear" w:color="auto" w:fill="auto"/>
            <w:vAlign w:val="center"/>
          </w:tcPr>
          <w:p w14:paraId="7D6143D5">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农村道路</w:t>
            </w:r>
          </w:p>
        </w:tc>
        <w:tc>
          <w:tcPr>
            <w:tcW w:w="818" w:type="pct"/>
            <w:tcBorders>
              <w:tl2br w:val="nil"/>
              <w:tr2bl w:val="nil"/>
            </w:tcBorders>
            <w:shd w:val="clear" w:color="auto" w:fill="auto"/>
            <w:vAlign w:val="center"/>
          </w:tcPr>
          <w:p w14:paraId="1DEC6E74">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0.0130</w:t>
            </w:r>
          </w:p>
        </w:tc>
        <w:tc>
          <w:tcPr>
            <w:tcW w:w="1157" w:type="pct"/>
            <w:tcBorders>
              <w:tl2br w:val="nil"/>
              <w:tr2bl w:val="nil"/>
            </w:tcBorders>
            <w:shd w:val="clear" w:color="auto" w:fill="auto"/>
            <w:vAlign w:val="center"/>
          </w:tcPr>
          <w:p w14:paraId="4AEA2078">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0.20</w:t>
            </w:r>
          </w:p>
        </w:tc>
      </w:tr>
      <w:tr w14:paraId="54D823A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00" w:hRule="atLeast"/>
        </w:trPr>
        <w:tc>
          <w:tcPr>
            <w:tcW w:w="423" w:type="pct"/>
            <w:vMerge w:val="continue"/>
            <w:tcBorders>
              <w:tl2br w:val="nil"/>
              <w:tr2bl w:val="nil"/>
            </w:tcBorders>
            <w:shd w:val="clear" w:color="auto" w:fill="auto"/>
            <w:vAlign w:val="center"/>
          </w:tcPr>
          <w:p w14:paraId="3AFA5E5B">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1099" w:type="pct"/>
            <w:vMerge w:val="continue"/>
            <w:tcBorders>
              <w:tl2br w:val="nil"/>
              <w:tr2bl w:val="nil"/>
            </w:tcBorders>
            <w:shd w:val="clear" w:color="auto" w:fill="auto"/>
            <w:vAlign w:val="center"/>
          </w:tcPr>
          <w:p w14:paraId="4A10BD9C">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579" w:type="pct"/>
            <w:tcBorders>
              <w:tl2br w:val="nil"/>
              <w:tr2bl w:val="nil"/>
            </w:tcBorders>
            <w:shd w:val="clear" w:color="auto" w:fill="auto"/>
            <w:vAlign w:val="center"/>
          </w:tcPr>
          <w:p w14:paraId="4A534444">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小计</w:t>
            </w:r>
          </w:p>
        </w:tc>
        <w:tc>
          <w:tcPr>
            <w:tcW w:w="920" w:type="pct"/>
            <w:tcBorders>
              <w:tl2br w:val="nil"/>
              <w:tr2bl w:val="nil"/>
            </w:tcBorders>
            <w:shd w:val="clear" w:color="auto" w:fill="auto"/>
            <w:vAlign w:val="center"/>
          </w:tcPr>
          <w:p w14:paraId="6D71BBB8">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p>
        </w:tc>
        <w:tc>
          <w:tcPr>
            <w:tcW w:w="818" w:type="pct"/>
            <w:tcBorders>
              <w:tl2br w:val="nil"/>
              <w:tr2bl w:val="nil"/>
            </w:tcBorders>
            <w:shd w:val="clear" w:color="auto" w:fill="auto"/>
            <w:vAlign w:val="center"/>
          </w:tcPr>
          <w:p w14:paraId="0420961F">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0.0130</w:t>
            </w:r>
          </w:p>
        </w:tc>
        <w:tc>
          <w:tcPr>
            <w:tcW w:w="1157" w:type="pct"/>
            <w:tcBorders>
              <w:tl2br w:val="nil"/>
              <w:tr2bl w:val="nil"/>
            </w:tcBorders>
            <w:shd w:val="clear" w:color="auto" w:fill="auto"/>
            <w:vAlign w:val="center"/>
          </w:tcPr>
          <w:p w14:paraId="26D515C4">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0.20</w:t>
            </w:r>
          </w:p>
        </w:tc>
      </w:tr>
      <w:tr w14:paraId="755E2F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35" w:hRule="atLeast"/>
        </w:trPr>
        <w:tc>
          <w:tcPr>
            <w:tcW w:w="3023" w:type="pct"/>
            <w:gridSpan w:val="4"/>
            <w:tcBorders>
              <w:tl2br w:val="nil"/>
              <w:tr2bl w:val="nil"/>
            </w:tcBorders>
            <w:shd w:val="clear" w:color="auto" w:fill="auto"/>
            <w:vAlign w:val="center"/>
          </w:tcPr>
          <w:p w14:paraId="1974F3C2">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合计(hm²)</w:t>
            </w:r>
          </w:p>
        </w:tc>
        <w:tc>
          <w:tcPr>
            <w:tcW w:w="818" w:type="pct"/>
            <w:tcBorders>
              <w:tl2br w:val="nil"/>
              <w:tr2bl w:val="nil"/>
            </w:tcBorders>
            <w:shd w:val="clear" w:color="auto" w:fill="auto"/>
            <w:vAlign w:val="center"/>
          </w:tcPr>
          <w:p w14:paraId="5E6B889D">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6.3256</w:t>
            </w:r>
          </w:p>
        </w:tc>
        <w:tc>
          <w:tcPr>
            <w:tcW w:w="1157" w:type="pct"/>
            <w:tcBorders>
              <w:tl2br w:val="nil"/>
              <w:tr2bl w:val="nil"/>
            </w:tcBorders>
            <w:shd w:val="clear" w:color="auto" w:fill="auto"/>
            <w:vAlign w:val="center"/>
          </w:tcPr>
          <w:p w14:paraId="5076B0A0">
            <w:pPr>
              <w:keepNext w:val="0"/>
              <w:keepLines w:val="0"/>
              <w:pageBreakBefore w:val="0"/>
              <w:widowControl w:val="0"/>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100.00</w:t>
            </w:r>
          </w:p>
        </w:tc>
      </w:tr>
    </w:tbl>
    <w:p w14:paraId="335857F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eastAsia" w:ascii="Times New Roman" w:hAnsi="Times New Roman" w:cs="Times New Roman"/>
          <w:color w:val="auto"/>
          <w:lang w:val="en-US" w:eastAsia="zh-CN"/>
        </w:rPr>
        <w:t>项目区</w:t>
      </w:r>
      <w:r>
        <w:rPr>
          <w:rFonts w:hint="default" w:ascii="Times New Roman" w:hAnsi="Times New Roman" w:cs="Times New Roman"/>
          <w:color w:val="auto"/>
        </w:rPr>
        <w:t>内林地面积为</w:t>
      </w:r>
      <w:r>
        <w:rPr>
          <w:rFonts w:hint="eastAsia" w:ascii="Times New Roman" w:hAnsi="Times New Roman" w:cs="Times New Roman"/>
          <w:color w:val="auto"/>
          <w:lang w:val="en-US" w:eastAsia="zh-CN"/>
        </w:rPr>
        <w:t>5.7398</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，占</w:t>
      </w:r>
      <w:r>
        <w:rPr>
          <w:rFonts w:hint="eastAsia" w:ascii="Times New Roman" w:hAnsi="Times New Roman" w:cs="Times New Roman"/>
          <w:color w:val="auto"/>
          <w:lang w:val="en-US" w:eastAsia="zh-CN"/>
        </w:rPr>
        <w:t>项目区</w:t>
      </w:r>
      <w:r>
        <w:rPr>
          <w:rFonts w:hint="default" w:ascii="Times New Roman" w:hAnsi="Times New Roman" w:cs="Times New Roman"/>
          <w:color w:val="auto"/>
        </w:rPr>
        <w:t>面积</w:t>
      </w:r>
      <w:r>
        <w:rPr>
          <w:rFonts w:hint="eastAsia" w:ascii="Times New Roman" w:hAnsi="Times New Roman" w:cs="Times New Roman"/>
          <w:color w:val="auto"/>
          <w:lang w:val="en-US" w:eastAsia="zh-CN"/>
        </w:rPr>
        <w:t>90.74</w:t>
      </w:r>
      <w:r>
        <w:rPr>
          <w:rFonts w:hint="default" w:ascii="Times New Roman" w:hAnsi="Times New Roman" w:cs="Times New Roman"/>
          <w:color w:val="auto"/>
        </w:rPr>
        <w:t>%；</w:t>
      </w:r>
      <w:r>
        <w:rPr>
          <w:rFonts w:hint="eastAsia" w:ascii="Times New Roman" w:hAnsi="Times New Roman" w:cs="Times New Roman"/>
          <w:color w:val="auto"/>
          <w:lang w:val="en-US" w:eastAsia="zh-CN"/>
        </w:rPr>
        <w:t>草地面积为0.5728</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，占</w:t>
      </w:r>
      <w:r>
        <w:rPr>
          <w:rFonts w:hint="eastAsia" w:ascii="Times New Roman" w:hAnsi="Times New Roman" w:cs="Times New Roman"/>
          <w:color w:val="auto"/>
          <w:lang w:val="en-US" w:eastAsia="zh-CN"/>
        </w:rPr>
        <w:t>项目区</w:t>
      </w:r>
      <w:r>
        <w:rPr>
          <w:rFonts w:hint="default" w:ascii="Times New Roman" w:hAnsi="Times New Roman" w:cs="Times New Roman"/>
          <w:color w:val="auto"/>
        </w:rPr>
        <w:t>面积</w:t>
      </w:r>
      <w:r>
        <w:rPr>
          <w:rFonts w:hint="eastAsia" w:ascii="Times New Roman" w:hAnsi="Times New Roman" w:cs="Times New Roman"/>
          <w:color w:val="auto"/>
          <w:lang w:val="en-US" w:eastAsia="zh-CN"/>
        </w:rPr>
        <w:t>9.06</w:t>
      </w:r>
      <w:r>
        <w:rPr>
          <w:rFonts w:hint="default" w:ascii="Times New Roman" w:hAnsi="Times New Roman" w:cs="Times New Roman"/>
          <w:color w:val="auto"/>
        </w:rPr>
        <w:t>%；农村道路面积为0.0</w:t>
      </w:r>
      <w:r>
        <w:rPr>
          <w:rFonts w:hint="eastAsia" w:ascii="Times New Roman" w:hAnsi="Times New Roman" w:cs="Times New Roman"/>
          <w:color w:val="auto"/>
          <w:lang w:val="en-US" w:eastAsia="zh-CN"/>
        </w:rPr>
        <w:t>130</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，占</w:t>
      </w:r>
      <w:r>
        <w:rPr>
          <w:rFonts w:hint="eastAsia" w:ascii="Times New Roman" w:hAnsi="Times New Roman" w:cs="Times New Roman"/>
          <w:color w:val="auto"/>
          <w:lang w:val="en-US" w:eastAsia="zh-CN"/>
        </w:rPr>
        <w:t>项目区</w:t>
      </w:r>
      <w:r>
        <w:rPr>
          <w:rFonts w:hint="default" w:ascii="Times New Roman" w:hAnsi="Times New Roman" w:cs="Times New Roman"/>
          <w:color w:val="auto"/>
        </w:rPr>
        <w:t>面积0.</w:t>
      </w:r>
      <w:r>
        <w:rPr>
          <w:rFonts w:hint="eastAsia" w:ascii="Times New Roman" w:hAnsi="Times New Roman" w:cs="Times New Roman"/>
          <w:color w:val="auto"/>
          <w:lang w:val="en-US" w:eastAsia="zh-CN"/>
        </w:rPr>
        <w:t>2</w:t>
      </w:r>
      <w:r>
        <w:rPr>
          <w:rFonts w:hint="default" w:ascii="Times New Roman" w:hAnsi="Times New Roman" w:cs="Times New Roman"/>
          <w:color w:val="auto"/>
        </w:rPr>
        <w:t>%。</w:t>
      </w:r>
      <w:r>
        <w:rPr>
          <w:rFonts w:hint="eastAsia" w:ascii="Times New Roman" w:hAnsi="Times New Roman" w:cs="Times New Roman"/>
          <w:color w:val="auto"/>
          <w:lang w:val="en-US" w:eastAsia="zh-CN"/>
        </w:rPr>
        <w:t>项目区</w:t>
      </w:r>
      <w:r>
        <w:rPr>
          <w:rFonts w:hint="default" w:ascii="Times New Roman" w:hAnsi="Times New Roman" w:cs="Times New Roman"/>
          <w:color w:val="auto"/>
        </w:rPr>
        <w:t>占地以</w:t>
      </w:r>
      <w:r>
        <w:rPr>
          <w:rFonts w:hint="eastAsia" w:ascii="Times New Roman" w:hAnsi="Times New Roman" w:cs="Times New Roman"/>
          <w:color w:val="auto"/>
          <w:lang w:val="en-US" w:eastAsia="zh-CN"/>
        </w:rPr>
        <w:t>林地和草地</w:t>
      </w:r>
      <w:r>
        <w:rPr>
          <w:rFonts w:hint="default" w:ascii="Times New Roman" w:hAnsi="Times New Roman" w:cs="Times New Roman"/>
          <w:color w:val="auto"/>
        </w:rPr>
        <w:t>为主，不占用基本农田</w:t>
      </w:r>
      <w:r>
        <w:rPr>
          <w:rFonts w:hint="default" w:ascii="Times New Roman" w:hAnsi="Times New Roman" w:cs="Times New Roman"/>
          <w:color w:val="auto"/>
          <w:highlight w:val="none"/>
        </w:rPr>
        <w:t>。土地权属详见下表。</w:t>
      </w:r>
    </w:p>
    <w:p w14:paraId="0C9C9944">
      <w:pPr>
        <w:pStyle w:val="182"/>
        <w:topLinePunct/>
        <w:ind w:firstLine="0" w:firstLineChars="0"/>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eastAsia="zh-CN"/>
        </w:rPr>
      </w:pPr>
      <w:r>
        <w:rPr>
          <w:rFonts w:hint="default" w:ascii="Times New Roman" w:hAnsi="Times New Roman" w:cs="Times New Roman"/>
          <w:color w:val="auto"/>
          <w:highlight w:val="none"/>
        </w:rPr>
        <w:t xml:space="preserve">表2-2 </w:t>
      </w:r>
      <w:r>
        <w:rPr>
          <w:rFonts w:hint="eastAsia" w:ascii="Times New Roman" w:hAnsi="Times New Roman" w:cs="Times New Roman"/>
          <w:color w:val="auto"/>
          <w:highlight w:val="none"/>
          <w:lang w:eastAsia="zh-CN"/>
        </w:rPr>
        <w:t>鸡东县哈达镇青山村采石场</w:t>
      </w:r>
      <w:r>
        <w:rPr>
          <w:rFonts w:hint="default" w:ascii="Times New Roman" w:hAnsi="Times New Roman" w:cs="Times New Roman"/>
          <w:color w:val="auto"/>
          <w:highlight w:val="none"/>
        </w:rPr>
        <w:t>土地权属表 单位：h</w:t>
      </w:r>
      <w:r>
        <w:rPr>
          <w:rFonts w:hint="default" w:ascii="Times New Roman" w:hAnsi="Times New Roman" w:cs="Times New Roman"/>
          <w:caps w:val="0"/>
          <w:smallCaps w:val="0"/>
          <w:strike w:val="0"/>
          <w:dstrike w:val="0"/>
          <w:outline w:val="0"/>
          <w:shadow w:val="0"/>
          <w:emboss w:val="0"/>
          <w:imprint w:val="0"/>
          <w:vanish w:val="0"/>
          <w:color w:val="auto"/>
          <w:highlight w:val="none"/>
          <w:lang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eastAsia="zh-CN"/>
        </w:rPr>
        <w:t>2</w:t>
      </w:r>
    </w:p>
    <w:tbl>
      <w:tblPr>
        <w:tblStyle w:val="42"/>
        <w:tblW w:w="4999"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3009"/>
        <w:gridCol w:w="1499"/>
        <w:gridCol w:w="1764"/>
        <w:gridCol w:w="1697"/>
        <w:gridCol w:w="1315"/>
      </w:tblGrid>
      <w:tr w14:paraId="7DC7471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61" w:hRule="atLeast"/>
        </w:trPr>
        <w:tc>
          <w:tcPr>
            <w:tcW w:w="1620" w:type="pct"/>
            <w:vMerge w:val="restart"/>
            <w:tcBorders>
              <w:tl2br w:val="nil"/>
              <w:tr2bl w:val="nil"/>
            </w:tcBorders>
            <w:shd w:val="clear" w:color="auto" w:fill="auto"/>
            <w:vAlign w:val="center"/>
          </w:tcPr>
          <w:p w14:paraId="3E93B064">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权属</w:t>
            </w:r>
          </w:p>
        </w:tc>
        <w:tc>
          <w:tcPr>
            <w:tcW w:w="3379" w:type="pct"/>
            <w:gridSpan w:val="4"/>
            <w:tcBorders>
              <w:tl2br w:val="nil"/>
              <w:tr2bl w:val="nil"/>
            </w:tcBorders>
            <w:shd w:val="clear" w:color="auto" w:fill="auto"/>
            <w:vAlign w:val="center"/>
          </w:tcPr>
          <w:p w14:paraId="55381AB0">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地类</w:t>
            </w:r>
          </w:p>
        </w:tc>
      </w:tr>
      <w:tr w14:paraId="0F00E6E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630" w:hRule="atLeast"/>
        </w:trPr>
        <w:tc>
          <w:tcPr>
            <w:tcW w:w="1620" w:type="pct"/>
            <w:vMerge w:val="continue"/>
            <w:tcBorders>
              <w:tl2br w:val="nil"/>
              <w:tr2bl w:val="nil"/>
            </w:tcBorders>
            <w:shd w:val="clear" w:color="auto" w:fill="auto"/>
            <w:vAlign w:val="center"/>
          </w:tcPr>
          <w:p w14:paraId="59F1B8B2">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807" w:type="pct"/>
            <w:tcBorders>
              <w:tl2br w:val="nil"/>
              <w:tr2bl w:val="nil"/>
            </w:tcBorders>
            <w:shd w:val="clear" w:color="auto" w:fill="auto"/>
            <w:vAlign w:val="center"/>
          </w:tcPr>
          <w:p w14:paraId="059FF64B">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03林地</w:t>
            </w:r>
          </w:p>
        </w:tc>
        <w:tc>
          <w:tcPr>
            <w:tcW w:w="950" w:type="pct"/>
            <w:tcBorders>
              <w:tl2br w:val="nil"/>
              <w:tr2bl w:val="nil"/>
            </w:tcBorders>
            <w:shd w:val="clear" w:color="auto" w:fill="auto"/>
            <w:vAlign w:val="center"/>
          </w:tcPr>
          <w:p w14:paraId="25B904DE">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04草地</w:t>
            </w:r>
          </w:p>
        </w:tc>
        <w:tc>
          <w:tcPr>
            <w:tcW w:w="914" w:type="pct"/>
            <w:tcBorders>
              <w:tl2br w:val="nil"/>
              <w:tr2bl w:val="nil"/>
            </w:tcBorders>
            <w:shd w:val="clear" w:color="auto" w:fill="auto"/>
            <w:vAlign w:val="center"/>
          </w:tcPr>
          <w:p w14:paraId="3097E48E">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10</w:t>
            </w:r>
          </w:p>
          <w:p w14:paraId="65D25D74">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交通运输用地</w:t>
            </w:r>
          </w:p>
        </w:tc>
        <w:tc>
          <w:tcPr>
            <w:tcW w:w="706" w:type="pct"/>
            <w:tcBorders>
              <w:tl2br w:val="nil"/>
              <w:tr2bl w:val="nil"/>
            </w:tcBorders>
            <w:shd w:val="clear" w:color="auto" w:fill="auto"/>
            <w:vAlign w:val="center"/>
          </w:tcPr>
          <w:p w14:paraId="3D691DAD">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合计</w:t>
            </w:r>
          </w:p>
        </w:tc>
      </w:tr>
      <w:tr w14:paraId="0A0FAAA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1620" w:type="pct"/>
            <w:vMerge w:val="continue"/>
            <w:tcBorders>
              <w:tl2br w:val="nil"/>
              <w:tr2bl w:val="nil"/>
            </w:tcBorders>
            <w:shd w:val="clear" w:color="auto" w:fill="auto"/>
            <w:vAlign w:val="center"/>
          </w:tcPr>
          <w:p w14:paraId="78A95A0C">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807" w:type="pct"/>
            <w:tcBorders>
              <w:tl2br w:val="nil"/>
              <w:tr2bl w:val="nil"/>
            </w:tcBorders>
            <w:shd w:val="clear" w:color="auto" w:fill="auto"/>
            <w:vAlign w:val="center"/>
          </w:tcPr>
          <w:p w14:paraId="03A2A7A9">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0301</w:t>
            </w:r>
          </w:p>
        </w:tc>
        <w:tc>
          <w:tcPr>
            <w:tcW w:w="950" w:type="pct"/>
            <w:tcBorders>
              <w:tl2br w:val="nil"/>
              <w:tr2bl w:val="nil"/>
            </w:tcBorders>
            <w:shd w:val="clear" w:color="auto" w:fill="auto"/>
            <w:vAlign w:val="center"/>
          </w:tcPr>
          <w:p w14:paraId="6F3D6347">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0401</w:t>
            </w:r>
          </w:p>
        </w:tc>
        <w:tc>
          <w:tcPr>
            <w:tcW w:w="914" w:type="pct"/>
            <w:tcBorders>
              <w:tl2br w:val="nil"/>
              <w:tr2bl w:val="nil"/>
            </w:tcBorders>
            <w:shd w:val="clear" w:color="auto" w:fill="auto"/>
            <w:vAlign w:val="center"/>
          </w:tcPr>
          <w:p w14:paraId="6E618A82">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1006</w:t>
            </w:r>
          </w:p>
        </w:tc>
        <w:tc>
          <w:tcPr>
            <w:tcW w:w="706" w:type="pct"/>
            <w:tcBorders>
              <w:tl2br w:val="nil"/>
              <w:tr2bl w:val="nil"/>
            </w:tcBorders>
            <w:shd w:val="clear" w:color="auto" w:fill="auto"/>
            <w:vAlign w:val="center"/>
          </w:tcPr>
          <w:p w14:paraId="31306431">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r>
      <w:tr w14:paraId="5B8AD53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05" w:hRule="atLeast"/>
        </w:trPr>
        <w:tc>
          <w:tcPr>
            <w:tcW w:w="1620" w:type="pct"/>
            <w:vMerge w:val="continue"/>
            <w:tcBorders>
              <w:tl2br w:val="nil"/>
              <w:tr2bl w:val="nil"/>
            </w:tcBorders>
            <w:shd w:val="clear" w:color="auto" w:fill="auto"/>
            <w:vAlign w:val="center"/>
          </w:tcPr>
          <w:p w14:paraId="685D575D">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807" w:type="pct"/>
            <w:tcBorders>
              <w:tl2br w:val="nil"/>
              <w:tr2bl w:val="nil"/>
            </w:tcBorders>
            <w:shd w:val="clear" w:color="auto" w:fill="auto"/>
            <w:vAlign w:val="center"/>
          </w:tcPr>
          <w:p w14:paraId="55BE0E90">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乔木林地</w:t>
            </w:r>
          </w:p>
        </w:tc>
        <w:tc>
          <w:tcPr>
            <w:tcW w:w="950" w:type="pct"/>
            <w:tcBorders>
              <w:tl2br w:val="nil"/>
              <w:tr2bl w:val="nil"/>
            </w:tcBorders>
            <w:shd w:val="clear" w:color="auto" w:fill="auto"/>
            <w:vAlign w:val="center"/>
          </w:tcPr>
          <w:p w14:paraId="1AF1666C">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其他草地</w:t>
            </w:r>
          </w:p>
        </w:tc>
        <w:tc>
          <w:tcPr>
            <w:tcW w:w="914" w:type="pct"/>
            <w:tcBorders>
              <w:tl2br w:val="nil"/>
              <w:tr2bl w:val="nil"/>
            </w:tcBorders>
            <w:shd w:val="clear" w:color="auto" w:fill="auto"/>
            <w:vAlign w:val="center"/>
          </w:tcPr>
          <w:p w14:paraId="54ACA9F8">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农村道路</w:t>
            </w:r>
          </w:p>
        </w:tc>
        <w:tc>
          <w:tcPr>
            <w:tcW w:w="706" w:type="pct"/>
            <w:tcBorders>
              <w:tl2br w:val="nil"/>
              <w:tr2bl w:val="nil"/>
            </w:tcBorders>
            <w:shd w:val="clear" w:color="auto" w:fill="auto"/>
            <w:vAlign w:val="center"/>
          </w:tcPr>
          <w:p w14:paraId="09652450">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r>
      <w:tr w14:paraId="55394ED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29" w:hRule="atLeast"/>
        </w:trPr>
        <w:tc>
          <w:tcPr>
            <w:tcW w:w="1620" w:type="pct"/>
            <w:tcBorders>
              <w:tl2br w:val="nil"/>
              <w:tr2bl w:val="nil"/>
            </w:tcBorders>
            <w:shd w:val="clear" w:color="auto" w:fill="auto"/>
            <w:vAlign w:val="center"/>
          </w:tcPr>
          <w:p w14:paraId="396E7A03">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哈达镇政府</w:t>
            </w:r>
          </w:p>
        </w:tc>
        <w:tc>
          <w:tcPr>
            <w:tcW w:w="807" w:type="pct"/>
            <w:tcBorders>
              <w:tl2br w:val="nil"/>
              <w:tr2bl w:val="nil"/>
            </w:tcBorders>
            <w:shd w:val="clear" w:color="auto" w:fill="auto"/>
            <w:vAlign w:val="center"/>
          </w:tcPr>
          <w:p w14:paraId="4DA493CB">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4.2577</w:t>
            </w:r>
          </w:p>
        </w:tc>
        <w:tc>
          <w:tcPr>
            <w:tcW w:w="950" w:type="pct"/>
            <w:tcBorders>
              <w:tl2br w:val="nil"/>
              <w:tr2bl w:val="nil"/>
            </w:tcBorders>
            <w:shd w:val="clear" w:color="auto" w:fill="auto"/>
            <w:vAlign w:val="center"/>
          </w:tcPr>
          <w:p w14:paraId="56017A27">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914" w:type="pct"/>
            <w:tcBorders>
              <w:tl2br w:val="nil"/>
              <w:tr2bl w:val="nil"/>
            </w:tcBorders>
            <w:shd w:val="clear" w:color="auto" w:fill="auto"/>
            <w:vAlign w:val="center"/>
          </w:tcPr>
          <w:p w14:paraId="3CE9BB89">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0.0130</w:t>
            </w:r>
          </w:p>
        </w:tc>
        <w:tc>
          <w:tcPr>
            <w:tcW w:w="706" w:type="pct"/>
            <w:tcBorders>
              <w:tl2br w:val="nil"/>
              <w:tr2bl w:val="nil"/>
            </w:tcBorders>
            <w:shd w:val="clear" w:color="auto" w:fill="auto"/>
            <w:vAlign w:val="center"/>
          </w:tcPr>
          <w:p w14:paraId="6333171A">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4.2707</w:t>
            </w:r>
          </w:p>
        </w:tc>
      </w:tr>
      <w:tr w14:paraId="00D4CA5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1620" w:type="pct"/>
            <w:tcBorders>
              <w:tl2br w:val="nil"/>
              <w:tr2bl w:val="nil"/>
            </w:tcBorders>
            <w:shd w:val="clear" w:color="auto" w:fill="auto"/>
            <w:vAlign w:val="center"/>
          </w:tcPr>
          <w:p w14:paraId="4BD7B198">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青山村与森林防火队争议</w:t>
            </w:r>
          </w:p>
        </w:tc>
        <w:tc>
          <w:tcPr>
            <w:tcW w:w="807" w:type="pct"/>
            <w:tcBorders>
              <w:tl2br w:val="nil"/>
              <w:tr2bl w:val="nil"/>
            </w:tcBorders>
            <w:shd w:val="clear" w:color="auto" w:fill="auto"/>
            <w:vAlign w:val="center"/>
          </w:tcPr>
          <w:p w14:paraId="7F73157E">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1.4821</w:t>
            </w:r>
          </w:p>
        </w:tc>
        <w:tc>
          <w:tcPr>
            <w:tcW w:w="950" w:type="pct"/>
            <w:tcBorders>
              <w:tl2br w:val="nil"/>
              <w:tr2bl w:val="nil"/>
            </w:tcBorders>
            <w:shd w:val="clear" w:color="auto" w:fill="auto"/>
            <w:vAlign w:val="center"/>
          </w:tcPr>
          <w:p w14:paraId="7EC7F498">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0.5728</w:t>
            </w:r>
          </w:p>
        </w:tc>
        <w:tc>
          <w:tcPr>
            <w:tcW w:w="914" w:type="pct"/>
            <w:tcBorders>
              <w:tl2br w:val="nil"/>
              <w:tr2bl w:val="nil"/>
            </w:tcBorders>
            <w:shd w:val="clear" w:color="auto" w:fill="auto"/>
            <w:vAlign w:val="center"/>
          </w:tcPr>
          <w:p w14:paraId="6E54C4EA">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eastAsia" w:ascii="Times New Roman" w:hAnsi="Times New Roman" w:cs="Times New Roman"/>
                <w:color w:val="auto"/>
                <w:kern w:val="0"/>
                <w:sz w:val="24"/>
                <w:szCs w:val="24"/>
                <w:lang w:val="en-US" w:eastAsia="zh-CN"/>
              </w:rPr>
            </w:pPr>
          </w:p>
        </w:tc>
        <w:tc>
          <w:tcPr>
            <w:tcW w:w="706" w:type="pct"/>
            <w:tcBorders>
              <w:tl2br w:val="nil"/>
              <w:tr2bl w:val="nil"/>
            </w:tcBorders>
            <w:shd w:val="clear" w:color="auto" w:fill="auto"/>
            <w:vAlign w:val="center"/>
          </w:tcPr>
          <w:p w14:paraId="29639190">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2.0549</w:t>
            </w:r>
          </w:p>
        </w:tc>
      </w:tr>
      <w:tr w14:paraId="2630462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219" w:hRule="atLeast"/>
        </w:trPr>
        <w:tc>
          <w:tcPr>
            <w:tcW w:w="1620" w:type="pct"/>
            <w:tcBorders>
              <w:tl2br w:val="nil"/>
              <w:tr2bl w:val="nil"/>
            </w:tcBorders>
            <w:shd w:val="clear" w:color="auto" w:fill="auto"/>
            <w:vAlign w:val="center"/>
          </w:tcPr>
          <w:p w14:paraId="47DC9487">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总计</w:t>
            </w:r>
          </w:p>
        </w:tc>
        <w:tc>
          <w:tcPr>
            <w:tcW w:w="807" w:type="pct"/>
            <w:tcBorders>
              <w:tl2br w:val="nil"/>
              <w:tr2bl w:val="nil"/>
            </w:tcBorders>
            <w:shd w:val="clear" w:color="auto" w:fill="auto"/>
            <w:vAlign w:val="center"/>
          </w:tcPr>
          <w:p w14:paraId="61C91863">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5.7398</w:t>
            </w:r>
          </w:p>
        </w:tc>
        <w:tc>
          <w:tcPr>
            <w:tcW w:w="950" w:type="pct"/>
            <w:tcBorders>
              <w:tl2br w:val="nil"/>
              <w:tr2bl w:val="nil"/>
            </w:tcBorders>
            <w:shd w:val="clear" w:color="auto" w:fill="auto"/>
            <w:vAlign w:val="center"/>
          </w:tcPr>
          <w:p w14:paraId="083448AE">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0.5728</w:t>
            </w:r>
          </w:p>
        </w:tc>
        <w:tc>
          <w:tcPr>
            <w:tcW w:w="914" w:type="pct"/>
            <w:tcBorders>
              <w:tl2br w:val="nil"/>
              <w:tr2bl w:val="nil"/>
            </w:tcBorders>
            <w:shd w:val="clear" w:color="auto" w:fill="auto"/>
            <w:vAlign w:val="center"/>
          </w:tcPr>
          <w:p w14:paraId="3376DC7F">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0.0130</w:t>
            </w:r>
          </w:p>
        </w:tc>
        <w:tc>
          <w:tcPr>
            <w:tcW w:w="706" w:type="pct"/>
            <w:tcBorders>
              <w:tl2br w:val="nil"/>
              <w:tr2bl w:val="nil"/>
            </w:tcBorders>
            <w:shd w:val="clear" w:color="auto" w:fill="auto"/>
            <w:vAlign w:val="center"/>
          </w:tcPr>
          <w:p w14:paraId="56706261">
            <w:pPr>
              <w:keepNext w:val="0"/>
              <w:keepLines w:val="0"/>
              <w:pageBreakBefore w:val="0"/>
              <w:widowControl/>
              <w:kinsoku/>
              <w:wordWrap/>
              <w:overflowPunct/>
              <w:topLinePunct/>
              <w:autoSpaceDE/>
              <w:autoSpaceDN/>
              <w:bidi w:val="0"/>
              <w:adjustRightInd/>
              <w:snapToGrid w:val="0"/>
              <w:spacing w:line="240" w:lineRule="auto"/>
              <w:jc w:val="center"/>
              <w:textAlignment w:val="auto"/>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6.3256</w:t>
            </w:r>
          </w:p>
        </w:tc>
      </w:tr>
    </w:tbl>
    <w:p w14:paraId="768643AD">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（二）采矿用地申请批准情况</w:t>
      </w:r>
    </w:p>
    <w:p w14:paraId="34B36B1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eastAsia" w:ascii="Times New Roman" w:hAnsi="Times New Roman" w:cs="Times New Roman"/>
          <w:highlight w:val="none"/>
          <w:lang w:eastAsia="zh-CN"/>
        </w:rPr>
        <w:t>鸡东县哈达镇青山村采石场</w:t>
      </w:r>
      <w:r>
        <w:rPr>
          <w:rFonts w:hint="default" w:ascii="Times New Roman" w:hAnsi="Times New Roman" w:cs="Times New Roman"/>
          <w:highlight w:val="none"/>
        </w:rPr>
        <w:t>于20</w:t>
      </w:r>
      <w:r>
        <w:rPr>
          <w:rFonts w:hint="eastAsia" w:ascii="Times New Roman" w:hAnsi="Times New Roman" w:cs="Times New Roman"/>
          <w:highlight w:val="none"/>
          <w:lang w:val="en-US" w:eastAsia="zh-CN"/>
        </w:rPr>
        <w:t>26</w:t>
      </w:r>
      <w:r>
        <w:rPr>
          <w:rFonts w:hint="default" w:ascii="Times New Roman" w:hAnsi="Times New Roman" w:cs="Times New Roman"/>
          <w:highlight w:val="none"/>
        </w:rPr>
        <w:t>年建场，采矿许可证已核准范围（面</w:t>
      </w:r>
      <w:r>
        <w:rPr>
          <w:rFonts w:hint="default" w:ascii="Times New Roman" w:hAnsi="Times New Roman" w:cs="Times New Roman"/>
          <w:color w:val="auto"/>
          <w:highlight w:val="none"/>
        </w:rPr>
        <w:t>积</w:t>
      </w:r>
      <w:r>
        <w:rPr>
          <w:rFonts w:hint="eastAsia" w:ascii="Times New Roman" w:hAnsi="Times New Roman" w:cs="Times New Roman"/>
          <w:color w:val="auto"/>
          <w:highlight w:val="none"/>
          <w:lang w:val="en-US" w:eastAsia="zh-CN"/>
        </w:rPr>
        <w:t>0.0567</w:t>
      </w:r>
      <w:r>
        <w:rPr>
          <w:rFonts w:hint="default" w:ascii="Times New Roman" w:hAnsi="Times New Roman" w:cs="Times New Roman"/>
          <w:color w:val="auto"/>
          <w:highlight w:val="none"/>
          <w:lang w:val="en-US" w:eastAsia="zh-CN"/>
        </w:rPr>
        <w:t>k</w:t>
      </w:r>
      <w:r>
        <w:rPr>
          <w:rFonts w:hint="default" w:ascii="Times New Roman" w:hAnsi="Times New Roman" w:cs="Times New Roman"/>
          <w:caps w:val="0"/>
          <w:smallCaps w:val="0"/>
          <w:strike w:val="0"/>
          <w:dstrike w:val="0"/>
          <w:outline w:val="0"/>
          <w:shadow w:val="0"/>
          <w:emboss w:val="0"/>
          <w:imprint w:val="0"/>
          <w:vanish w:val="0"/>
          <w:color w:val="auto"/>
          <w:highlight w:val="none"/>
          <w:lang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eastAsia="zh-CN"/>
        </w:rPr>
        <w:t>2</w:t>
      </w:r>
      <w:r>
        <w:rPr>
          <w:rFonts w:hint="default" w:ascii="Times New Roman" w:hAnsi="Times New Roman" w:cs="Times New Roman"/>
          <w:color w:val="0070C0"/>
          <w:highlight w:val="none"/>
        </w:rPr>
        <w:t>）</w:t>
      </w:r>
      <w:r>
        <w:rPr>
          <w:rFonts w:hint="default" w:ascii="Times New Roman" w:hAnsi="Times New Roman" w:cs="Times New Roman"/>
          <w:highlight w:val="none"/>
        </w:rPr>
        <w:t>与土地利用现状中的范围一致。</w:t>
      </w:r>
    </w:p>
    <w:p w14:paraId="4564ED3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0000FF"/>
          <w:highlight w:val="none"/>
        </w:rPr>
      </w:pPr>
      <w:r>
        <w:rPr>
          <w:rFonts w:hint="default" w:ascii="Times New Roman" w:hAnsi="Times New Roman" w:cs="Times New Roman"/>
          <w:highlight w:val="none"/>
        </w:rPr>
        <w:t>用地方式以露天开采为主，直接挖损土地。</w:t>
      </w:r>
      <w:r>
        <w:rPr>
          <w:rFonts w:hint="eastAsia" w:ascii="Times New Roman" w:hAnsi="Times New Roman" w:cs="Times New Roman"/>
          <w:sz w:val="28"/>
          <w:szCs w:val="28"/>
          <w:lang w:eastAsia="zh-CN"/>
        </w:rPr>
        <w:t>鸡东县哈达镇青山村采石场</w:t>
      </w:r>
      <w:r>
        <w:rPr>
          <w:rFonts w:hint="default" w:ascii="Times New Roman" w:hAnsi="Times New Roman" w:cs="Times New Roman"/>
          <w:sz w:val="28"/>
          <w:szCs w:val="28"/>
        </w:rPr>
        <w:t>矿权人</w:t>
      </w:r>
      <w:r>
        <w:rPr>
          <w:rFonts w:hint="eastAsia" w:ascii="Times New Roman" w:hAnsi="Times New Roman" w:cs="Times New Roman"/>
          <w:sz w:val="28"/>
          <w:szCs w:val="28"/>
          <w:lang w:eastAsia="zh-CN"/>
        </w:rPr>
        <w:t>鸡东县哈达镇青山村采石场</w:t>
      </w:r>
      <w:r>
        <w:rPr>
          <w:rFonts w:hint="default" w:ascii="Times New Roman" w:hAnsi="Times New Roman" w:cs="Times New Roman"/>
          <w:color w:val="0000FF"/>
          <w:highlight w:val="none"/>
        </w:rPr>
        <w:t>。</w:t>
      </w:r>
    </w:p>
    <w:p w14:paraId="5090F92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highlight w:val="none"/>
        </w:rPr>
        <w:t>根据</w:t>
      </w:r>
      <w:r>
        <w:rPr>
          <w:rFonts w:hint="default" w:ascii="Times New Roman" w:hAnsi="Times New Roman" w:cs="Times New Roman"/>
          <w:highlight w:val="none"/>
          <w:lang w:val="en-US" w:eastAsia="zh-CN"/>
        </w:rPr>
        <w:t>相关要求</w:t>
      </w:r>
      <w:r>
        <w:rPr>
          <w:rFonts w:hint="default" w:ascii="Times New Roman" w:hAnsi="Times New Roman" w:cs="Times New Roman"/>
          <w:highlight w:val="none"/>
        </w:rPr>
        <w:t>，矿区需在开采前完成建设用地审批手续。目前，用地审批手续</w:t>
      </w:r>
      <w:r>
        <w:rPr>
          <w:rFonts w:hint="default" w:ascii="Times New Roman" w:hAnsi="Times New Roman" w:cs="Times New Roman"/>
          <w:highlight w:val="none"/>
          <w:lang w:val="en-US" w:eastAsia="zh-CN"/>
        </w:rPr>
        <w:t>已办理完成</w:t>
      </w:r>
      <w:r>
        <w:rPr>
          <w:rFonts w:hint="default" w:ascii="Times New Roman" w:hAnsi="Times New Roman" w:cs="Times New Roman"/>
          <w:highlight w:val="none"/>
        </w:rPr>
        <w:t>。</w:t>
      </w:r>
      <w:r>
        <w:rPr>
          <w:rFonts w:hint="default" w:ascii="Times New Roman" w:hAnsi="Times New Roman" w:cs="Times New Roman"/>
          <w:highlight w:val="none"/>
          <w:lang w:val="en-US" w:eastAsia="zh-CN"/>
        </w:rPr>
        <w:t>矿区</w:t>
      </w:r>
      <w:r>
        <w:rPr>
          <w:rFonts w:hint="default" w:ascii="Times New Roman" w:hAnsi="Times New Roman" w:cs="Times New Roman"/>
          <w:highlight w:val="none"/>
        </w:rPr>
        <w:t>涉及土地类别包括</w:t>
      </w:r>
      <w:r>
        <w:rPr>
          <w:rFonts w:hint="default" w:ascii="Times New Roman" w:hAnsi="Times New Roman" w:cs="Times New Roman"/>
          <w:color w:val="auto"/>
          <w:highlight w:val="none"/>
        </w:rPr>
        <w:t>乔木林地</w:t>
      </w:r>
      <w:r>
        <w:rPr>
          <w:rFonts w:hint="default" w:ascii="Times New Roman" w:hAnsi="Times New Roman" w:cs="Times New Roman"/>
          <w:color w:val="auto"/>
          <w:highlight w:val="none"/>
          <w:lang w:eastAsia="zh-CN"/>
        </w:rPr>
        <w:t>、</w:t>
      </w:r>
      <w:r>
        <w:rPr>
          <w:rFonts w:hint="eastAsia" w:ascii="Times New Roman" w:hAnsi="Times New Roman" w:cs="Times New Roman"/>
          <w:color w:val="auto"/>
          <w:highlight w:val="none"/>
          <w:lang w:val="en-US" w:eastAsia="zh-CN"/>
        </w:rPr>
        <w:t>其他草地和</w:t>
      </w:r>
      <w:r>
        <w:rPr>
          <w:rFonts w:hint="default" w:ascii="Times New Roman" w:hAnsi="Times New Roman" w:cs="Times New Roman"/>
          <w:color w:val="auto"/>
          <w:highlight w:val="none"/>
        </w:rPr>
        <w:t>农村道路。</w:t>
      </w:r>
    </w:p>
    <w:p w14:paraId="25CB5CFC">
      <w:pPr>
        <w:pStyle w:val="174"/>
        <w:topLinePunct/>
        <w:rPr>
          <w:rFonts w:hint="default" w:ascii="Times New Roman" w:hAnsi="Times New Roman" w:cs="Times New Roman"/>
          <w:lang w:val="en-US" w:eastAsia="zh-CN"/>
        </w:rPr>
      </w:pPr>
      <w:bookmarkStart w:id="16" w:name="_Toc1182"/>
      <w:r>
        <w:rPr>
          <w:rFonts w:hint="default" w:ascii="Times New Roman" w:hAnsi="Times New Roman" w:cs="Times New Roman"/>
          <w:lang w:val="en-US" w:eastAsia="zh-CN"/>
        </w:rPr>
        <w:t>五、矿区生态状况</w:t>
      </w:r>
      <w:bookmarkEnd w:id="16"/>
    </w:p>
    <w:p w14:paraId="34E8AC90">
      <w:pPr>
        <w:pStyle w:val="179"/>
        <w:topLinePunct/>
        <w:rPr>
          <w:rFonts w:hint="default" w:ascii="Times New Roman" w:hAnsi="Times New Roman" w:cs="Times New Roman"/>
          <w:lang w:val="en-US" w:eastAsia="zh-CN"/>
        </w:rPr>
      </w:pPr>
      <w:r>
        <w:rPr>
          <w:rFonts w:hint="eastAsia" w:ascii="Times New Roman" w:hAnsi="Times New Roman" w:cs="Times New Roman"/>
          <w:lang w:val="en-US" w:eastAsia="zh-CN"/>
        </w:rPr>
        <w:t>（一）</w:t>
      </w:r>
      <w:r>
        <w:rPr>
          <w:rFonts w:hint="default" w:ascii="Times New Roman" w:hAnsi="Times New Roman" w:cs="Times New Roman"/>
          <w:lang w:val="en-US" w:eastAsia="zh-CN"/>
        </w:rPr>
        <w:t>区域生态本底</w:t>
      </w:r>
    </w:p>
    <w:p w14:paraId="1B0A551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eastAsia" w:ascii="Times New Roman" w:hAnsi="Times New Roman" w:cs="Times New Roman"/>
          <w:highlight w:val="none"/>
          <w:lang w:eastAsia="zh-CN"/>
        </w:rPr>
        <w:t>鸡东县哈达镇青山村采石场</w:t>
      </w:r>
      <w:r>
        <w:rPr>
          <w:rFonts w:hint="default" w:ascii="Times New Roman" w:hAnsi="Times New Roman" w:cs="Times New Roman"/>
          <w:highlight w:val="none"/>
        </w:rPr>
        <w:t>所处的鸡东县</w:t>
      </w:r>
      <w:r>
        <w:rPr>
          <w:rFonts w:hint="eastAsia" w:ascii="Times New Roman" w:hAnsi="Times New Roman" w:cs="Times New Roman"/>
          <w:highlight w:val="none"/>
          <w:lang w:eastAsia="zh-CN"/>
        </w:rPr>
        <w:t>哈达镇</w:t>
      </w:r>
      <w:r>
        <w:rPr>
          <w:rFonts w:hint="default" w:ascii="Times New Roman" w:hAnsi="Times New Roman" w:cs="Times New Roman"/>
          <w:highlight w:val="none"/>
        </w:rPr>
        <w:t>，位于完达山山脉向三江平原过渡的低山丘陵地带。该区域是长白山-小兴安岭森林生态屏障的组成部分，在黑龙江省乃至东北地区的生态安全格局中扮演着重要角色。其宏观的生态功能定位核心是水源涵养与水土保持。区域内的森林、灌丛和草地生态系统通过林冠截留、枯落物层蓄水和土壤渗透，有效调节着地表径流，补充地下水，同时强大的根系网络固持土壤，对于减轻松花江流域支流的泥沙淤积、维护流域生态安全具有不可替代的作用。</w:t>
      </w:r>
    </w:p>
    <w:p w14:paraId="3E87B2AB">
      <w:pPr>
        <w:pStyle w:val="179"/>
        <w:topLinePunct/>
        <w:rPr>
          <w:rFonts w:hint="default" w:ascii="Times New Roman" w:hAnsi="Times New Roman" w:cs="Times New Roman"/>
          <w:lang w:val="en-US" w:eastAsia="zh-CN"/>
        </w:rPr>
      </w:pPr>
      <w:r>
        <w:rPr>
          <w:rFonts w:hint="eastAsia" w:ascii="Times New Roman" w:hAnsi="Times New Roman" w:cs="Times New Roman"/>
          <w:lang w:val="en-US" w:eastAsia="zh-CN"/>
        </w:rPr>
        <w:t>（二）</w:t>
      </w:r>
      <w:r>
        <w:rPr>
          <w:rFonts w:hint="default" w:ascii="Times New Roman" w:hAnsi="Times New Roman" w:cs="Times New Roman"/>
          <w:lang w:val="en-US" w:eastAsia="zh-CN"/>
        </w:rPr>
        <w:t>生态系统</w:t>
      </w:r>
    </w:p>
    <w:p w14:paraId="51FBBAE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森林生态系统：这是区域的本底生态系统和优势生态系统。主要以天然次生林形式存在，空间上广泛分布于矿区周边的山体上部和未被扰动的沟谷中。其建群种包括耐寒耐贫瘠的蒙古栎、白桦和山杨。林下发育有榛子、胡枝子等灌木层，以及苔草、玉竹等草本层。此生态系统生物量最高，结构最复杂，生态服务功能最强，是矿区生态修复的终极参照系。</w:t>
      </w:r>
    </w:p>
    <w:p w14:paraId="22B21AB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灌丛与草地生态系统：主要分布于森林边缘、丘陵顶部及土层较薄的区域，是森林与裸地之间的过渡类型。常见灌丛为绣线菊灌丛、蒿类灌丛，草地则以羊草、野古草等禾本科植物为优势种。该类生态系统在水土保持方面作用显著，且是许多野生动物的重要觅食和栖息场所。</w:t>
      </w:r>
    </w:p>
    <w:p w14:paraId="07BB9AB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农业生态系统：分布于矿区外围地势较为平缓的区域，主要为旱田，种植玉米、大豆等作物。此系统受高强度人为管理，生物多样性较低，生态功能弱于自然生态系统。</w:t>
      </w:r>
    </w:p>
    <w:p w14:paraId="0810708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工矿生态系统（受损）：此为采矿活动形成的人工受损生态系统，目前</w:t>
      </w:r>
      <w:r>
        <w:rPr>
          <w:rFonts w:hint="eastAsia" w:ascii="Times New Roman" w:hAnsi="Times New Roman" w:cs="Times New Roman"/>
          <w:highlight w:val="none"/>
          <w:lang w:val="en-US" w:eastAsia="zh-CN"/>
        </w:rPr>
        <w:t>为进行开采</w:t>
      </w:r>
      <w:r>
        <w:rPr>
          <w:rFonts w:hint="default" w:ascii="Times New Roman" w:hAnsi="Times New Roman" w:cs="Times New Roman"/>
          <w:color w:val="0000FF"/>
          <w:highlight w:val="none"/>
        </w:rPr>
        <w:t>。</w:t>
      </w:r>
      <w:r>
        <w:rPr>
          <w:rFonts w:hint="default" w:ascii="Times New Roman" w:hAnsi="Times New Roman" w:cs="Times New Roman"/>
          <w:highlight w:val="none"/>
        </w:rPr>
        <w:t>该系统以裸露岩石、碎石平台、高陡边坡和临时建筑为主要景观特征，植被覆盖率极低，土壤缺失，原有的生态结构和功能已基本丧失，是生态修复的核心目标区域。</w:t>
      </w:r>
    </w:p>
    <w:p w14:paraId="0E9D461E">
      <w:pPr>
        <w:pStyle w:val="179"/>
        <w:topLinePunct/>
        <w:rPr>
          <w:rFonts w:hint="default" w:ascii="Times New Roman" w:hAnsi="Times New Roman" w:cs="Times New Roman"/>
          <w:lang w:val="en-US" w:eastAsia="zh-CN"/>
        </w:rPr>
      </w:pPr>
      <w:r>
        <w:rPr>
          <w:rFonts w:hint="eastAsia" w:ascii="Times New Roman" w:hAnsi="Times New Roman" w:cs="Times New Roman"/>
          <w:lang w:val="en-US" w:eastAsia="zh-CN"/>
        </w:rPr>
        <w:t>（三）</w:t>
      </w:r>
      <w:r>
        <w:rPr>
          <w:rFonts w:hint="default" w:ascii="Times New Roman" w:hAnsi="Times New Roman" w:cs="Times New Roman"/>
          <w:lang w:val="en-US" w:eastAsia="zh-CN"/>
        </w:rPr>
        <w:t>生物多样性状况</w:t>
      </w:r>
    </w:p>
    <w:p w14:paraId="12B1569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生态系统多样性：如前所述，矿区周边区域原本具备森林、灌丛、草地及农田等多种生态系统类型，构成了较为丰富的景观格局。</w:t>
      </w:r>
    </w:p>
    <w:p w14:paraId="3F55E17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植物多样性：本地的维管植物种类较为丰富，以适应寒温带气候的乡土物种为主。</w:t>
      </w:r>
      <w:r>
        <w:rPr>
          <w:rFonts w:hint="default" w:ascii="Times New Roman" w:hAnsi="Times New Roman" w:cs="Times New Roman"/>
          <w:highlight w:val="none"/>
          <w:lang w:val="en-US" w:eastAsia="zh-CN"/>
        </w:rPr>
        <w:t>乔木包括</w:t>
      </w:r>
      <w:r>
        <w:rPr>
          <w:rFonts w:hint="default" w:ascii="Times New Roman" w:hAnsi="Times New Roman" w:cs="Times New Roman"/>
          <w:highlight w:val="none"/>
        </w:rPr>
        <w:t>蒙古栎、白桦和山杨</w:t>
      </w:r>
      <w:r>
        <w:rPr>
          <w:rFonts w:hint="default" w:ascii="Times New Roman" w:hAnsi="Times New Roman" w:cs="Times New Roman"/>
          <w:highlight w:val="none"/>
          <w:lang w:val="en-US" w:eastAsia="zh-CN"/>
        </w:rPr>
        <w:t>等，</w:t>
      </w:r>
      <w:r>
        <w:rPr>
          <w:rFonts w:hint="default" w:ascii="Times New Roman" w:hAnsi="Times New Roman" w:cs="Times New Roman"/>
          <w:highlight w:val="none"/>
        </w:rPr>
        <w:t>林下发育有榛子、胡枝子等灌木层，草本植物如狗尾草、蒿类等。</w:t>
      </w:r>
    </w:p>
    <w:p w14:paraId="454CC48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动物多样性：区域历史上是多种野生动物的活动区。周边森林和灌丛中可能栖息有中小型哺乳动物如野兔，以及多种鸟类（如山斑鸠、喜鹊、啄木鸟等）和爬行类、两栖类动物。</w:t>
      </w:r>
    </w:p>
    <w:p w14:paraId="700964F1">
      <w:pPr>
        <w:pStyle w:val="174"/>
        <w:topLinePunct/>
        <w:rPr>
          <w:rFonts w:hint="default" w:ascii="Times New Roman" w:hAnsi="Times New Roman" w:cs="Times New Roman"/>
          <w:highlight w:val="none"/>
          <w:lang w:val="en-US" w:eastAsia="zh-CN"/>
        </w:rPr>
      </w:pPr>
      <w:bookmarkStart w:id="17" w:name="_Toc17722"/>
      <w:r>
        <w:rPr>
          <w:rFonts w:hint="default" w:ascii="Times New Roman" w:hAnsi="Times New Roman" w:cs="Times New Roman"/>
          <w:highlight w:val="none"/>
          <w:lang w:val="en-US" w:eastAsia="zh-CN"/>
        </w:rPr>
        <w:t>六、矿区及周边人类重大工程活动</w:t>
      </w:r>
      <w:bookmarkEnd w:id="17"/>
    </w:p>
    <w:p w14:paraId="7076FF1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基础设施建设：矿区</w:t>
      </w:r>
      <w:r>
        <w:rPr>
          <w:rFonts w:hint="eastAsia" w:ascii="Times New Roman" w:hAnsi="Times New Roman" w:cs="Times New Roman"/>
          <w:color w:val="auto"/>
          <w:highlight w:val="none"/>
          <w:lang w:val="en-US" w:eastAsia="zh-CN"/>
        </w:rPr>
        <w:t>距东部</w:t>
      </w:r>
      <w:r>
        <w:rPr>
          <w:rFonts w:hint="default" w:ascii="Times New Roman" w:hAnsi="Times New Roman" w:cs="Times New Roman"/>
          <w:color w:val="auto"/>
          <w:highlight w:val="none"/>
        </w:rPr>
        <w:t>鸡</w:t>
      </w:r>
      <w:r>
        <w:rPr>
          <w:rFonts w:hint="eastAsia" w:ascii="Times New Roman" w:hAnsi="Times New Roman" w:cs="Times New Roman"/>
          <w:color w:val="auto"/>
          <w:highlight w:val="none"/>
          <w:lang w:val="en-US" w:eastAsia="zh-CN"/>
        </w:rPr>
        <w:t>兴</w:t>
      </w:r>
      <w:r>
        <w:rPr>
          <w:rFonts w:hint="default" w:ascii="Times New Roman" w:hAnsi="Times New Roman" w:cs="Times New Roman"/>
          <w:color w:val="auto"/>
          <w:highlight w:val="none"/>
        </w:rPr>
        <w:t>公路仅</w:t>
      </w:r>
      <w:r>
        <w:rPr>
          <w:rFonts w:hint="eastAsia" w:ascii="Times New Roman" w:hAnsi="Times New Roman" w:cs="Times New Roman"/>
          <w:color w:val="auto"/>
          <w:highlight w:val="none"/>
          <w:lang w:val="en-US" w:eastAsia="zh-CN"/>
        </w:rPr>
        <w:t>100m</w:t>
      </w:r>
      <w:r>
        <w:rPr>
          <w:rFonts w:hint="default" w:ascii="Times New Roman" w:hAnsi="Times New Roman" w:cs="Times New Roman"/>
          <w:color w:val="auto"/>
          <w:highlight w:val="none"/>
        </w:rPr>
        <w:t>，该公路是连接</w:t>
      </w:r>
      <w:r>
        <w:rPr>
          <w:rFonts w:hint="eastAsia" w:ascii="Times New Roman" w:hAnsi="Times New Roman" w:cs="Times New Roman"/>
          <w:color w:val="auto"/>
          <w:highlight w:val="none"/>
          <w:lang w:val="en-US" w:eastAsia="zh-CN"/>
        </w:rPr>
        <w:t>哈达镇政府</w:t>
      </w:r>
      <w:r>
        <w:rPr>
          <w:rFonts w:hint="default" w:ascii="Times New Roman" w:hAnsi="Times New Roman" w:cs="Times New Roman"/>
          <w:color w:val="auto"/>
          <w:highlight w:val="none"/>
        </w:rPr>
        <w:t>与</w:t>
      </w:r>
      <w:r>
        <w:rPr>
          <w:rFonts w:hint="eastAsia" w:ascii="Times New Roman" w:hAnsi="Times New Roman" w:cs="Times New Roman"/>
          <w:color w:val="auto"/>
          <w:highlight w:val="none"/>
          <w:lang w:val="en-US" w:eastAsia="zh-CN"/>
        </w:rPr>
        <w:t>哈达水库</w:t>
      </w:r>
      <w:r>
        <w:rPr>
          <w:rFonts w:hint="default" w:ascii="Times New Roman" w:hAnsi="Times New Roman" w:cs="Times New Roman"/>
          <w:color w:val="auto"/>
          <w:highlight w:val="none"/>
        </w:rPr>
        <w:t>的交通干线，车流量较大。</w:t>
      </w:r>
    </w:p>
    <w:p w14:paraId="389174F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城镇建设：矿区隶属于鸡东县</w:t>
      </w:r>
      <w:r>
        <w:rPr>
          <w:rFonts w:hint="eastAsia" w:ascii="Times New Roman" w:hAnsi="Times New Roman" w:cs="Times New Roman"/>
          <w:color w:val="auto"/>
          <w:highlight w:val="none"/>
          <w:lang w:eastAsia="zh-CN"/>
        </w:rPr>
        <w:t>哈达镇</w:t>
      </w:r>
      <w:r>
        <w:rPr>
          <w:rFonts w:hint="eastAsia" w:ascii="Times New Roman" w:hAnsi="Times New Roman" w:cs="Times New Roman"/>
          <w:color w:val="auto"/>
          <w:highlight w:val="none"/>
          <w:lang w:val="en-US" w:eastAsia="zh-CN"/>
        </w:rPr>
        <w:t>青山</w:t>
      </w:r>
      <w:r>
        <w:rPr>
          <w:rFonts w:hint="default" w:ascii="Times New Roman" w:hAnsi="Times New Roman" w:cs="Times New Roman"/>
          <w:color w:val="auto"/>
          <w:highlight w:val="none"/>
        </w:rPr>
        <w:t>村，东北方向的小青山村，距离约1.6公里。</w:t>
      </w:r>
    </w:p>
    <w:p w14:paraId="0AB1EF8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eastAsia="宋体" w:cs="Times New Roman"/>
          <w:color w:val="auto"/>
          <w:highlight w:val="none"/>
          <w:lang w:val="en-US" w:eastAsia="zh-CN"/>
        </w:rPr>
      </w:pPr>
      <w:r>
        <w:rPr>
          <w:rFonts w:hint="eastAsia" w:ascii="Times New Roman" w:hAnsi="Times New Roman" w:cs="Times New Roman"/>
          <w:color w:val="auto"/>
          <w:highlight w:val="none"/>
          <w:lang w:val="en-US" w:eastAsia="zh-CN"/>
        </w:rPr>
        <w:t>综上所述，矿区及周边人类重大工程活动有利于矿山生态修复工作进行。</w:t>
      </w:r>
    </w:p>
    <w:p w14:paraId="635CD021">
      <w:pPr>
        <w:pStyle w:val="174"/>
        <w:topLinePunct/>
        <w:rPr>
          <w:rFonts w:hint="default" w:ascii="Times New Roman" w:hAnsi="Times New Roman" w:cs="Times New Roman"/>
          <w:lang w:val="en-US" w:eastAsia="zh-CN"/>
        </w:rPr>
      </w:pPr>
      <w:bookmarkStart w:id="18" w:name="_Toc31726"/>
      <w:r>
        <w:rPr>
          <w:rFonts w:hint="default" w:ascii="Times New Roman" w:hAnsi="Times New Roman" w:cs="Times New Roman"/>
          <w:lang w:val="en-US" w:eastAsia="zh-CN"/>
        </w:rPr>
        <w:t>七、矿区生态修复工作情况</w:t>
      </w:r>
      <w:bookmarkEnd w:id="18"/>
    </w:p>
    <w:p w14:paraId="37E31ED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eastAsia" w:ascii="Times New Roman" w:hAnsi="Times New Roman" w:cs="Times New Roman"/>
          <w:highlight w:val="none"/>
          <w:lang w:eastAsia="zh-CN"/>
        </w:rPr>
        <w:t>鸡东县哈达镇青山村采石场</w:t>
      </w:r>
      <w:r>
        <w:rPr>
          <w:rFonts w:hint="default" w:ascii="Times New Roman" w:hAnsi="Times New Roman" w:cs="Times New Roman"/>
          <w:highlight w:val="none"/>
          <w:lang w:val="en-US" w:eastAsia="zh-CN"/>
        </w:rPr>
        <w:t>建矿至今</w:t>
      </w:r>
      <w:r>
        <w:rPr>
          <w:rFonts w:hint="eastAsia" w:ascii="Times New Roman" w:hAnsi="Times New Roman" w:cs="Times New Roman"/>
          <w:highlight w:val="none"/>
          <w:lang w:val="en-US" w:eastAsia="zh-CN"/>
        </w:rPr>
        <w:t>处于</w:t>
      </w:r>
      <w:r>
        <w:rPr>
          <w:rFonts w:hint="default" w:ascii="Times New Roman" w:hAnsi="Times New Roman" w:cs="Times New Roman"/>
          <w:highlight w:val="none"/>
          <w:lang w:val="en-US" w:eastAsia="zh-CN"/>
        </w:rPr>
        <w:t>未</w:t>
      </w:r>
      <w:r>
        <w:rPr>
          <w:rFonts w:hint="default" w:ascii="Times New Roman" w:hAnsi="Times New Roman" w:cs="Times New Roman"/>
          <w:highlight w:val="none"/>
          <w:lang w:eastAsia="zh-CN"/>
        </w:rPr>
        <w:t>开采</w:t>
      </w:r>
      <w:r>
        <w:rPr>
          <w:rFonts w:hint="default" w:ascii="Times New Roman" w:hAnsi="Times New Roman" w:cs="Times New Roman"/>
          <w:highlight w:val="none"/>
          <w:lang w:val="en-US" w:eastAsia="zh-CN"/>
        </w:rPr>
        <w:t>状态</w:t>
      </w:r>
      <w:r>
        <w:rPr>
          <w:rFonts w:hint="default" w:ascii="Times New Roman" w:hAnsi="Times New Roman" w:cs="Times New Roman"/>
          <w:highlight w:val="none"/>
        </w:rPr>
        <w:t>，因此，矿区范围内尚未系统性地开展大规模的生态修复工程。</w:t>
      </w:r>
    </w:p>
    <w:p w14:paraId="4A95739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本次方案编制是矿山生命周期前端的关键规划，将指导未来"边开采、边修复"及闭矿后的全面生态修复工作。</w:t>
      </w:r>
    </w:p>
    <w:p w14:paraId="4740D95A">
      <w:pPr>
        <w:pStyle w:val="174"/>
        <w:topLinePunct/>
        <w:rPr>
          <w:rFonts w:hint="default" w:ascii="Times New Roman" w:hAnsi="Times New Roman" w:cs="Times New Roman"/>
          <w:lang w:val="en-US" w:eastAsia="zh-CN"/>
        </w:rPr>
      </w:pPr>
      <w:bookmarkStart w:id="19" w:name="_Toc299"/>
      <w:r>
        <w:rPr>
          <w:rFonts w:hint="default" w:ascii="Times New Roman" w:hAnsi="Times New Roman" w:cs="Times New Roman"/>
          <w:lang w:val="en-US" w:eastAsia="zh-CN"/>
        </w:rPr>
        <w:t>八、矿区基本情况调查</w:t>
      </w:r>
      <w:r>
        <w:rPr>
          <w:rFonts w:hint="eastAsia" w:ascii="Times New Roman" w:hAnsi="Times New Roman" w:cs="Times New Roman"/>
          <w:lang w:val="en-US" w:eastAsia="zh-CN"/>
        </w:rPr>
        <w:t>监测</w:t>
      </w:r>
      <w:r>
        <w:rPr>
          <w:rFonts w:hint="default" w:ascii="Times New Roman" w:hAnsi="Times New Roman" w:cs="Times New Roman"/>
          <w:lang w:val="en-US" w:eastAsia="zh-CN"/>
        </w:rPr>
        <w:t>指标</w:t>
      </w:r>
      <w:bookmarkEnd w:id="19"/>
    </w:p>
    <w:p w14:paraId="0F45A182">
      <w:pPr>
        <w:pStyle w:val="182"/>
        <w:topLinePunct/>
        <w:ind w:firstLine="0" w:firstLineChars="0"/>
        <w:rPr>
          <w:rFonts w:hint="default" w:ascii="Times New Roman" w:hAnsi="Times New Roman" w:cs="Times New Roman"/>
          <w:color w:val="FF0000"/>
          <w:highlight w:val="none"/>
          <w:lang w:eastAsia="zh-CN"/>
        </w:rPr>
      </w:pPr>
      <w:r>
        <w:rPr>
          <w:rFonts w:hint="default" w:ascii="Times New Roman" w:hAnsi="Times New Roman" w:cs="Times New Roman"/>
          <w:color w:val="FF0000"/>
          <w:highlight w:val="none"/>
          <w:lang w:eastAsia="zh-CN"/>
        </w:rPr>
        <w:t>表2-</w:t>
      </w:r>
      <w:r>
        <w:rPr>
          <w:rFonts w:hint="default" w:ascii="Times New Roman" w:hAnsi="Times New Roman" w:cs="Times New Roman"/>
          <w:color w:val="FF0000"/>
          <w:highlight w:val="none"/>
          <w:lang w:val="en-US" w:eastAsia="zh-CN"/>
        </w:rPr>
        <w:t>3</w:t>
      </w:r>
      <w:r>
        <w:rPr>
          <w:rFonts w:hint="eastAsia" w:ascii="Times New Roman" w:hAnsi="Times New Roman" w:cs="Times New Roman"/>
          <w:color w:val="FF0000"/>
          <w:highlight w:val="none"/>
          <w:lang w:val="en-US" w:eastAsia="zh-CN"/>
        </w:rPr>
        <w:t xml:space="preserve"> </w:t>
      </w:r>
      <w:r>
        <w:rPr>
          <w:rFonts w:hint="default" w:ascii="Times New Roman" w:hAnsi="Times New Roman" w:cs="Times New Roman"/>
          <w:color w:val="FF0000"/>
          <w:highlight w:val="none"/>
          <w:lang w:eastAsia="zh-CN"/>
        </w:rPr>
        <w:t>矿山采矿前复垦修复监测内容与监测指标表</w:t>
      </w:r>
    </w:p>
    <w:tbl>
      <w:tblPr>
        <w:tblStyle w:val="42"/>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781"/>
        <w:gridCol w:w="1982"/>
        <w:gridCol w:w="2832"/>
        <w:gridCol w:w="2501"/>
      </w:tblGrid>
      <w:tr w14:paraId="747A1FC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blHeader/>
        </w:trPr>
        <w:tc>
          <w:tcPr>
            <w:tcW w:w="979" w:type="pct"/>
            <w:tcBorders>
              <w:tl2br w:val="nil"/>
              <w:tr2bl w:val="nil"/>
            </w:tcBorders>
            <w:vAlign w:val="center"/>
          </w:tcPr>
          <w:p w14:paraId="727A2C5E">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监测对象</w:t>
            </w:r>
          </w:p>
        </w:tc>
        <w:tc>
          <w:tcPr>
            <w:tcW w:w="1089" w:type="pct"/>
            <w:tcBorders>
              <w:tl2br w:val="nil"/>
              <w:tr2bl w:val="nil"/>
            </w:tcBorders>
            <w:vAlign w:val="center"/>
          </w:tcPr>
          <w:p w14:paraId="5B7E4D46">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监测内容</w:t>
            </w:r>
          </w:p>
        </w:tc>
        <w:tc>
          <w:tcPr>
            <w:tcW w:w="1556" w:type="pct"/>
            <w:tcBorders>
              <w:tl2br w:val="nil"/>
              <w:tr2bl w:val="nil"/>
            </w:tcBorders>
            <w:vAlign w:val="center"/>
          </w:tcPr>
          <w:p w14:paraId="67E57DB6">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监测指标</w:t>
            </w:r>
          </w:p>
        </w:tc>
        <w:tc>
          <w:tcPr>
            <w:tcW w:w="1374" w:type="pct"/>
            <w:tcBorders>
              <w:tl2br w:val="nil"/>
              <w:tr2bl w:val="nil"/>
            </w:tcBorders>
            <w:vAlign w:val="center"/>
          </w:tcPr>
          <w:p w14:paraId="4FDAB609">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监测方法</w:t>
            </w:r>
          </w:p>
        </w:tc>
      </w:tr>
      <w:tr w14:paraId="79450FF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979" w:type="pct"/>
            <w:vMerge w:val="restart"/>
            <w:tcBorders>
              <w:top w:val="single" w:color="auto" w:sz="4" w:space="0"/>
              <w:tl2br w:val="nil"/>
              <w:tr2bl w:val="nil"/>
            </w:tcBorders>
            <w:vAlign w:val="center"/>
          </w:tcPr>
          <w:p w14:paraId="583332D1">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矿山地质环境</w:t>
            </w:r>
          </w:p>
        </w:tc>
        <w:tc>
          <w:tcPr>
            <w:tcW w:w="1089" w:type="pct"/>
            <w:vMerge w:val="restart"/>
            <w:tcBorders>
              <w:top w:val="single" w:color="auto" w:sz="4" w:space="0"/>
              <w:tl2br w:val="nil"/>
              <w:tr2bl w:val="nil"/>
            </w:tcBorders>
            <w:vAlign w:val="center"/>
          </w:tcPr>
          <w:p w14:paraId="05C7A684">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土壤环境</w:t>
            </w:r>
          </w:p>
        </w:tc>
        <w:tc>
          <w:tcPr>
            <w:tcW w:w="1556" w:type="pct"/>
            <w:tcBorders>
              <w:tl2br w:val="nil"/>
              <w:tr2bl w:val="nil"/>
            </w:tcBorders>
            <w:vAlign w:val="top"/>
          </w:tcPr>
          <w:p w14:paraId="5BD3585A">
            <w:pPr>
              <w:widowControl/>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土壤污染项目</w:t>
            </w:r>
          </w:p>
        </w:tc>
        <w:tc>
          <w:tcPr>
            <w:tcW w:w="1374" w:type="pct"/>
            <w:vMerge w:val="restart"/>
            <w:tcBorders>
              <w:tl2br w:val="nil"/>
              <w:tr2bl w:val="nil"/>
            </w:tcBorders>
            <w:vAlign w:val="center"/>
          </w:tcPr>
          <w:p w14:paraId="5EC993BA">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网格布点采样、实验室分析（HJ/T 166）</w:t>
            </w:r>
          </w:p>
        </w:tc>
      </w:tr>
      <w:tr w14:paraId="0588069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979" w:type="pct"/>
            <w:vMerge w:val="continue"/>
            <w:tcBorders>
              <w:tl2br w:val="nil"/>
              <w:tr2bl w:val="nil"/>
            </w:tcBorders>
            <w:vAlign w:val="center"/>
          </w:tcPr>
          <w:p w14:paraId="5EC85407">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089" w:type="pct"/>
            <w:vMerge w:val="continue"/>
            <w:tcBorders>
              <w:tl2br w:val="nil"/>
              <w:tr2bl w:val="nil"/>
            </w:tcBorders>
            <w:vAlign w:val="center"/>
          </w:tcPr>
          <w:p w14:paraId="0E45AE07">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556" w:type="pct"/>
            <w:tcBorders>
              <w:tl2br w:val="nil"/>
              <w:tr2bl w:val="nil"/>
            </w:tcBorders>
            <w:vAlign w:val="top"/>
          </w:tcPr>
          <w:p w14:paraId="310CB19B">
            <w:pPr>
              <w:widowControl/>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土壤微量项目</w:t>
            </w:r>
          </w:p>
        </w:tc>
        <w:tc>
          <w:tcPr>
            <w:tcW w:w="1374" w:type="pct"/>
            <w:vMerge w:val="continue"/>
            <w:tcBorders>
              <w:tl2br w:val="nil"/>
              <w:tr2bl w:val="nil"/>
            </w:tcBorders>
            <w:vAlign w:val="center"/>
          </w:tcPr>
          <w:p w14:paraId="0743363E">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r>
      <w:tr w14:paraId="125406C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979" w:type="pct"/>
            <w:vMerge w:val="restart"/>
            <w:tcBorders>
              <w:tl2br w:val="nil"/>
              <w:tr2bl w:val="nil"/>
            </w:tcBorders>
            <w:vAlign w:val="center"/>
          </w:tcPr>
          <w:p w14:paraId="02A71545">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土地资源</w:t>
            </w:r>
          </w:p>
        </w:tc>
        <w:tc>
          <w:tcPr>
            <w:tcW w:w="1089" w:type="pct"/>
            <w:vMerge w:val="restart"/>
            <w:tcBorders>
              <w:tl2br w:val="nil"/>
              <w:tr2bl w:val="nil"/>
            </w:tcBorders>
            <w:vAlign w:val="center"/>
          </w:tcPr>
          <w:p w14:paraId="4DFCA086">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土地利用现状</w:t>
            </w:r>
          </w:p>
        </w:tc>
        <w:tc>
          <w:tcPr>
            <w:tcW w:w="1556" w:type="pct"/>
            <w:tcBorders>
              <w:tl2br w:val="nil"/>
              <w:tr2bl w:val="nil"/>
            </w:tcBorders>
            <w:vAlign w:val="center"/>
          </w:tcPr>
          <w:p w14:paraId="504A3788">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土地利用类型及面积</w:t>
            </w:r>
          </w:p>
        </w:tc>
        <w:tc>
          <w:tcPr>
            <w:tcW w:w="1374" w:type="pct"/>
            <w:vMerge w:val="restart"/>
            <w:tcBorders>
              <w:tl2br w:val="nil"/>
              <w:tr2bl w:val="nil"/>
            </w:tcBorders>
            <w:vAlign w:val="center"/>
          </w:tcPr>
          <w:p w14:paraId="3719C696">
            <w:pPr>
              <w:widowControl/>
              <w:topLinePunct/>
              <w:snapToGrid w:val="0"/>
              <w:spacing w:line="240" w:lineRule="auto"/>
              <w:jc w:val="center"/>
              <w:rPr>
                <w:rFonts w:hint="eastAsia"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遥感调查</w:t>
            </w:r>
          </w:p>
          <w:p w14:paraId="1B60964D">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（TD/T 1055TD/T 1010）</w:t>
            </w:r>
          </w:p>
        </w:tc>
      </w:tr>
      <w:tr w14:paraId="4F277E0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979" w:type="pct"/>
            <w:vMerge w:val="continue"/>
            <w:tcBorders>
              <w:tl2br w:val="nil"/>
              <w:tr2bl w:val="nil"/>
            </w:tcBorders>
            <w:vAlign w:val="center"/>
          </w:tcPr>
          <w:p w14:paraId="1A45007B">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089" w:type="pct"/>
            <w:vMerge w:val="continue"/>
            <w:tcBorders>
              <w:tl2br w:val="nil"/>
              <w:tr2bl w:val="nil"/>
            </w:tcBorders>
            <w:vAlign w:val="center"/>
          </w:tcPr>
          <w:p w14:paraId="77FB23DA">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556" w:type="pct"/>
            <w:tcBorders>
              <w:tl2br w:val="nil"/>
              <w:tr2bl w:val="nil"/>
            </w:tcBorders>
            <w:vAlign w:val="center"/>
          </w:tcPr>
          <w:p w14:paraId="63BE25D8">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土地利用面积</w:t>
            </w:r>
          </w:p>
        </w:tc>
        <w:tc>
          <w:tcPr>
            <w:tcW w:w="1374" w:type="pct"/>
            <w:vMerge w:val="continue"/>
            <w:tcBorders>
              <w:tl2br w:val="nil"/>
              <w:tr2bl w:val="nil"/>
            </w:tcBorders>
            <w:vAlign w:val="center"/>
          </w:tcPr>
          <w:p w14:paraId="0873DFEB">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r>
      <w:tr w14:paraId="39931EF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979" w:type="pct"/>
            <w:vMerge w:val="continue"/>
            <w:tcBorders>
              <w:tl2br w:val="nil"/>
              <w:tr2bl w:val="nil"/>
            </w:tcBorders>
            <w:vAlign w:val="center"/>
          </w:tcPr>
          <w:p w14:paraId="64C9D73C">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089" w:type="pct"/>
            <w:vMerge w:val="continue"/>
            <w:tcBorders>
              <w:tl2br w:val="nil"/>
              <w:tr2bl w:val="nil"/>
            </w:tcBorders>
            <w:vAlign w:val="center"/>
          </w:tcPr>
          <w:p w14:paraId="2EE7D405">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556" w:type="pct"/>
            <w:tcBorders>
              <w:tl2br w:val="nil"/>
              <w:tr2bl w:val="nil"/>
            </w:tcBorders>
            <w:vAlign w:val="center"/>
          </w:tcPr>
          <w:p w14:paraId="372284B1">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永久基本农田及面积</w:t>
            </w:r>
          </w:p>
        </w:tc>
        <w:tc>
          <w:tcPr>
            <w:tcW w:w="1374" w:type="pct"/>
            <w:vMerge w:val="continue"/>
            <w:tcBorders>
              <w:tl2br w:val="nil"/>
              <w:tr2bl w:val="nil"/>
            </w:tcBorders>
            <w:vAlign w:val="center"/>
          </w:tcPr>
          <w:p w14:paraId="19F8C3E4">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r>
      <w:tr w14:paraId="3254F10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68" w:hRule="atLeast"/>
        </w:trPr>
        <w:tc>
          <w:tcPr>
            <w:tcW w:w="979" w:type="pct"/>
            <w:vMerge w:val="continue"/>
            <w:tcBorders>
              <w:tl2br w:val="nil"/>
              <w:tr2bl w:val="nil"/>
            </w:tcBorders>
            <w:vAlign w:val="center"/>
          </w:tcPr>
          <w:p w14:paraId="482A2D96">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089" w:type="pct"/>
            <w:vMerge w:val="restart"/>
            <w:tcBorders>
              <w:tl2br w:val="nil"/>
              <w:tr2bl w:val="nil"/>
            </w:tcBorders>
            <w:vAlign w:val="center"/>
          </w:tcPr>
          <w:p w14:paraId="5AF59C2D">
            <w:pPr>
              <w:widowControl/>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耕地及基本农田</w:t>
            </w:r>
          </w:p>
        </w:tc>
        <w:tc>
          <w:tcPr>
            <w:tcW w:w="1556" w:type="pct"/>
            <w:tcBorders>
              <w:tl2br w:val="nil"/>
              <w:tr2bl w:val="nil"/>
            </w:tcBorders>
            <w:vAlign w:val="top"/>
          </w:tcPr>
          <w:p w14:paraId="7DDD1248">
            <w:pPr>
              <w:widowControl/>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土壤质量</w:t>
            </w:r>
          </w:p>
        </w:tc>
        <w:tc>
          <w:tcPr>
            <w:tcW w:w="1374" w:type="pct"/>
            <w:vMerge w:val="restart"/>
            <w:tcBorders>
              <w:tl2br w:val="nil"/>
              <w:tr2bl w:val="nil"/>
            </w:tcBorders>
            <w:vAlign w:val="center"/>
          </w:tcPr>
          <w:p w14:paraId="37E33818">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网格布点采样、实验室分析（NY/T 1119）</w:t>
            </w:r>
          </w:p>
        </w:tc>
      </w:tr>
      <w:tr w14:paraId="518D762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979" w:type="pct"/>
            <w:vMerge w:val="continue"/>
            <w:tcBorders>
              <w:tl2br w:val="nil"/>
              <w:tr2bl w:val="nil"/>
            </w:tcBorders>
            <w:vAlign w:val="center"/>
          </w:tcPr>
          <w:p w14:paraId="19B1FDDF">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089" w:type="pct"/>
            <w:vMerge w:val="continue"/>
            <w:tcBorders>
              <w:tl2br w:val="nil"/>
              <w:tr2bl w:val="nil"/>
            </w:tcBorders>
            <w:vAlign w:val="center"/>
          </w:tcPr>
          <w:p w14:paraId="4BE5365C">
            <w:pPr>
              <w:widowControl/>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556" w:type="pct"/>
            <w:tcBorders>
              <w:tl2br w:val="nil"/>
              <w:tr2bl w:val="nil"/>
            </w:tcBorders>
            <w:vAlign w:val="top"/>
          </w:tcPr>
          <w:p w14:paraId="635AF51D">
            <w:pPr>
              <w:widowControl/>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生产力水平</w:t>
            </w:r>
          </w:p>
        </w:tc>
        <w:tc>
          <w:tcPr>
            <w:tcW w:w="1374" w:type="pct"/>
            <w:vMerge w:val="continue"/>
            <w:tcBorders>
              <w:tl2br w:val="nil"/>
              <w:tr2bl w:val="nil"/>
            </w:tcBorders>
            <w:vAlign w:val="center"/>
          </w:tcPr>
          <w:p w14:paraId="1D5286BD">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r>
      <w:tr w14:paraId="0BDEBA8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979" w:type="pct"/>
            <w:vMerge w:val="restart"/>
            <w:tcBorders>
              <w:tl2br w:val="nil"/>
              <w:tr2bl w:val="nil"/>
            </w:tcBorders>
            <w:vAlign w:val="center"/>
          </w:tcPr>
          <w:p w14:paraId="537F0604">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生态系统</w:t>
            </w:r>
          </w:p>
        </w:tc>
        <w:tc>
          <w:tcPr>
            <w:tcW w:w="1089" w:type="pct"/>
            <w:vMerge w:val="restart"/>
            <w:tcBorders>
              <w:tl2br w:val="nil"/>
              <w:tr2bl w:val="nil"/>
            </w:tcBorders>
            <w:vAlign w:val="center"/>
          </w:tcPr>
          <w:p w14:paraId="23615F29">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地表水环境</w:t>
            </w:r>
          </w:p>
        </w:tc>
        <w:tc>
          <w:tcPr>
            <w:tcW w:w="1556" w:type="pct"/>
            <w:tcBorders>
              <w:tl2br w:val="nil"/>
              <w:tr2bl w:val="nil"/>
            </w:tcBorders>
            <w:vAlign w:val="center"/>
          </w:tcPr>
          <w:p w14:paraId="422302D8">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地表水面积</w:t>
            </w:r>
          </w:p>
        </w:tc>
        <w:tc>
          <w:tcPr>
            <w:tcW w:w="1374" w:type="pct"/>
            <w:vMerge w:val="restart"/>
            <w:tcBorders>
              <w:tl2br w:val="nil"/>
              <w:tr2bl w:val="nil"/>
            </w:tcBorders>
            <w:vAlign w:val="center"/>
          </w:tcPr>
          <w:p w14:paraId="384BE161">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实地调查（HJ91.2）</w:t>
            </w:r>
          </w:p>
        </w:tc>
      </w:tr>
      <w:tr w14:paraId="247077D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979" w:type="pct"/>
            <w:vMerge w:val="continue"/>
            <w:tcBorders>
              <w:bottom w:val="single" w:color="auto" w:sz="4" w:space="0"/>
              <w:tl2br w:val="nil"/>
              <w:tr2bl w:val="nil"/>
            </w:tcBorders>
            <w:vAlign w:val="center"/>
          </w:tcPr>
          <w:p w14:paraId="57EA8A82">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089" w:type="pct"/>
            <w:vMerge w:val="continue"/>
            <w:tcBorders>
              <w:tl2br w:val="nil"/>
              <w:tr2bl w:val="nil"/>
            </w:tcBorders>
            <w:vAlign w:val="center"/>
          </w:tcPr>
          <w:p w14:paraId="2EED121E">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556" w:type="pct"/>
            <w:tcBorders>
              <w:tl2br w:val="nil"/>
              <w:tr2bl w:val="nil"/>
            </w:tcBorders>
            <w:vAlign w:val="center"/>
          </w:tcPr>
          <w:p w14:paraId="6D6AAD9A">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地表水排泄</w:t>
            </w:r>
          </w:p>
        </w:tc>
        <w:tc>
          <w:tcPr>
            <w:tcW w:w="1374" w:type="pct"/>
            <w:vMerge w:val="continue"/>
            <w:tcBorders>
              <w:tl2br w:val="nil"/>
              <w:tr2bl w:val="nil"/>
            </w:tcBorders>
            <w:vAlign w:val="center"/>
          </w:tcPr>
          <w:p w14:paraId="22FD3D0D">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r>
    </w:tbl>
    <w:p w14:paraId="4454A88B">
      <w:pPr>
        <w:pStyle w:val="182"/>
        <w:topLinePunct/>
        <w:ind w:firstLine="0" w:firstLineChars="0"/>
        <w:rPr>
          <w:rFonts w:hint="default" w:ascii="Times New Roman" w:hAnsi="Times New Roman" w:cs="Times New Roman"/>
          <w:color w:val="FF0000"/>
          <w:highlight w:val="none"/>
          <w:lang w:eastAsia="zh-CN"/>
        </w:rPr>
      </w:pPr>
      <w:r>
        <w:rPr>
          <w:rFonts w:hint="default" w:ascii="Times New Roman" w:hAnsi="Times New Roman" w:cs="Times New Roman"/>
          <w:color w:val="FF0000"/>
          <w:highlight w:val="none"/>
          <w:lang w:eastAsia="zh-CN"/>
        </w:rPr>
        <w:t>表2-4</w:t>
      </w:r>
      <w:r>
        <w:rPr>
          <w:rFonts w:hint="eastAsia" w:ascii="Times New Roman" w:hAnsi="Times New Roman" w:cs="Times New Roman"/>
          <w:color w:val="FF0000"/>
          <w:highlight w:val="none"/>
          <w:lang w:val="en-US" w:eastAsia="zh-CN"/>
        </w:rPr>
        <w:t xml:space="preserve"> </w:t>
      </w:r>
      <w:r>
        <w:rPr>
          <w:rFonts w:hint="default" w:ascii="Times New Roman" w:hAnsi="Times New Roman" w:cs="Times New Roman"/>
          <w:color w:val="FF0000"/>
          <w:highlight w:val="none"/>
          <w:lang w:eastAsia="zh-CN"/>
        </w:rPr>
        <w:t>矿山开采中生态修复监测内容与监测指标表</w:t>
      </w:r>
    </w:p>
    <w:tbl>
      <w:tblPr>
        <w:tblStyle w:val="42"/>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189"/>
        <w:gridCol w:w="1194"/>
        <w:gridCol w:w="3118"/>
        <w:gridCol w:w="1662"/>
        <w:gridCol w:w="1933"/>
      </w:tblGrid>
      <w:tr w14:paraId="0B8F2C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310" w:type="pct"/>
            <w:gridSpan w:val="2"/>
            <w:tcBorders>
              <w:tl2br w:val="nil"/>
              <w:tr2bl w:val="nil"/>
            </w:tcBorders>
            <w:vAlign w:val="center"/>
          </w:tcPr>
          <w:p w14:paraId="089333D9">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监测对象</w:t>
            </w:r>
          </w:p>
        </w:tc>
        <w:tc>
          <w:tcPr>
            <w:tcW w:w="1713" w:type="pct"/>
            <w:tcBorders>
              <w:tl2br w:val="nil"/>
              <w:tr2bl w:val="nil"/>
            </w:tcBorders>
            <w:vAlign w:val="center"/>
          </w:tcPr>
          <w:p w14:paraId="09144829">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监测内容</w:t>
            </w:r>
          </w:p>
        </w:tc>
        <w:tc>
          <w:tcPr>
            <w:tcW w:w="913" w:type="pct"/>
            <w:tcBorders>
              <w:tl2br w:val="nil"/>
              <w:tr2bl w:val="nil"/>
            </w:tcBorders>
            <w:vAlign w:val="center"/>
          </w:tcPr>
          <w:p w14:paraId="3D14D797">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监测指标</w:t>
            </w:r>
          </w:p>
        </w:tc>
        <w:tc>
          <w:tcPr>
            <w:tcW w:w="1062" w:type="pct"/>
            <w:tcBorders>
              <w:tl2br w:val="nil"/>
              <w:tr2bl w:val="nil"/>
            </w:tcBorders>
            <w:vAlign w:val="center"/>
          </w:tcPr>
          <w:p w14:paraId="49FCA04E">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监测方法</w:t>
            </w:r>
          </w:p>
        </w:tc>
      </w:tr>
      <w:tr w14:paraId="09F8B9B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310" w:type="pct"/>
            <w:gridSpan w:val="2"/>
            <w:tcBorders>
              <w:tl2br w:val="nil"/>
              <w:tr2bl w:val="nil"/>
            </w:tcBorders>
            <w:vAlign w:val="center"/>
          </w:tcPr>
          <w:p w14:paraId="189A515A">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保护预防控制监测</w:t>
            </w:r>
          </w:p>
        </w:tc>
        <w:tc>
          <w:tcPr>
            <w:tcW w:w="1713" w:type="pct"/>
            <w:tcBorders>
              <w:tl2br w:val="nil"/>
              <w:tr2bl w:val="nil"/>
            </w:tcBorders>
            <w:vAlign w:val="center"/>
          </w:tcPr>
          <w:p w14:paraId="60C6F224">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预防控制措施</w:t>
            </w:r>
          </w:p>
        </w:tc>
        <w:tc>
          <w:tcPr>
            <w:tcW w:w="913" w:type="pct"/>
            <w:tcBorders>
              <w:tl2br w:val="nil"/>
              <w:tr2bl w:val="nil"/>
            </w:tcBorders>
            <w:vAlign w:val="center"/>
          </w:tcPr>
          <w:p w14:paraId="57E33341">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062" w:type="pct"/>
            <w:tcBorders>
              <w:tl2br w:val="nil"/>
              <w:tr2bl w:val="nil"/>
            </w:tcBorders>
            <w:vAlign w:val="center"/>
          </w:tcPr>
          <w:p w14:paraId="48D79FB8">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实地调查公众访谈</w:t>
            </w:r>
          </w:p>
        </w:tc>
      </w:tr>
      <w:tr w14:paraId="226165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88" w:hRule="atLeast"/>
        </w:trPr>
        <w:tc>
          <w:tcPr>
            <w:tcW w:w="654" w:type="pct"/>
            <w:vMerge w:val="restart"/>
            <w:tcBorders>
              <w:tl2br w:val="nil"/>
              <w:tr2bl w:val="nil"/>
            </w:tcBorders>
            <w:vAlign w:val="center"/>
          </w:tcPr>
          <w:p w14:paraId="3CD32231">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损毁现状与拟损毁监测</w:t>
            </w:r>
          </w:p>
        </w:tc>
        <w:tc>
          <w:tcPr>
            <w:tcW w:w="656" w:type="pct"/>
            <w:vMerge w:val="restart"/>
            <w:tcBorders>
              <w:tl2br w:val="nil"/>
              <w:tr2bl w:val="nil"/>
            </w:tcBorders>
            <w:vAlign w:val="center"/>
          </w:tcPr>
          <w:p w14:paraId="6797D304">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地质环境损毁</w:t>
            </w:r>
          </w:p>
        </w:tc>
        <w:tc>
          <w:tcPr>
            <w:tcW w:w="1713" w:type="pct"/>
            <w:vMerge w:val="restart"/>
            <w:tcBorders>
              <w:tl2br w:val="nil"/>
              <w:tr2bl w:val="nil"/>
            </w:tcBorders>
            <w:vAlign w:val="center"/>
          </w:tcPr>
          <w:p w14:paraId="752EC5EF">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不稳定边坡</w:t>
            </w:r>
          </w:p>
        </w:tc>
        <w:tc>
          <w:tcPr>
            <w:tcW w:w="913" w:type="pct"/>
            <w:tcBorders>
              <w:tl2br w:val="nil"/>
              <w:tr2bl w:val="nil"/>
            </w:tcBorders>
            <w:vAlign w:val="center"/>
          </w:tcPr>
          <w:p w14:paraId="3D0ABAFD">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地表形变</w:t>
            </w:r>
          </w:p>
        </w:tc>
        <w:tc>
          <w:tcPr>
            <w:tcW w:w="1062" w:type="pct"/>
            <w:vMerge w:val="restart"/>
            <w:tcBorders>
              <w:tl2br w:val="nil"/>
              <w:tr2bl w:val="nil"/>
            </w:tcBorders>
            <w:vAlign w:val="center"/>
          </w:tcPr>
          <w:p w14:paraId="0D03340B">
            <w:pPr>
              <w:widowControl/>
              <w:topLinePunct/>
              <w:snapToGrid w:val="0"/>
              <w:spacing w:line="240" w:lineRule="auto"/>
              <w:jc w:val="center"/>
              <w:rPr>
                <w:rFonts w:hint="eastAsia"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实地调查</w:t>
            </w:r>
          </w:p>
          <w:p w14:paraId="4D776565">
            <w:pPr>
              <w:widowControl/>
              <w:topLinePunct/>
              <w:snapToGrid w:val="0"/>
              <w:spacing w:line="240" w:lineRule="auto"/>
              <w:jc w:val="center"/>
              <w:rPr>
                <w:rFonts w:hint="eastAsia"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（DZ/T0287</w:t>
            </w:r>
          </w:p>
          <w:p w14:paraId="04152B14">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DZ/T0388）</w:t>
            </w:r>
          </w:p>
        </w:tc>
      </w:tr>
      <w:tr w14:paraId="3F6EAC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54" w:type="pct"/>
            <w:vMerge w:val="continue"/>
            <w:tcBorders>
              <w:tl2br w:val="nil"/>
              <w:tr2bl w:val="nil"/>
            </w:tcBorders>
            <w:vAlign w:val="center"/>
          </w:tcPr>
          <w:p w14:paraId="3D98E5ED">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656" w:type="pct"/>
            <w:vMerge w:val="restart"/>
            <w:tcBorders>
              <w:tl2br w:val="nil"/>
              <w:tr2bl w:val="nil"/>
            </w:tcBorders>
            <w:vAlign w:val="center"/>
          </w:tcPr>
          <w:p w14:paraId="39A94F45">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土地资源损毁</w:t>
            </w:r>
          </w:p>
        </w:tc>
        <w:tc>
          <w:tcPr>
            <w:tcW w:w="1713" w:type="pct"/>
            <w:vMerge w:val="restart"/>
            <w:tcBorders>
              <w:tl2br w:val="nil"/>
              <w:tr2bl w:val="nil"/>
            </w:tcBorders>
            <w:vAlign w:val="center"/>
          </w:tcPr>
          <w:p w14:paraId="1DA991D7">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挖损土地面积</w:t>
            </w:r>
          </w:p>
        </w:tc>
        <w:tc>
          <w:tcPr>
            <w:tcW w:w="913" w:type="pct"/>
            <w:tcBorders>
              <w:tl2br w:val="nil"/>
              <w:tr2bl w:val="nil"/>
            </w:tcBorders>
            <w:vAlign w:val="center"/>
          </w:tcPr>
          <w:p w14:paraId="3B1B7391">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乔木林地</w:t>
            </w:r>
          </w:p>
        </w:tc>
        <w:tc>
          <w:tcPr>
            <w:tcW w:w="1062" w:type="pct"/>
            <w:vMerge w:val="restart"/>
            <w:tcBorders>
              <w:tl2br w:val="nil"/>
              <w:tr2bl w:val="nil"/>
            </w:tcBorders>
            <w:vAlign w:val="center"/>
          </w:tcPr>
          <w:p w14:paraId="7070409F">
            <w:pPr>
              <w:widowControl/>
              <w:topLinePunct/>
              <w:snapToGrid w:val="0"/>
              <w:spacing w:line="240" w:lineRule="auto"/>
              <w:jc w:val="center"/>
              <w:rPr>
                <w:rFonts w:hint="eastAsia"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遥感调查</w:t>
            </w:r>
          </w:p>
          <w:p w14:paraId="7DDE1B68">
            <w:pPr>
              <w:widowControl/>
              <w:topLinePunct/>
              <w:snapToGrid w:val="0"/>
              <w:spacing w:line="240" w:lineRule="auto"/>
              <w:jc w:val="center"/>
              <w:rPr>
                <w:rFonts w:hint="eastAsia"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（TD/T 1049</w:t>
            </w:r>
          </w:p>
          <w:p w14:paraId="41B7D6A1">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TD/T 1055）</w:t>
            </w:r>
          </w:p>
        </w:tc>
      </w:tr>
      <w:tr w14:paraId="253EEE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54" w:type="pct"/>
            <w:vMerge w:val="continue"/>
            <w:tcBorders>
              <w:tl2br w:val="nil"/>
              <w:tr2bl w:val="nil"/>
            </w:tcBorders>
            <w:vAlign w:val="center"/>
          </w:tcPr>
          <w:p w14:paraId="2A96EDD1">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656" w:type="pct"/>
            <w:vMerge w:val="continue"/>
            <w:tcBorders>
              <w:tl2br w:val="nil"/>
              <w:tr2bl w:val="nil"/>
            </w:tcBorders>
            <w:vAlign w:val="center"/>
          </w:tcPr>
          <w:p w14:paraId="70F84125">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713" w:type="pct"/>
            <w:vMerge w:val="continue"/>
            <w:tcBorders>
              <w:tl2br w:val="nil"/>
              <w:tr2bl w:val="nil"/>
            </w:tcBorders>
            <w:vAlign w:val="center"/>
          </w:tcPr>
          <w:p w14:paraId="77B12939">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913" w:type="pct"/>
            <w:tcBorders>
              <w:tl2br w:val="nil"/>
              <w:tr2bl w:val="nil"/>
            </w:tcBorders>
            <w:vAlign w:val="center"/>
          </w:tcPr>
          <w:p w14:paraId="5AC98CE8">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其他草地</w:t>
            </w:r>
          </w:p>
        </w:tc>
        <w:tc>
          <w:tcPr>
            <w:tcW w:w="1062" w:type="pct"/>
            <w:vMerge w:val="continue"/>
            <w:tcBorders>
              <w:tl2br w:val="nil"/>
              <w:tr2bl w:val="nil"/>
            </w:tcBorders>
            <w:vAlign w:val="center"/>
          </w:tcPr>
          <w:p w14:paraId="6C019E69">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r>
      <w:tr w14:paraId="316FF93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59" w:hRule="atLeast"/>
        </w:trPr>
        <w:tc>
          <w:tcPr>
            <w:tcW w:w="654" w:type="pct"/>
            <w:vMerge w:val="continue"/>
            <w:tcBorders>
              <w:tl2br w:val="nil"/>
              <w:tr2bl w:val="nil"/>
            </w:tcBorders>
            <w:vAlign w:val="center"/>
          </w:tcPr>
          <w:p w14:paraId="12DE7DA7">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656" w:type="pct"/>
            <w:vMerge w:val="continue"/>
            <w:tcBorders>
              <w:tl2br w:val="nil"/>
              <w:tr2bl w:val="nil"/>
            </w:tcBorders>
            <w:vAlign w:val="center"/>
          </w:tcPr>
          <w:p w14:paraId="3DC39F24">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1713" w:type="pct"/>
            <w:vMerge w:val="continue"/>
            <w:tcBorders>
              <w:tl2br w:val="nil"/>
              <w:tr2bl w:val="nil"/>
            </w:tcBorders>
            <w:vAlign w:val="center"/>
          </w:tcPr>
          <w:p w14:paraId="25516269">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913" w:type="pct"/>
            <w:tcBorders>
              <w:tl2br w:val="nil"/>
              <w:tr2bl w:val="nil"/>
            </w:tcBorders>
            <w:vAlign w:val="center"/>
          </w:tcPr>
          <w:p w14:paraId="69462E06">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农村道路</w:t>
            </w:r>
          </w:p>
        </w:tc>
        <w:tc>
          <w:tcPr>
            <w:tcW w:w="1062" w:type="pct"/>
            <w:vMerge w:val="continue"/>
            <w:tcBorders>
              <w:tl2br w:val="nil"/>
              <w:tr2bl w:val="nil"/>
            </w:tcBorders>
            <w:vAlign w:val="center"/>
          </w:tcPr>
          <w:p w14:paraId="5112C2C3">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r>
      <w:tr w14:paraId="6DD7C1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89" w:hRule="atLeast"/>
        </w:trPr>
        <w:tc>
          <w:tcPr>
            <w:tcW w:w="654" w:type="pct"/>
            <w:vMerge w:val="continue"/>
            <w:tcBorders>
              <w:tl2br w:val="nil"/>
              <w:tr2bl w:val="nil"/>
            </w:tcBorders>
            <w:vAlign w:val="center"/>
          </w:tcPr>
          <w:p w14:paraId="1DD830CE">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p>
        </w:tc>
        <w:tc>
          <w:tcPr>
            <w:tcW w:w="656" w:type="pct"/>
            <w:tcBorders>
              <w:tl2br w:val="nil"/>
              <w:tr2bl w:val="nil"/>
            </w:tcBorders>
            <w:vAlign w:val="center"/>
          </w:tcPr>
          <w:p w14:paraId="2E14AB61">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生态系统破坏</w:t>
            </w:r>
          </w:p>
        </w:tc>
        <w:tc>
          <w:tcPr>
            <w:tcW w:w="1713" w:type="pct"/>
            <w:tcBorders>
              <w:tl2br w:val="nil"/>
              <w:tr2bl w:val="nil"/>
            </w:tcBorders>
            <w:vAlign w:val="center"/>
          </w:tcPr>
          <w:p w14:paraId="26BFABAE">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土地质量监测</w:t>
            </w:r>
          </w:p>
          <w:p w14:paraId="079DD2B2">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复垦效果监测</w:t>
            </w:r>
          </w:p>
        </w:tc>
        <w:tc>
          <w:tcPr>
            <w:tcW w:w="913" w:type="pct"/>
            <w:tcBorders>
              <w:tl2br w:val="nil"/>
              <w:tr2bl w:val="nil"/>
            </w:tcBorders>
            <w:vAlign w:val="center"/>
          </w:tcPr>
          <w:p w14:paraId="7C0A32DF">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default" w:ascii="Times New Roman" w:hAnsi="Times New Roman" w:cs="Times New Roman"/>
                <w:color w:val="FF0000"/>
                <w:kern w:val="0"/>
                <w:sz w:val="24"/>
                <w:szCs w:val="24"/>
                <w:highlight w:val="none"/>
                <w:lang w:val="en-US" w:eastAsia="zh-CN"/>
              </w:rPr>
              <w:t>修复区面积</w:t>
            </w:r>
          </w:p>
        </w:tc>
        <w:tc>
          <w:tcPr>
            <w:tcW w:w="1062" w:type="pct"/>
            <w:tcBorders>
              <w:tl2br w:val="nil"/>
              <w:tr2bl w:val="nil"/>
            </w:tcBorders>
            <w:vAlign w:val="center"/>
          </w:tcPr>
          <w:p w14:paraId="639ADA9F">
            <w:pPr>
              <w:widowControl/>
              <w:topLinePunct/>
              <w:snapToGrid w:val="0"/>
              <w:spacing w:line="240" w:lineRule="auto"/>
              <w:jc w:val="center"/>
              <w:rPr>
                <w:rFonts w:hint="eastAsia"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实地调查</w:t>
            </w:r>
          </w:p>
          <w:p w14:paraId="7553B9C6">
            <w:pPr>
              <w:widowControl/>
              <w:topLinePunct/>
              <w:snapToGrid w:val="0"/>
              <w:spacing w:line="240" w:lineRule="auto"/>
              <w:jc w:val="center"/>
              <w:rPr>
                <w:rFonts w:hint="default" w:ascii="Times New Roman" w:hAnsi="Times New Roman"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（GB/T 42340）</w:t>
            </w:r>
          </w:p>
        </w:tc>
      </w:tr>
    </w:tbl>
    <w:p w14:paraId="4D416983">
      <w:pPr>
        <w:widowControl/>
        <w:topLinePunct/>
        <w:jc w:val="left"/>
        <w:rPr>
          <w:rFonts w:hint="default" w:ascii="Times New Roman" w:hAnsi="Times New Roman" w:cs="Times New Roman"/>
          <w:sz w:val="28"/>
          <w:szCs w:val="28"/>
        </w:rPr>
      </w:pPr>
      <w:r>
        <w:rPr>
          <w:rFonts w:hint="default" w:ascii="Times New Roman" w:hAnsi="Times New Roman" w:cs="Times New Roman"/>
          <w:sz w:val="28"/>
          <w:szCs w:val="28"/>
        </w:rPr>
        <w:br w:type="page"/>
      </w:r>
    </w:p>
    <w:p w14:paraId="32025C97">
      <w:pPr>
        <w:pStyle w:val="159"/>
        <w:topLinePunct/>
        <w:rPr>
          <w:rFonts w:hint="default" w:ascii="Times New Roman" w:hAnsi="Times New Roman" w:cs="Times New Roman"/>
          <w:lang w:val="en-US" w:eastAsia="zh-CN"/>
        </w:rPr>
      </w:pPr>
      <w:bookmarkStart w:id="20" w:name="_Toc31898"/>
      <w:r>
        <w:rPr>
          <w:rFonts w:hint="default" w:ascii="Times New Roman" w:hAnsi="Times New Roman" w:cs="Times New Roman"/>
        </w:rPr>
        <w:t>第三章 问题识别诊断</w:t>
      </w:r>
      <w:r>
        <w:rPr>
          <w:rFonts w:hint="default" w:ascii="Times New Roman" w:hAnsi="Times New Roman" w:cs="Times New Roman"/>
          <w:lang w:val="en-US" w:eastAsia="zh-CN"/>
        </w:rPr>
        <w:t>及修复可行性分析</w:t>
      </w:r>
      <w:bookmarkEnd w:id="20"/>
    </w:p>
    <w:p w14:paraId="35C96621">
      <w:pPr>
        <w:pStyle w:val="174"/>
        <w:topLinePunct/>
        <w:rPr>
          <w:rFonts w:hint="default" w:ascii="Times New Roman" w:hAnsi="Times New Roman" w:cs="Times New Roman"/>
          <w:lang w:val="en-US" w:eastAsia="zh-CN"/>
        </w:rPr>
      </w:pPr>
      <w:bookmarkStart w:id="21" w:name="_Toc4933"/>
      <w:r>
        <w:rPr>
          <w:rFonts w:hint="default" w:ascii="Times New Roman" w:hAnsi="Times New Roman" w:cs="Times New Roman"/>
          <w:lang w:val="en-US" w:eastAsia="zh-CN"/>
        </w:rPr>
        <w:t>一、问题识别与受损预测</w:t>
      </w:r>
      <w:bookmarkEnd w:id="21"/>
    </w:p>
    <w:p w14:paraId="56F7B8EF">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（一）现状问题识别</w:t>
      </w:r>
    </w:p>
    <w:p w14:paraId="6409124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1、采矿活动影响范围</w:t>
      </w:r>
    </w:p>
    <w:p w14:paraId="1916AA7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（1）评估范围</w:t>
      </w:r>
    </w:p>
    <w:p w14:paraId="3436422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依据</w:t>
      </w:r>
      <w:r>
        <w:rPr>
          <w:rFonts w:hint="default" w:ascii="Times New Roman" w:hAnsi="Times New Roman" w:cs="Times New Roman"/>
          <w:color w:val="auto"/>
        </w:rPr>
        <w:t>自然资源部《矿区生态修复方案编制指南(临时)》（2025年9月）</w:t>
      </w:r>
      <w:r>
        <w:rPr>
          <w:rFonts w:hint="default" w:ascii="Times New Roman" w:hAnsi="Times New Roman" w:cs="Times New Roman"/>
        </w:rPr>
        <w:t>的有关要求，评估区范围应根据矿山地质环境调查结果分析确定。矿山地质环境调查的范围应包括采矿权登记范围、采矿活动可能影响以及被影响的地质环境体范围，最后根据整合后矿区坐标，</w:t>
      </w:r>
      <w:r>
        <w:rPr>
          <w:rFonts w:hint="default" w:ascii="Times New Roman" w:hAnsi="Times New Roman" w:cs="Times New Roman"/>
          <w:color w:val="auto"/>
        </w:rPr>
        <w:t>将矿区范围向外延伸</w:t>
      </w:r>
      <w:r>
        <w:rPr>
          <w:rFonts w:hint="default" w:ascii="Times New Roman" w:hAnsi="Times New Roman" w:cs="Times New Roman"/>
          <w:color w:val="auto"/>
          <w:lang w:val="en-US" w:eastAsia="zh-CN"/>
        </w:rPr>
        <w:t>20</w:t>
      </w:r>
      <w:r>
        <w:rPr>
          <w:rFonts w:hint="default" w:ascii="Times New Roman" w:hAnsi="Times New Roman" w:cs="Times New Roman"/>
          <w:color w:val="auto"/>
        </w:rPr>
        <w:t>m，</w:t>
      </w:r>
      <w:r>
        <w:rPr>
          <w:rFonts w:hint="default" w:ascii="Times New Roman" w:hAnsi="Times New Roman" w:cs="Times New Roman"/>
          <w:color w:val="000000" w:themeColor="text1"/>
        </w:rPr>
        <w:t>圈定评估区范围</w:t>
      </w:r>
      <w:r>
        <w:rPr>
          <w:rFonts w:hint="eastAsia" w:ascii="Times New Roman" w:hAnsi="Times New Roman" w:cs="Times New Roman"/>
          <w:color w:val="000000" w:themeColor="text1"/>
          <w:lang w:eastAsia="zh-CN"/>
        </w:rPr>
        <w:t>8.6917</w:t>
      </w:r>
      <w:r>
        <w:rPr>
          <w:rFonts w:hint="default" w:ascii="Times New Roman" w:hAnsi="Times New Roman" w:cs="Times New Roman"/>
          <w:color w:val="000000" w:themeColor="text1"/>
        </w:rPr>
        <w:t>h</w:t>
      </w: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2</w:t>
      </w:r>
      <w:r>
        <w:rPr>
          <w:rFonts w:hint="default" w:ascii="Times New Roman" w:hAnsi="Times New Roman" w:cs="Times New Roman"/>
          <w:color w:val="000000" w:themeColor="text1"/>
        </w:rPr>
        <w:t>。</w:t>
      </w:r>
      <w:r>
        <w:rPr>
          <w:rFonts w:hint="default" w:ascii="Times New Roman" w:hAnsi="Times New Roman" w:cs="Times New Roman"/>
        </w:rPr>
        <w:t>评估区拐点坐标见下表。</w:t>
      </w:r>
    </w:p>
    <w:p w14:paraId="279C0EB8">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1</w:t>
      </w:r>
      <w:r>
        <w:rPr>
          <w:rFonts w:hint="eastAsia" w:ascii="Times New Roman" w:hAnsi="Times New Roman" w:cs="Times New Roman"/>
          <w:lang w:val="en-US" w:eastAsia="zh-CN"/>
        </w:rPr>
        <w:t xml:space="preserve"> </w:t>
      </w:r>
      <w:r>
        <w:rPr>
          <w:rFonts w:hint="eastAsia" w:ascii="Times New Roman" w:hAnsi="Times New Roman" w:cs="Times New Roman"/>
          <w:lang w:eastAsia="zh-CN"/>
        </w:rPr>
        <w:t>鸡东县哈达镇青山村采石场</w:t>
      </w:r>
      <w:r>
        <w:rPr>
          <w:rFonts w:hint="default" w:ascii="Times New Roman" w:hAnsi="Times New Roman" w:cs="Times New Roman"/>
        </w:rPr>
        <w:t>评估区拐点坐标表（2000国家坐标系）</w:t>
      </w:r>
    </w:p>
    <w:tbl>
      <w:tblPr>
        <w:tblStyle w:val="42"/>
        <w:tblW w:w="500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247"/>
        <w:gridCol w:w="3882"/>
        <w:gridCol w:w="3978"/>
      </w:tblGrid>
      <w:tr w14:paraId="3A1A9BA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353542A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3879" w:type="dxa"/>
            <w:vAlign w:val="center"/>
          </w:tcPr>
          <w:p w14:paraId="2D732BF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X</w:t>
            </w:r>
          </w:p>
        </w:tc>
        <w:tc>
          <w:tcPr>
            <w:tcW w:w="3975" w:type="dxa"/>
            <w:vAlign w:val="center"/>
          </w:tcPr>
          <w:p w14:paraId="6AC643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Y</w:t>
            </w:r>
          </w:p>
        </w:tc>
      </w:tr>
      <w:tr w14:paraId="261B1E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06EA1AB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1</w:t>
            </w:r>
          </w:p>
        </w:tc>
        <w:tc>
          <w:tcPr>
            <w:tcW w:w="3879" w:type="dxa"/>
            <w:vAlign w:val="center"/>
          </w:tcPr>
          <w:p w14:paraId="78D1576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5029004.529</w:t>
            </w:r>
          </w:p>
        </w:tc>
        <w:tc>
          <w:tcPr>
            <w:tcW w:w="3975" w:type="dxa"/>
            <w:vAlign w:val="center"/>
          </w:tcPr>
          <w:p w14:paraId="01E62C5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432272.427</w:t>
            </w:r>
          </w:p>
        </w:tc>
      </w:tr>
      <w:tr w14:paraId="17FD39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042682C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2</w:t>
            </w:r>
          </w:p>
        </w:tc>
        <w:tc>
          <w:tcPr>
            <w:tcW w:w="3879" w:type="dxa"/>
            <w:vAlign w:val="center"/>
          </w:tcPr>
          <w:p w14:paraId="71CCBC5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5028985.644</w:t>
            </w:r>
          </w:p>
        </w:tc>
        <w:tc>
          <w:tcPr>
            <w:tcW w:w="3975" w:type="dxa"/>
            <w:vAlign w:val="center"/>
          </w:tcPr>
          <w:p w14:paraId="64F76DE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432434.781</w:t>
            </w:r>
          </w:p>
        </w:tc>
      </w:tr>
      <w:tr w14:paraId="7F400A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42195F1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3</w:t>
            </w:r>
          </w:p>
        </w:tc>
        <w:tc>
          <w:tcPr>
            <w:tcW w:w="3879" w:type="dxa"/>
            <w:vAlign w:val="center"/>
          </w:tcPr>
          <w:p w14:paraId="25EF6FB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5028957.036</w:t>
            </w:r>
          </w:p>
        </w:tc>
        <w:tc>
          <w:tcPr>
            <w:tcW w:w="3975" w:type="dxa"/>
            <w:vAlign w:val="center"/>
          </w:tcPr>
          <w:p w14:paraId="629FF09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432500.020</w:t>
            </w:r>
          </w:p>
        </w:tc>
      </w:tr>
      <w:tr w14:paraId="6DCFD4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456CA3A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w:t>
            </w:r>
          </w:p>
        </w:tc>
        <w:tc>
          <w:tcPr>
            <w:tcW w:w="3879" w:type="dxa"/>
            <w:vAlign w:val="center"/>
          </w:tcPr>
          <w:p w14:paraId="6F8FCF0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5028904.827</w:t>
            </w:r>
          </w:p>
        </w:tc>
        <w:tc>
          <w:tcPr>
            <w:tcW w:w="3975" w:type="dxa"/>
            <w:vAlign w:val="center"/>
          </w:tcPr>
          <w:p w14:paraId="7AA127F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432557.049</w:t>
            </w:r>
          </w:p>
        </w:tc>
      </w:tr>
      <w:tr w14:paraId="7187F47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05B7A0F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w:t>
            </w:r>
          </w:p>
        </w:tc>
        <w:tc>
          <w:tcPr>
            <w:tcW w:w="3879" w:type="dxa"/>
            <w:vAlign w:val="center"/>
          </w:tcPr>
          <w:p w14:paraId="0CA515C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5028907.140</w:t>
            </w:r>
          </w:p>
        </w:tc>
        <w:tc>
          <w:tcPr>
            <w:tcW w:w="3975" w:type="dxa"/>
            <w:vAlign w:val="center"/>
          </w:tcPr>
          <w:p w14:paraId="3262AFE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432605.461</w:t>
            </w:r>
          </w:p>
        </w:tc>
      </w:tr>
      <w:tr w14:paraId="44203B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276733D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6</w:t>
            </w:r>
          </w:p>
        </w:tc>
        <w:tc>
          <w:tcPr>
            <w:tcW w:w="3879" w:type="dxa"/>
            <w:vAlign w:val="center"/>
          </w:tcPr>
          <w:p w14:paraId="418D3DE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5028885.000</w:t>
            </w:r>
          </w:p>
        </w:tc>
        <w:tc>
          <w:tcPr>
            <w:tcW w:w="3975" w:type="dxa"/>
            <w:vAlign w:val="center"/>
          </w:tcPr>
          <w:p w14:paraId="01E91D2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432628.128</w:t>
            </w:r>
          </w:p>
        </w:tc>
      </w:tr>
      <w:tr w14:paraId="3E1BAF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2F950C9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7</w:t>
            </w:r>
          </w:p>
        </w:tc>
        <w:tc>
          <w:tcPr>
            <w:tcW w:w="3879" w:type="dxa"/>
            <w:vAlign w:val="center"/>
          </w:tcPr>
          <w:p w14:paraId="41B59E6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5028820.279</w:t>
            </w:r>
          </w:p>
        </w:tc>
        <w:tc>
          <w:tcPr>
            <w:tcW w:w="3975" w:type="dxa"/>
            <w:vAlign w:val="center"/>
          </w:tcPr>
          <w:p w14:paraId="788B17C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432633.543</w:t>
            </w:r>
          </w:p>
        </w:tc>
      </w:tr>
      <w:tr w14:paraId="182C6E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1924DC5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8</w:t>
            </w:r>
          </w:p>
        </w:tc>
        <w:tc>
          <w:tcPr>
            <w:tcW w:w="3879" w:type="dxa"/>
            <w:vAlign w:val="center"/>
          </w:tcPr>
          <w:p w14:paraId="3F81160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5028795.460</w:t>
            </w:r>
          </w:p>
        </w:tc>
        <w:tc>
          <w:tcPr>
            <w:tcW w:w="3975" w:type="dxa"/>
            <w:vAlign w:val="center"/>
          </w:tcPr>
          <w:p w14:paraId="542F8BF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432653.631</w:t>
            </w:r>
          </w:p>
        </w:tc>
      </w:tr>
      <w:tr w14:paraId="636AB2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2A091BA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9</w:t>
            </w:r>
          </w:p>
        </w:tc>
        <w:tc>
          <w:tcPr>
            <w:tcW w:w="3879" w:type="dxa"/>
            <w:vAlign w:val="center"/>
          </w:tcPr>
          <w:p w14:paraId="290E572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5028779.357</w:t>
            </w:r>
          </w:p>
        </w:tc>
        <w:tc>
          <w:tcPr>
            <w:tcW w:w="3975" w:type="dxa"/>
            <w:vAlign w:val="center"/>
          </w:tcPr>
          <w:p w14:paraId="69D0F15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432648.803</w:t>
            </w:r>
          </w:p>
        </w:tc>
      </w:tr>
      <w:tr w14:paraId="100553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4E99A19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10</w:t>
            </w:r>
          </w:p>
        </w:tc>
        <w:tc>
          <w:tcPr>
            <w:tcW w:w="3879" w:type="dxa"/>
            <w:vAlign w:val="center"/>
          </w:tcPr>
          <w:p w14:paraId="29F8277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5028720.292</w:t>
            </w:r>
          </w:p>
        </w:tc>
        <w:tc>
          <w:tcPr>
            <w:tcW w:w="3975" w:type="dxa"/>
            <w:vAlign w:val="center"/>
          </w:tcPr>
          <w:p w14:paraId="09A51AB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432567.015</w:t>
            </w:r>
          </w:p>
        </w:tc>
      </w:tr>
      <w:tr w14:paraId="1AB8A6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3355B33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11</w:t>
            </w:r>
          </w:p>
        </w:tc>
        <w:tc>
          <w:tcPr>
            <w:tcW w:w="3879" w:type="dxa"/>
            <w:vAlign w:val="center"/>
          </w:tcPr>
          <w:p w14:paraId="66F2009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5028712.062</w:t>
            </w:r>
          </w:p>
        </w:tc>
        <w:tc>
          <w:tcPr>
            <w:tcW w:w="3975" w:type="dxa"/>
            <w:vAlign w:val="center"/>
          </w:tcPr>
          <w:p w14:paraId="183EC08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432487.438</w:t>
            </w:r>
          </w:p>
        </w:tc>
      </w:tr>
      <w:tr w14:paraId="7EA5E1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3E82CE5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12</w:t>
            </w:r>
          </w:p>
        </w:tc>
        <w:tc>
          <w:tcPr>
            <w:tcW w:w="3879" w:type="dxa"/>
            <w:vAlign w:val="center"/>
          </w:tcPr>
          <w:p w14:paraId="0025843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5028748.432</w:t>
            </w:r>
          </w:p>
        </w:tc>
        <w:tc>
          <w:tcPr>
            <w:tcW w:w="3975" w:type="dxa"/>
            <w:vAlign w:val="center"/>
          </w:tcPr>
          <w:p w14:paraId="216FFB1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432402.287</w:t>
            </w:r>
          </w:p>
        </w:tc>
      </w:tr>
      <w:tr w14:paraId="436EB0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78A7F74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13</w:t>
            </w:r>
          </w:p>
        </w:tc>
        <w:tc>
          <w:tcPr>
            <w:tcW w:w="3879" w:type="dxa"/>
            <w:vAlign w:val="center"/>
          </w:tcPr>
          <w:p w14:paraId="4FECBD1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5028805.503</w:t>
            </w:r>
          </w:p>
        </w:tc>
        <w:tc>
          <w:tcPr>
            <w:tcW w:w="3975" w:type="dxa"/>
            <w:vAlign w:val="center"/>
          </w:tcPr>
          <w:p w14:paraId="4F9FCA7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432268.667</w:t>
            </w:r>
          </w:p>
        </w:tc>
      </w:tr>
      <w:tr w14:paraId="16F74B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639CDA0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14</w:t>
            </w:r>
          </w:p>
        </w:tc>
        <w:tc>
          <w:tcPr>
            <w:tcW w:w="3879" w:type="dxa"/>
            <w:vAlign w:val="center"/>
          </w:tcPr>
          <w:p w14:paraId="01C6159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5028845.624</w:t>
            </w:r>
          </w:p>
        </w:tc>
        <w:tc>
          <w:tcPr>
            <w:tcW w:w="3975" w:type="dxa"/>
            <w:vAlign w:val="center"/>
          </w:tcPr>
          <w:p w14:paraId="419BBDF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432221.225</w:t>
            </w:r>
          </w:p>
        </w:tc>
      </w:tr>
      <w:tr w14:paraId="093CA9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1451D54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15</w:t>
            </w:r>
          </w:p>
        </w:tc>
        <w:tc>
          <w:tcPr>
            <w:tcW w:w="3879" w:type="dxa"/>
            <w:vAlign w:val="center"/>
          </w:tcPr>
          <w:p w14:paraId="29219D4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5028888.406</w:t>
            </w:r>
          </w:p>
        </w:tc>
        <w:tc>
          <w:tcPr>
            <w:tcW w:w="3975" w:type="dxa"/>
            <w:vAlign w:val="center"/>
          </w:tcPr>
          <w:p w14:paraId="3DA64DE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432196.475</w:t>
            </w:r>
          </w:p>
        </w:tc>
      </w:tr>
      <w:tr w14:paraId="625C6F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655BC63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16</w:t>
            </w:r>
          </w:p>
        </w:tc>
        <w:tc>
          <w:tcPr>
            <w:tcW w:w="3879" w:type="dxa"/>
            <w:vAlign w:val="center"/>
          </w:tcPr>
          <w:p w14:paraId="05B8626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5028945.796</w:t>
            </w:r>
          </w:p>
        </w:tc>
        <w:tc>
          <w:tcPr>
            <w:tcW w:w="3975" w:type="dxa"/>
            <w:vAlign w:val="center"/>
          </w:tcPr>
          <w:p w14:paraId="23CAEBE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432221.216</w:t>
            </w:r>
          </w:p>
        </w:tc>
      </w:tr>
    </w:tbl>
    <w:p w14:paraId="171CCE44">
      <w:pPr>
        <w:pStyle w:val="178"/>
        <w:topLinePunct/>
        <w:rPr>
          <w:rFonts w:hint="default" w:ascii="Times New Roman" w:hAnsi="Times New Roman" w:cs="Times New Roman"/>
        </w:rPr>
      </w:pPr>
    </w:p>
    <w:p w14:paraId="5E2E259F">
      <w:pPr>
        <w:pStyle w:val="35"/>
        <w:ind w:left="0" w:leftChars="0" w:firstLine="0" w:firstLineChars="0"/>
        <w:jc w:val="center"/>
        <w:rPr>
          <w:rFonts w:hint="default" w:ascii="Times New Roman" w:hAnsi="Times New Roman" w:eastAsia="宋体" w:cs="Times New Roman"/>
          <w:bCs/>
          <w:color w:val="000000"/>
          <w:sz w:val="24"/>
          <w:lang w:eastAsia="zh-CN"/>
        </w:rPr>
      </w:pPr>
      <w:r>
        <w:drawing>
          <wp:inline distT="0" distB="0" distL="114300" distR="114300">
            <wp:extent cx="5754370" cy="4066540"/>
            <wp:effectExtent l="0" t="0" r="8255" b="63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9"/>
                    <a:stretch>
                      <a:fillRect/>
                    </a:stretch>
                  </pic:blipFill>
                  <pic:spPr>
                    <a:xfrm>
                      <a:off x="0" y="0"/>
                      <a:ext cx="5754370" cy="4066540"/>
                    </a:xfrm>
                    <a:prstGeom prst="rect">
                      <a:avLst/>
                    </a:prstGeom>
                    <a:noFill/>
                    <a:ln>
                      <a:noFill/>
                    </a:ln>
                  </pic:spPr>
                </pic:pic>
              </a:graphicData>
            </a:graphic>
          </wp:inline>
        </w:drawing>
      </w:r>
    </w:p>
    <w:p w14:paraId="2F36D4CB">
      <w:pPr>
        <w:pStyle w:val="182"/>
        <w:widowControl w:val="0"/>
        <w:topLinePunct/>
        <w:ind w:firstLine="0" w:firstLineChars="0"/>
        <w:rPr>
          <w:rFonts w:hint="default" w:ascii="Times New Roman" w:hAnsi="Times New Roman" w:cs="Times New Roman"/>
          <w:color w:val="auto"/>
          <w:highlight w:val="none"/>
        </w:rPr>
      </w:pPr>
      <w:r>
        <w:rPr>
          <w:rFonts w:hint="default" w:ascii="Times New Roman" w:hAnsi="Times New Roman" w:cs="Times New Roman"/>
          <w:color w:val="auto"/>
          <w:highlight w:val="none"/>
        </w:rPr>
        <w:t>图3-1</w:t>
      </w:r>
      <w:r>
        <w:rPr>
          <w:rFonts w:hint="eastAsia" w:ascii="Times New Roman" w:hAnsi="Times New Roman" w:cs="Times New Roman"/>
          <w:color w:val="auto"/>
          <w:highlight w:val="none"/>
          <w:lang w:val="en-US" w:eastAsia="zh-CN"/>
        </w:rPr>
        <w:t xml:space="preserve"> </w:t>
      </w:r>
      <w:r>
        <w:rPr>
          <w:rFonts w:hint="default" w:ascii="Times New Roman" w:hAnsi="Times New Roman" w:cs="Times New Roman"/>
          <w:color w:val="auto"/>
          <w:highlight w:val="none"/>
        </w:rPr>
        <w:t>评估区范围示意图</w:t>
      </w:r>
    </w:p>
    <w:p w14:paraId="26FB9A5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评估级别</w:t>
      </w:r>
    </w:p>
    <w:p w14:paraId="0B14AA5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矿山地质环境影响评估级别根据评估区重要程度、矿山生产建设规模、矿山地质环境条件复杂程度综合确定。</w:t>
      </w:r>
    </w:p>
    <w:p w14:paraId="2B05681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1）评估区重要程度</w:t>
      </w:r>
    </w:p>
    <w:p w14:paraId="157AD8C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rPr>
        <w:t>评估区内无居民居住，无重要的交通要道及建筑设施，远离自然保护区及旅游景点，周边无重要水源地，对</w:t>
      </w:r>
      <w:r>
        <w:rPr>
          <w:rFonts w:hint="default" w:ascii="Times New Roman" w:hAnsi="Times New Roman" w:cs="Times New Roman"/>
          <w:color w:val="auto"/>
        </w:rPr>
        <w:t>林地</w:t>
      </w:r>
      <w:r>
        <w:rPr>
          <w:rFonts w:hint="eastAsia" w:ascii="Times New Roman" w:hAnsi="Times New Roman" w:cs="Times New Roman"/>
          <w:color w:val="auto"/>
          <w:lang w:val="en-US" w:eastAsia="zh-CN"/>
        </w:rPr>
        <w:t>和草地</w:t>
      </w:r>
      <w:r>
        <w:rPr>
          <w:rFonts w:hint="default" w:ascii="Times New Roman" w:hAnsi="Times New Roman" w:cs="Times New Roman"/>
          <w:color w:val="auto"/>
        </w:rPr>
        <w:t>产生了破坏。根据评估区重要程度分级表（表3-</w:t>
      </w:r>
      <w:r>
        <w:rPr>
          <w:rFonts w:hint="default" w:ascii="Times New Roman" w:hAnsi="Times New Roman" w:cs="Times New Roman"/>
          <w:color w:val="auto"/>
          <w:lang w:val="en-US" w:eastAsia="zh-CN"/>
        </w:rPr>
        <w:t>2</w:t>
      </w:r>
      <w:r>
        <w:rPr>
          <w:rFonts w:hint="default" w:ascii="Times New Roman" w:hAnsi="Times New Roman" w:cs="Times New Roman"/>
          <w:color w:val="auto"/>
        </w:rPr>
        <w:t>），确定本评估区重要程度为</w:t>
      </w:r>
      <w:r>
        <w:rPr>
          <w:rFonts w:hint="eastAsia" w:ascii="Times New Roman" w:hAnsi="Times New Roman" w:cs="Times New Roman"/>
          <w:color w:val="auto"/>
          <w:lang w:val="en-US" w:eastAsia="zh-CN"/>
        </w:rPr>
        <w:t>较</w:t>
      </w:r>
      <w:r>
        <w:rPr>
          <w:rFonts w:hint="default" w:ascii="Times New Roman" w:hAnsi="Times New Roman" w:cs="Times New Roman"/>
          <w:color w:val="auto"/>
        </w:rPr>
        <w:t>重要区。</w:t>
      </w:r>
    </w:p>
    <w:p w14:paraId="36EFA2CB">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2</w:t>
      </w:r>
      <w:r>
        <w:rPr>
          <w:rFonts w:hint="eastAsia" w:ascii="Times New Roman" w:hAnsi="Times New Roman" w:cs="Times New Roman"/>
          <w:lang w:val="en-US" w:eastAsia="zh-CN"/>
        </w:rPr>
        <w:t xml:space="preserve"> </w:t>
      </w:r>
      <w:r>
        <w:rPr>
          <w:rFonts w:hint="default" w:ascii="Times New Roman" w:hAnsi="Times New Roman" w:cs="Times New Roman"/>
        </w:rPr>
        <w:t>评估区重要程度分级表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3019"/>
        <w:gridCol w:w="3061"/>
        <w:gridCol w:w="3020"/>
      </w:tblGrid>
      <w:tr w14:paraId="5A72E1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trPr>
        <w:tc>
          <w:tcPr>
            <w:tcW w:w="2827" w:type="dxa"/>
            <w:vAlign w:val="center"/>
          </w:tcPr>
          <w:p w14:paraId="7B10E31B">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重要区</w:t>
            </w:r>
          </w:p>
        </w:tc>
        <w:tc>
          <w:tcPr>
            <w:tcW w:w="2867" w:type="dxa"/>
            <w:vAlign w:val="center"/>
          </w:tcPr>
          <w:p w14:paraId="59B6D56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较重要区</w:t>
            </w:r>
          </w:p>
        </w:tc>
        <w:tc>
          <w:tcPr>
            <w:tcW w:w="2828" w:type="dxa"/>
            <w:vAlign w:val="center"/>
          </w:tcPr>
          <w:p w14:paraId="765B076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一般区</w:t>
            </w:r>
          </w:p>
        </w:tc>
      </w:tr>
      <w:tr w14:paraId="1DF820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2472C39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分布有500人以上的居民集中居住区</w:t>
            </w:r>
          </w:p>
        </w:tc>
        <w:tc>
          <w:tcPr>
            <w:tcW w:w="2867" w:type="dxa"/>
            <w:vAlign w:val="center"/>
          </w:tcPr>
          <w:p w14:paraId="1C36B6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分布有200～500人的居民集中居住区</w:t>
            </w:r>
          </w:p>
        </w:tc>
        <w:tc>
          <w:tcPr>
            <w:tcW w:w="2828" w:type="dxa"/>
            <w:vAlign w:val="center"/>
          </w:tcPr>
          <w:p w14:paraId="0C37D938">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居民居住分散，居民集中居住区人口在200人以下</w:t>
            </w:r>
          </w:p>
        </w:tc>
      </w:tr>
      <w:tr w14:paraId="032117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23226A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分布有高速公路、一级公路、铁路、中型以上水利、电力工程及其它重要建筑设施</w:t>
            </w:r>
          </w:p>
        </w:tc>
        <w:tc>
          <w:tcPr>
            <w:tcW w:w="2867" w:type="dxa"/>
            <w:vAlign w:val="center"/>
          </w:tcPr>
          <w:p w14:paraId="6F17A6D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分布有二级公路、小型水利、电力工程或其它较重要建筑设施</w:t>
            </w:r>
          </w:p>
        </w:tc>
        <w:tc>
          <w:tcPr>
            <w:tcW w:w="2828" w:type="dxa"/>
            <w:vAlign w:val="center"/>
          </w:tcPr>
          <w:p w14:paraId="12ABB194">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无重要交通要道或建筑设施</w:t>
            </w:r>
          </w:p>
        </w:tc>
      </w:tr>
      <w:tr w14:paraId="5B59D8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3B1DA20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矿区紧邻国家自然保护区（含地质公园、风景名胜区等）或重要旅游景区（点）</w:t>
            </w:r>
          </w:p>
        </w:tc>
        <w:tc>
          <w:tcPr>
            <w:tcW w:w="2867" w:type="dxa"/>
            <w:vAlign w:val="center"/>
          </w:tcPr>
          <w:p w14:paraId="058672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紧邻省级、县级自然保护区或重要旅游景区（点）</w:t>
            </w:r>
          </w:p>
        </w:tc>
        <w:tc>
          <w:tcPr>
            <w:tcW w:w="2828" w:type="dxa"/>
            <w:vAlign w:val="center"/>
          </w:tcPr>
          <w:p w14:paraId="7A847E25">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远离各级自然保护区及旅游景区（点）</w:t>
            </w:r>
          </w:p>
        </w:tc>
      </w:tr>
      <w:tr w14:paraId="472757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25561E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有重要水源地</w:t>
            </w:r>
          </w:p>
        </w:tc>
        <w:tc>
          <w:tcPr>
            <w:tcW w:w="2867" w:type="dxa"/>
            <w:vAlign w:val="center"/>
          </w:tcPr>
          <w:p w14:paraId="05EB2AB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有较重要水源地</w:t>
            </w:r>
          </w:p>
        </w:tc>
        <w:tc>
          <w:tcPr>
            <w:tcW w:w="2828" w:type="dxa"/>
            <w:vAlign w:val="center"/>
          </w:tcPr>
          <w:p w14:paraId="471AFFDD">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无较重要水源地</w:t>
            </w:r>
          </w:p>
        </w:tc>
      </w:tr>
      <w:tr w14:paraId="5030CE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287AE9A2">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val="0"/>
                <w:bCs/>
                <w:color w:val="000000" w:themeColor="text1"/>
                <w:kern w:val="0"/>
                <w:sz w:val="24"/>
                <w:szCs w:val="24"/>
              </w:rPr>
              <w:t>破坏耕地、园地</w:t>
            </w:r>
          </w:p>
        </w:tc>
        <w:tc>
          <w:tcPr>
            <w:tcW w:w="2867" w:type="dxa"/>
            <w:vAlign w:val="center"/>
          </w:tcPr>
          <w:p w14:paraId="768CD0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b/>
                <w:bCs/>
                <w:color w:val="000000" w:themeColor="text1"/>
                <w:kern w:val="0"/>
                <w:sz w:val="24"/>
                <w:szCs w:val="24"/>
              </w:rPr>
              <w:t>破坏林地、草地</w:t>
            </w:r>
          </w:p>
        </w:tc>
        <w:tc>
          <w:tcPr>
            <w:tcW w:w="2828" w:type="dxa"/>
            <w:vAlign w:val="center"/>
          </w:tcPr>
          <w:p w14:paraId="1EB31FA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破坏其它类型土地</w:t>
            </w:r>
          </w:p>
        </w:tc>
      </w:tr>
    </w:tbl>
    <w:p w14:paraId="70908B1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2）矿山生产建设规模</w:t>
      </w:r>
    </w:p>
    <w:p w14:paraId="7012FEE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rPr>
        <w:t>矿山采用露天开采方式，设计年生产规</w:t>
      </w:r>
      <w:r>
        <w:rPr>
          <w:rFonts w:hint="default" w:ascii="Times New Roman" w:hAnsi="Times New Roman" w:cs="Times New Roman"/>
          <w:color w:val="auto"/>
        </w:rPr>
        <w:t>模</w:t>
      </w:r>
      <w:r>
        <w:rPr>
          <w:rFonts w:hint="eastAsia" w:ascii="Times New Roman" w:hAnsi="Times New Roman" w:cs="Times New Roman"/>
          <w:color w:val="auto"/>
          <w:lang w:val="en-US" w:eastAsia="zh-CN"/>
        </w:rPr>
        <w:t>9</w:t>
      </w:r>
      <w:r>
        <w:rPr>
          <w:rFonts w:hint="default" w:ascii="Times New Roman" w:hAnsi="Times New Roman" w:cs="Times New Roman"/>
          <w:color w:val="auto"/>
        </w:rPr>
        <w:t>万</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rPr>
        <w:t>/年，依据DZ/T0223-2011《矿山地质环境保护与恢复治理方案编制规范》附录 D，确定该矿山生产建设规模为</w:t>
      </w:r>
      <w:r>
        <w:rPr>
          <w:rFonts w:hint="eastAsia" w:ascii="Times New Roman" w:hAnsi="Times New Roman" w:cs="Times New Roman"/>
          <w:color w:val="auto"/>
          <w:lang w:val="en-US" w:eastAsia="zh-CN"/>
        </w:rPr>
        <w:t>中</w:t>
      </w:r>
      <w:r>
        <w:rPr>
          <w:rFonts w:hint="default" w:ascii="Times New Roman" w:hAnsi="Times New Roman" w:cs="Times New Roman"/>
          <w:color w:val="auto"/>
        </w:rPr>
        <w:t>型矿山。</w:t>
      </w:r>
    </w:p>
    <w:p w14:paraId="6F94EB2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3）矿山地质环境条件复杂程度</w:t>
      </w:r>
    </w:p>
    <w:p w14:paraId="337A72F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根据报告前文叙述可知，评估区水文地质条件简单；矿床地层属以坚硬岩石为主层状的工程地质条件简单的矿床；</w:t>
      </w:r>
      <w:r>
        <w:rPr>
          <w:rFonts w:hint="default" w:ascii="Times New Roman" w:hAnsi="Times New Roman" w:cs="Times New Roman"/>
          <w:color w:val="auto"/>
        </w:rPr>
        <w:t>采场面积及采坑深度较大，边坡较不稳定，较易产生地质灾害根据《</w:t>
      </w:r>
      <w:bookmarkStart w:id="22" w:name="OLE_LINK8"/>
      <w:bookmarkStart w:id="23" w:name="OLE_LINK7"/>
      <w:r>
        <w:rPr>
          <w:rFonts w:hint="default" w:ascii="Times New Roman" w:hAnsi="Times New Roman" w:cs="Times New Roman"/>
          <w:color w:val="auto"/>
        </w:rPr>
        <w:t>矿山地质环境保护与恢复治理方案编制规范</w:t>
      </w:r>
      <w:bookmarkEnd w:id="22"/>
      <w:bookmarkEnd w:id="23"/>
      <w:r>
        <w:rPr>
          <w:rFonts w:hint="default" w:ascii="Times New Roman" w:hAnsi="Times New Roman" w:cs="Times New Roman"/>
          <w:color w:val="auto"/>
        </w:rPr>
        <w:t>》中矿山地质环境条件复杂程度分级表，确定评估区地质环境复杂程度为</w:t>
      </w:r>
      <w:r>
        <w:rPr>
          <w:rFonts w:hint="default" w:ascii="Times New Roman" w:hAnsi="Times New Roman" w:cs="Times New Roman"/>
          <w:color w:val="auto"/>
          <w:lang w:val="en-US" w:eastAsia="zh-CN"/>
        </w:rPr>
        <w:t>中等</w:t>
      </w:r>
      <w:r>
        <w:rPr>
          <w:rFonts w:hint="default" w:ascii="Times New Roman" w:hAnsi="Times New Roman" w:cs="Times New Roman"/>
        </w:rPr>
        <w:t>。露天开采矿山地质环境条件复杂程度分级情况见表3-</w:t>
      </w:r>
      <w:r>
        <w:rPr>
          <w:rFonts w:hint="default" w:ascii="Times New Roman" w:hAnsi="Times New Roman" w:cs="Times New Roman"/>
          <w:lang w:val="en-US" w:eastAsia="zh-CN"/>
        </w:rPr>
        <w:t>3</w:t>
      </w:r>
      <w:r>
        <w:rPr>
          <w:rFonts w:hint="default" w:ascii="Times New Roman" w:hAnsi="Times New Roman" w:cs="Times New Roman"/>
        </w:rPr>
        <w:t>。</w:t>
      </w:r>
      <w:bookmarkStart w:id="24" w:name="OLE_LINK10"/>
      <w:bookmarkStart w:id="25" w:name="OLE_LINK9"/>
    </w:p>
    <w:p w14:paraId="262EEF74">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 xml:space="preserve">3 </w:t>
      </w:r>
      <w:r>
        <w:rPr>
          <w:rFonts w:hint="default" w:ascii="Times New Roman" w:hAnsi="Times New Roman" w:cs="Times New Roman"/>
        </w:rPr>
        <w:t>露天开采矿山地质环境条件复杂程度分级表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3163"/>
        <w:gridCol w:w="3056"/>
        <w:gridCol w:w="2881"/>
      </w:tblGrid>
      <w:tr w14:paraId="67DC58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trPr>
        <w:tc>
          <w:tcPr>
            <w:tcW w:w="2962" w:type="dxa"/>
            <w:vAlign w:val="center"/>
          </w:tcPr>
          <w:p w14:paraId="29DDA694">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复杂</w:t>
            </w:r>
          </w:p>
        </w:tc>
        <w:tc>
          <w:tcPr>
            <w:tcW w:w="2862" w:type="dxa"/>
            <w:vAlign w:val="center"/>
          </w:tcPr>
          <w:p w14:paraId="64376077">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bCs w:val="0"/>
                <w:color w:val="000000" w:themeColor="text1"/>
                <w:kern w:val="0"/>
                <w:sz w:val="24"/>
                <w:szCs w:val="24"/>
              </w:rPr>
              <w:t>中等</w:t>
            </w:r>
          </w:p>
        </w:tc>
        <w:tc>
          <w:tcPr>
            <w:tcW w:w="2698" w:type="dxa"/>
            <w:vAlign w:val="center"/>
          </w:tcPr>
          <w:p w14:paraId="11A2EA6D">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简单</w:t>
            </w:r>
          </w:p>
        </w:tc>
      </w:tr>
      <w:tr w14:paraId="459B89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41046FD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采场矿层（体）位于地下水位以下，采场汇水面积大，采场进水边界条件复杂，与区域含水层或地表水联系密切，地下水补给、径流条件好，采场正常涌水量大于10000</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r>
              <w:rPr>
                <w:rFonts w:hint="default" w:ascii="Times New Roman" w:hAnsi="Times New Roman" w:cs="Times New Roman"/>
                <w:color w:val="000000" w:themeColor="text1"/>
                <w:kern w:val="0"/>
                <w:sz w:val="24"/>
                <w:szCs w:val="24"/>
              </w:rPr>
              <w:t>/d；采矿活动和疏干排水容易导致区域主要含水层破坏</w:t>
            </w:r>
          </w:p>
        </w:tc>
        <w:tc>
          <w:tcPr>
            <w:tcW w:w="2862" w:type="dxa"/>
          </w:tcPr>
          <w:p w14:paraId="68BEC85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采场矿层（体）局部位于地下水位以下，采场汇水面积较大，与区域含水层或地表水联系较密切，采场正常涌水量3000～10000</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r>
              <w:rPr>
                <w:rFonts w:hint="default" w:ascii="Times New Roman" w:hAnsi="Times New Roman" w:cs="Times New Roman"/>
                <w:color w:val="000000" w:themeColor="text1"/>
                <w:kern w:val="0"/>
                <w:sz w:val="24"/>
                <w:szCs w:val="24"/>
              </w:rPr>
              <w:t>/d；采矿和疏干排水比较容易导致矿区周围主要含水层影响或破坏</w:t>
            </w:r>
          </w:p>
        </w:tc>
        <w:tc>
          <w:tcPr>
            <w:tcW w:w="2698" w:type="dxa"/>
          </w:tcPr>
          <w:p w14:paraId="6CFD71F8">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采场矿层（体）位于地下水位以上，采场汇水面积小，与区域含水层、或地表水联系不密切，采场正常涌水量小于3000</w:t>
            </w:r>
            <w:r>
              <w:rPr>
                <w:rFonts w:hint="default" w:ascii="Times New Roman" w:hAnsi="Times New Roman" w:cs="Times New Roman"/>
                <w:b/>
                <w:color w:val="000000" w:themeColor="text1"/>
                <w:kern w:val="0"/>
                <w:sz w:val="24"/>
                <w:szCs w:val="24"/>
                <w:lang w:eastAsia="zh-CN"/>
              </w:rPr>
              <w:t>m</w:t>
            </w:r>
            <w:r>
              <w:rPr>
                <w:rFonts w:hint="default" w:ascii="Times New Roman" w:hAnsi="Times New Roman" w:cs="Times New Roman"/>
                <w:b/>
                <w:color w:val="000000" w:themeColor="text1"/>
                <w:kern w:val="0"/>
                <w:sz w:val="24"/>
                <w:szCs w:val="24"/>
                <w:vertAlign w:val="superscript"/>
                <w:lang w:eastAsia="zh-CN"/>
              </w:rPr>
              <w:t>3</w:t>
            </w:r>
            <w:r>
              <w:rPr>
                <w:rFonts w:hint="default" w:ascii="Times New Roman" w:hAnsi="Times New Roman" w:cs="Times New Roman"/>
                <w:b/>
                <w:color w:val="000000" w:themeColor="text1"/>
                <w:kern w:val="0"/>
                <w:sz w:val="24"/>
                <w:szCs w:val="24"/>
              </w:rPr>
              <w:t>/d；采矿和疏干排水不易导致矿区周围主要含水层的影响或破坏</w:t>
            </w:r>
          </w:p>
        </w:tc>
      </w:tr>
      <w:tr w14:paraId="1D40D3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7A0EF9B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矿床围岩岩体结构以碎裂结构、散体结构为主，软弱结构面、不良工程地质层发育，存在饱水软弱岩层或松散软弱岩层，含水砂层多，分布广，残坡积层、基岩风化破碎带厚度大于10m、稳固性差，采场岩石边坡风化破碎或土层松软，边坡外倾软弱结构面或危岩发育，易导致边坡失稳</w:t>
            </w:r>
          </w:p>
        </w:tc>
        <w:tc>
          <w:tcPr>
            <w:tcW w:w="2862" w:type="dxa"/>
          </w:tcPr>
          <w:p w14:paraId="243DB5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矿床围岩岩体结构以薄到厚层状结构为主，软弱结构面、不良工程地质层发育中等，存在饱水软弱岩层和含水砂层，残坡积层、基岩风化破碎带厚度5～10m、稳固性较差，采场边坡岩石风化较破碎，边坡存在外倾软弱结构面或危岩，局部可能产生边坡失稳</w:t>
            </w:r>
          </w:p>
        </w:tc>
        <w:tc>
          <w:tcPr>
            <w:tcW w:w="2698" w:type="dxa"/>
          </w:tcPr>
          <w:p w14:paraId="08B51470">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矿床围岩岩体结构以巨厚层状-块状整体结构为主，软弱结构面、不良工程地质层不发育，残坡积层、基岩风化破碎带厚度小于5m、稳固性较好，采场边坡岩石较完整到完整，土层薄，边坡基本不存在外倾软弱结构面或危岩，边坡较稳定</w:t>
            </w:r>
          </w:p>
        </w:tc>
      </w:tr>
      <w:tr w14:paraId="11DD2B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3C2A47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地质构造复杂。矿床围岩岩层产状变化大，断裂构造发育或有全新世活动断裂，导水断裂切割矿层（体）围岩、覆岩和主要含水层（带）或沟通地表水体，导水性强，对采场充水影响大</w:t>
            </w:r>
          </w:p>
        </w:tc>
        <w:tc>
          <w:tcPr>
            <w:tcW w:w="2862" w:type="dxa"/>
          </w:tcPr>
          <w:p w14:paraId="2951136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地质构造较复杂。矿床围岩岩层产状变化较大，断裂构造较发育，切割矿层（体）围岩、覆岩和含水层（带），导水性差，对采场充水影响较大</w:t>
            </w:r>
          </w:p>
        </w:tc>
        <w:tc>
          <w:tcPr>
            <w:tcW w:w="2698" w:type="dxa"/>
          </w:tcPr>
          <w:p w14:paraId="54DFA1F0">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地质构造较简单。矿床围岩岩层产状变化小，断裂构造较不发育，断裂未切割矿层（体）围岩、覆岩，对采场充水影响小</w:t>
            </w:r>
          </w:p>
        </w:tc>
      </w:tr>
      <w:tr w14:paraId="4AF99D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54B507E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现状条件下原生地质灾害发育，或矿山地质环境问题的类型多、危害大</w:t>
            </w:r>
          </w:p>
        </w:tc>
        <w:tc>
          <w:tcPr>
            <w:tcW w:w="2862" w:type="dxa"/>
          </w:tcPr>
          <w:p w14:paraId="64797F5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现状条件下，矿山地质环境问题的类型较多、危害较大</w:t>
            </w:r>
          </w:p>
        </w:tc>
        <w:tc>
          <w:tcPr>
            <w:tcW w:w="2698" w:type="dxa"/>
          </w:tcPr>
          <w:p w14:paraId="16AF72CF">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现状条件下，矿山地质环境问题的类型少、危害小</w:t>
            </w:r>
          </w:p>
        </w:tc>
      </w:tr>
      <w:tr w14:paraId="5A6BD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05AB70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采场面积及采坑深度大，边坡不稳定易产生地质灾害</w:t>
            </w:r>
          </w:p>
        </w:tc>
        <w:tc>
          <w:tcPr>
            <w:tcW w:w="2862" w:type="dxa"/>
          </w:tcPr>
          <w:p w14:paraId="13C16383">
            <w:pPr>
              <w:widowControl/>
              <w:topLinePunct/>
              <w:snapToGrid w:val="0"/>
              <w:spacing w:line="240" w:lineRule="auto"/>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采场面积及采坑深度较大，边坡较不稳定，较易产生地质灾害</w:t>
            </w:r>
          </w:p>
        </w:tc>
        <w:tc>
          <w:tcPr>
            <w:tcW w:w="2698" w:type="dxa"/>
          </w:tcPr>
          <w:p w14:paraId="7BC6F207">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采场面积及采坑深度小，边坡较稳定，不易产生地质灾害</w:t>
            </w:r>
          </w:p>
        </w:tc>
      </w:tr>
      <w:tr w14:paraId="768963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7FD42F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地貌单元类型多，微地貌形态复杂，地形起伏变化大，不利于自然排水，地形坡度一般大于35°，相对高差大，高坡方向岩层倾向与采坑斜坡多为同向</w:t>
            </w:r>
          </w:p>
        </w:tc>
        <w:tc>
          <w:tcPr>
            <w:tcW w:w="2862" w:type="dxa"/>
          </w:tcPr>
          <w:p w14:paraId="55AAD4C0">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r>
              <w:rPr>
                <w:rFonts w:hint="default" w:ascii="Times New Roman" w:hAnsi="Times New Roman" w:cs="Times New Roman"/>
                <w:b w:val="0"/>
                <w:bCs w:val="0"/>
                <w:color w:val="000000" w:themeColor="text1"/>
                <w:kern w:val="0"/>
                <w:sz w:val="24"/>
                <w:szCs w:val="24"/>
              </w:rPr>
              <w:t>地貌单元类型较多，微地貌形态较复杂，地形起伏变化中等，自然排水条件一般，地形坡度一般20°～35°，相对高差较大，高坡方向岩层倾向与采坑斜坡多为斜交</w:t>
            </w:r>
          </w:p>
        </w:tc>
        <w:tc>
          <w:tcPr>
            <w:tcW w:w="2698" w:type="dxa"/>
          </w:tcPr>
          <w:p w14:paraId="6907C412">
            <w:pPr>
              <w:widowControl/>
              <w:topLinePunct/>
              <w:snapToGrid w:val="0"/>
              <w:spacing w:line="240" w:lineRule="auto"/>
              <w:jc w:val="center"/>
              <w:rPr>
                <w:rFonts w:hint="default" w:ascii="Times New Roman" w:hAnsi="Times New Roman" w:cs="Times New Roman"/>
                <w:b/>
                <w:bCs w:val="0"/>
                <w:color w:val="000000" w:themeColor="text1"/>
                <w:kern w:val="0"/>
                <w:sz w:val="24"/>
                <w:szCs w:val="24"/>
              </w:rPr>
            </w:pPr>
            <w:r>
              <w:rPr>
                <w:rFonts w:hint="default" w:ascii="Times New Roman" w:hAnsi="Times New Roman" w:cs="Times New Roman"/>
                <w:b/>
                <w:bCs w:val="0"/>
                <w:color w:val="000000" w:themeColor="text1"/>
                <w:kern w:val="0"/>
                <w:sz w:val="24"/>
                <w:szCs w:val="24"/>
              </w:rPr>
              <w:t>地貌单元类型单一，微地貌形态简单，地形较平缓，有利于自然排水，地形坡度一般小于20°，相对高差较小，高坡方向岩层倾向与采坑斜坡多为反向坡</w:t>
            </w:r>
          </w:p>
        </w:tc>
      </w:tr>
      <w:tr w14:paraId="3A2ED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8522" w:type="dxa"/>
            <w:gridSpan w:val="3"/>
          </w:tcPr>
          <w:p w14:paraId="508B820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注：采取就上原则，只有一条满足某一级别，应定为该级别。</w:t>
            </w:r>
          </w:p>
        </w:tc>
      </w:tr>
      <w:bookmarkEnd w:id="24"/>
      <w:bookmarkEnd w:id="25"/>
    </w:tbl>
    <w:p w14:paraId="21174D5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4）评估级别的确定</w:t>
      </w:r>
    </w:p>
    <w:p w14:paraId="324CDAF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评估区为重要区，矿山建设规模</w:t>
      </w:r>
      <w:r>
        <w:rPr>
          <w:rFonts w:hint="default" w:ascii="Times New Roman" w:hAnsi="Times New Roman" w:cs="Times New Roman"/>
          <w:color w:val="auto"/>
        </w:rPr>
        <w:t>为</w:t>
      </w:r>
      <w:r>
        <w:rPr>
          <w:rFonts w:hint="eastAsia" w:ascii="Times New Roman" w:hAnsi="Times New Roman" w:cs="Times New Roman"/>
          <w:color w:val="auto"/>
          <w:lang w:val="en-US" w:eastAsia="zh-CN"/>
        </w:rPr>
        <w:t>中</w:t>
      </w:r>
      <w:r>
        <w:rPr>
          <w:rFonts w:hint="default" w:ascii="Times New Roman" w:hAnsi="Times New Roman" w:cs="Times New Roman"/>
          <w:color w:val="auto"/>
        </w:rPr>
        <w:t>型，矿</w:t>
      </w:r>
      <w:r>
        <w:rPr>
          <w:rFonts w:hint="default" w:ascii="Times New Roman" w:hAnsi="Times New Roman" w:cs="Times New Roman"/>
        </w:rPr>
        <w:t>山地质环境条件复杂程度为</w:t>
      </w:r>
      <w:r>
        <w:rPr>
          <w:rFonts w:hint="default" w:ascii="Times New Roman" w:hAnsi="Times New Roman" w:cs="Times New Roman"/>
          <w:lang w:val="en-US" w:eastAsia="zh-CN"/>
        </w:rPr>
        <w:t>中等</w:t>
      </w:r>
      <w:r>
        <w:rPr>
          <w:rFonts w:hint="default" w:ascii="Times New Roman" w:hAnsi="Times New Roman" w:cs="Times New Roman"/>
        </w:rPr>
        <w:t>，根据《矿山地质环境保护与恢复治理方案编制规范》中矿山地质环境影响程度分级表确定本项目评估等级为</w:t>
      </w:r>
      <w:r>
        <w:rPr>
          <w:rFonts w:hint="default" w:ascii="Times New Roman" w:hAnsi="Times New Roman" w:cs="Times New Roman"/>
          <w:lang w:val="en-US" w:eastAsia="zh-CN"/>
        </w:rPr>
        <w:t>一</w:t>
      </w:r>
      <w:r>
        <w:rPr>
          <w:rFonts w:hint="default" w:ascii="Times New Roman" w:hAnsi="Times New Roman" w:cs="Times New Roman"/>
        </w:rPr>
        <w:t>级，矿山地质环境影响评估分级情况见表3-</w:t>
      </w:r>
      <w:r>
        <w:rPr>
          <w:rFonts w:hint="default" w:ascii="Times New Roman" w:hAnsi="Times New Roman" w:cs="Times New Roman"/>
          <w:lang w:val="en-US" w:eastAsia="zh-CN"/>
        </w:rPr>
        <w:t>4</w:t>
      </w:r>
      <w:r>
        <w:rPr>
          <w:rFonts w:hint="default" w:ascii="Times New Roman" w:hAnsi="Times New Roman" w:cs="Times New Roman"/>
        </w:rPr>
        <w:t>。</w:t>
      </w:r>
    </w:p>
    <w:p w14:paraId="53AB7A64">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 xml:space="preserve">4 </w:t>
      </w:r>
      <w:r>
        <w:rPr>
          <w:rFonts w:hint="default" w:ascii="Times New Roman" w:hAnsi="Times New Roman" w:cs="Times New Roman"/>
        </w:rPr>
        <w:t>矿山地质环境影响评估分级表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908"/>
        <w:gridCol w:w="1942"/>
        <w:gridCol w:w="1671"/>
        <w:gridCol w:w="1806"/>
        <w:gridCol w:w="1773"/>
      </w:tblGrid>
      <w:tr w14:paraId="4D171CB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restart"/>
            <w:vAlign w:val="center"/>
          </w:tcPr>
          <w:p w14:paraId="688CB5E2">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r>
              <w:rPr>
                <w:rFonts w:hint="default" w:ascii="Times New Roman" w:hAnsi="Times New Roman" w:cs="Times New Roman"/>
                <w:b w:val="0"/>
                <w:bCs w:val="0"/>
                <w:color w:val="000000" w:themeColor="text1"/>
                <w:kern w:val="0"/>
                <w:sz w:val="24"/>
                <w:szCs w:val="24"/>
              </w:rPr>
              <w:t>评估区重要程度</w:t>
            </w:r>
          </w:p>
        </w:tc>
        <w:tc>
          <w:tcPr>
            <w:tcW w:w="1942" w:type="dxa"/>
            <w:vMerge w:val="restart"/>
            <w:vAlign w:val="center"/>
          </w:tcPr>
          <w:p w14:paraId="0B0E949F">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r>
              <w:rPr>
                <w:rFonts w:hint="default" w:ascii="Times New Roman" w:hAnsi="Times New Roman" w:cs="Times New Roman"/>
                <w:b w:val="0"/>
                <w:bCs w:val="0"/>
                <w:color w:val="000000" w:themeColor="text1"/>
                <w:kern w:val="0"/>
                <w:sz w:val="24"/>
                <w:szCs w:val="24"/>
              </w:rPr>
              <w:t>矿山生产建设规模</w:t>
            </w:r>
          </w:p>
        </w:tc>
        <w:tc>
          <w:tcPr>
            <w:tcW w:w="5250" w:type="dxa"/>
            <w:gridSpan w:val="3"/>
            <w:vAlign w:val="center"/>
          </w:tcPr>
          <w:p w14:paraId="6687B8C8">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r>
              <w:rPr>
                <w:rFonts w:hint="default" w:ascii="Times New Roman" w:hAnsi="Times New Roman" w:cs="Times New Roman"/>
                <w:b w:val="0"/>
                <w:bCs w:val="0"/>
                <w:color w:val="000000" w:themeColor="text1"/>
                <w:kern w:val="0"/>
                <w:sz w:val="24"/>
                <w:szCs w:val="24"/>
              </w:rPr>
              <w:t>地质环境条件复杂程度</w:t>
            </w:r>
          </w:p>
        </w:tc>
      </w:tr>
      <w:tr w14:paraId="730486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2E154803">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p>
        </w:tc>
        <w:tc>
          <w:tcPr>
            <w:tcW w:w="1942" w:type="dxa"/>
            <w:vMerge w:val="continue"/>
            <w:vAlign w:val="center"/>
          </w:tcPr>
          <w:p w14:paraId="4815F1B9">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p>
        </w:tc>
        <w:tc>
          <w:tcPr>
            <w:tcW w:w="1671" w:type="dxa"/>
            <w:vAlign w:val="center"/>
          </w:tcPr>
          <w:p w14:paraId="4424646E">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r>
              <w:rPr>
                <w:rFonts w:hint="default" w:ascii="Times New Roman" w:hAnsi="Times New Roman" w:cs="Times New Roman"/>
                <w:b w:val="0"/>
                <w:bCs w:val="0"/>
                <w:color w:val="000000" w:themeColor="text1"/>
                <w:kern w:val="0"/>
                <w:sz w:val="24"/>
                <w:szCs w:val="24"/>
              </w:rPr>
              <w:t>复杂</w:t>
            </w:r>
          </w:p>
        </w:tc>
        <w:tc>
          <w:tcPr>
            <w:tcW w:w="1806" w:type="dxa"/>
            <w:vAlign w:val="center"/>
          </w:tcPr>
          <w:p w14:paraId="53B40D2B">
            <w:pPr>
              <w:widowControl/>
              <w:topLinePunct/>
              <w:snapToGrid w:val="0"/>
              <w:spacing w:line="240" w:lineRule="auto"/>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中等</w:t>
            </w:r>
          </w:p>
        </w:tc>
        <w:tc>
          <w:tcPr>
            <w:tcW w:w="1773" w:type="dxa"/>
            <w:vAlign w:val="center"/>
          </w:tcPr>
          <w:p w14:paraId="0DA5A6FC">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r>
              <w:rPr>
                <w:rFonts w:hint="default" w:ascii="Times New Roman" w:hAnsi="Times New Roman" w:cs="Times New Roman"/>
                <w:b w:val="0"/>
                <w:bCs w:val="0"/>
                <w:color w:val="000000" w:themeColor="text1"/>
                <w:kern w:val="0"/>
                <w:sz w:val="24"/>
                <w:szCs w:val="24"/>
              </w:rPr>
              <w:t>简单</w:t>
            </w:r>
          </w:p>
        </w:tc>
      </w:tr>
      <w:tr w14:paraId="0E4AB8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restart"/>
            <w:vAlign w:val="center"/>
          </w:tcPr>
          <w:p w14:paraId="7CA20838">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val="0"/>
                <w:bCs/>
                <w:color w:val="000000" w:themeColor="text1"/>
                <w:kern w:val="0"/>
                <w:sz w:val="24"/>
                <w:szCs w:val="24"/>
              </w:rPr>
              <w:t>重要区</w:t>
            </w:r>
          </w:p>
        </w:tc>
        <w:tc>
          <w:tcPr>
            <w:tcW w:w="1942" w:type="dxa"/>
            <w:vAlign w:val="center"/>
          </w:tcPr>
          <w:p w14:paraId="0561B69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b w:val="0"/>
                <w:bCs w:val="0"/>
                <w:color w:val="000000" w:themeColor="text1"/>
                <w:kern w:val="0"/>
                <w:sz w:val="24"/>
                <w:szCs w:val="24"/>
              </w:rPr>
              <w:t>大型</w:t>
            </w:r>
          </w:p>
        </w:tc>
        <w:tc>
          <w:tcPr>
            <w:tcW w:w="1671" w:type="dxa"/>
            <w:vAlign w:val="center"/>
          </w:tcPr>
          <w:p w14:paraId="49F3DC3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442F66E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b w:val="0"/>
                <w:bCs w:val="0"/>
                <w:color w:val="000000" w:themeColor="text1"/>
                <w:kern w:val="0"/>
                <w:sz w:val="24"/>
                <w:szCs w:val="24"/>
              </w:rPr>
              <w:t>一级</w:t>
            </w:r>
          </w:p>
        </w:tc>
        <w:tc>
          <w:tcPr>
            <w:tcW w:w="1773" w:type="dxa"/>
            <w:vAlign w:val="center"/>
          </w:tcPr>
          <w:p w14:paraId="6FDC85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r>
      <w:tr w14:paraId="579748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77382BF9">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42" w:type="dxa"/>
            <w:vAlign w:val="center"/>
          </w:tcPr>
          <w:p w14:paraId="00F6BA81">
            <w:pPr>
              <w:widowControl/>
              <w:topLinePunct/>
              <w:snapToGrid w:val="0"/>
              <w:spacing w:line="240" w:lineRule="auto"/>
              <w:jc w:val="center"/>
              <w:rPr>
                <w:rFonts w:hint="default" w:ascii="Times New Roman" w:hAnsi="Times New Roman" w:cs="Times New Roman"/>
                <w:b w:val="0"/>
                <w:bCs w:val="0"/>
                <w:color w:val="auto"/>
                <w:kern w:val="0"/>
                <w:sz w:val="24"/>
                <w:szCs w:val="24"/>
              </w:rPr>
            </w:pPr>
            <w:r>
              <w:rPr>
                <w:rFonts w:hint="default" w:ascii="Times New Roman" w:hAnsi="Times New Roman" w:cs="Times New Roman"/>
                <w:b w:val="0"/>
                <w:bCs w:val="0"/>
                <w:color w:val="auto"/>
                <w:kern w:val="0"/>
                <w:sz w:val="24"/>
                <w:szCs w:val="24"/>
              </w:rPr>
              <w:t>中型</w:t>
            </w:r>
          </w:p>
        </w:tc>
        <w:tc>
          <w:tcPr>
            <w:tcW w:w="1671" w:type="dxa"/>
            <w:vAlign w:val="center"/>
          </w:tcPr>
          <w:p w14:paraId="0CE7DF3A">
            <w:pPr>
              <w:widowControl/>
              <w:topLinePunct/>
              <w:snapToGrid w:val="0"/>
              <w:spacing w:line="240" w:lineRule="auto"/>
              <w:jc w:val="center"/>
              <w:rPr>
                <w:rFonts w:hint="default" w:ascii="Times New Roman" w:hAnsi="Times New Roman" w:cs="Times New Roman"/>
                <w:b w:val="0"/>
                <w:bCs w:val="0"/>
                <w:color w:val="auto"/>
                <w:kern w:val="0"/>
                <w:sz w:val="24"/>
                <w:szCs w:val="24"/>
              </w:rPr>
            </w:pPr>
            <w:r>
              <w:rPr>
                <w:rFonts w:hint="default" w:ascii="Times New Roman" w:hAnsi="Times New Roman" w:cs="Times New Roman"/>
                <w:b w:val="0"/>
                <w:bCs w:val="0"/>
                <w:color w:val="auto"/>
                <w:kern w:val="0"/>
                <w:sz w:val="24"/>
                <w:szCs w:val="24"/>
              </w:rPr>
              <w:t>一级</w:t>
            </w:r>
          </w:p>
        </w:tc>
        <w:tc>
          <w:tcPr>
            <w:tcW w:w="1806" w:type="dxa"/>
            <w:vAlign w:val="center"/>
          </w:tcPr>
          <w:p w14:paraId="7268D2D1">
            <w:pPr>
              <w:widowControl/>
              <w:topLinePunct/>
              <w:snapToGrid w:val="0"/>
              <w:spacing w:line="240" w:lineRule="auto"/>
              <w:jc w:val="center"/>
              <w:rPr>
                <w:rFonts w:hint="default" w:ascii="Times New Roman" w:hAnsi="Times New Roman" w:cs="Times New Roman"/>
                <w:b w:val="0"/>
                <w:bCs w:val="0"/>
                <w:color w:val="auto"/>
                <w:kern w:val="0"/>
                <w:sz w:val="24"/>
                <w:szCs w:val="24"/>
              </w:rPr>
            </w:pPr>
            <w:r>
              <w:rPr>
                <w:rFonts w:hint="default" w:ascii="Times New Roman" w:hAnsi="Times New Roman" w:cs="Times New Roman"/>
                <w:b w:val="0"/>
                <w:bCs w:val="0"/>
                <w:color w:val="auto"/>
                <w:kern w:val="0"/>
                <w:sz w:val="24"/>
                <w:szCs w:val="24"/>
              </w:rPr>
              <w:t>一级</w:t>
            </w:r>
          </w:p>
        </w:tc>
        <w:tc>
          <w:tcPr>
            <w:tcW w:w="1773" w:type="dxa"/>
            <w:vAlign w:val="center"/>
          </w:tcPr>
          <w:p w14:paraId="04CB4D4F">
            <w:pPr>
              <w:widowControl/>
              <w:topLinePunct/>
              <w:snapToGrid w:val="0"/>
              <w:spacing w:line="240" w:lineRule="auto"/>
              <w:jc w:val="center"/>
              <w:rPr>
                <w:rFonts w:hint="default" w:ascii="Times New Roman" w:hAnsi="Times New Roman" w:cs="Times New Roman"/>
                <w:b/>
                <w:bCs/>
                <w:color w:val="E36C09" w:themeColor="accent6" w:themeShade="BF"/>
                <w:kern w:val="0"/>
                <w:sz w:val="24"/>
                <w:szCs w:val="24"/>
              </w:rPr>
            </w:pPr>
            <w:r>
              <w:rPr>
                <w:rFonts w:hint="default" w:ascii="Times New Roman" w:hAnsi="Times New Roman" w:cs="Times New Roman"/>
                <w:b w:val="0"/>
                <w:bCs w:val="0"/>
                <w:color w:val="000000" w:themeColor="text1"/>
                <w:kern w:val="0"/>
                <w:sz w:val="24"/>
                <w:szCs w:val="24"/>
              </w:rPr>
              <w:t>一级</w:t>
            </w:r>
          </w:p>
        </w:tc>
      </w:tr>
      <w:tr w14:paraId="4B25CD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0A5BD05B">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42" w:type="dxa"/>
            <w:vAlign w:val="center"/>
          </w:tcPr>
          <w:p w14:paraId="4FF2A987">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小型</w:t>
            </w:r>
          </w:p>
        </w:tc>
        <w:tc>
          <w:tcPr>
            <w:tcW w:w="1671" w:type="dxa"/>
            <w:vAlign w:val="center"/>
          </w:tcPr>
          <w:p w14:paraId="22F11815">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一级</w:t>
            </w:r>
          </w:p>
        </w:tc>
        <w:tc>
          <w:tcPr>
            <w:tcW w:w="1806" w:type="dxa"/>
            <w:vAlign w:val="center"/>
          </w:tcPr>
          <w:p w14:paraId="23F8627D">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一级</w:t>
            </w:r>
          </w:p>
        </w:tc>
        <w:tc>
          <w:tcPr>
            <w:tcW w:w="1773" w:type="dxa"/>
            <w:vAlign w:val="center"/>
          </w:tcPr>
          <w:p w14:paraId="5B3310FF">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二级</w:t>
            </w:r>
          </w:p>
        </w:tc>
      </w:tr>
      <w:tr w14:paraId="55914F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restart"/>
            <w:vAlign w:val="center"/>
          </w:tcPr>
          <w:p w14:paraId="6E138C1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b/>
                <w:bCs/>
                <w:color w:val="000000" w:themeColor="text1"/>
                <w:kern w:val="0"/>
                <w:sz w:val="24"/>
                <w:szCs w:val="24"/>
              </w:rPr>
              <w:t>较重要区</w:t>
            </w:r>
          </w:p>
        </w:tc>
        <w:tc>
          <w:tcPr>
            <w:tcW w:w="1942" w:type="dxa"/>
            <w:vAlign w:val="center"/>
          </w:tcPr>
          <w:p w14:paraId="1B01371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大型</w:t>
            </w:r>
          </w:p>
        </w:tc>
        <w:tc>
          <w:tcPr>
            <w:tcW w:w="1671" w:type="dxa"/>
            <w:vAlign w:val="center"/>
          </w:tcPr>
          <w:p w14:paraId="2D5747C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42248D7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b/>
                <w:bCs/>
                <w:color w:val="000000" w:themeColor="text1"/>
                <w:kern w:val="0"/>
                <w:sz w:val="24"/>
                <w:szCs w:val="24"/>
              </w:rPr>
              <w:t>一级</w:t>
            </w:r>
          </w:p>
        </w:tc>
        <w:tc>
          <w:tcPr>
            <w:tcW w:w="1773" w:type="dxa"/>
            <w:vAlign w:val="center"/>
          </w:tcPr>
          <w:p w14:paraId="4B443D2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r>
      <w:tr w14:paraId="1EE29F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4A2EDBB7">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42" w:type="dxa"/>
            <w:vAlign w:val="center"/>
          </w:tcPr>
          <w:p w14:paraId="7974BE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b/>
                <w:bCs/>
                <w:color w:val="000000" w:themeColor="text1"/>
                <w:kern w:val="0"/>
                <w:sz w:val="24"/>
                <w:szCs w:val="24"/>
              </w:rPr>
              <w:t>中型</w:t>
            </w:r>
          </w:p>
        </w:tc>
        <w:tc>
          <w:tcPr>
            <w:tcW w:w="1671" w:type="dxa"/>
            <w:vAlign w:val="center"/>
          </w:tcPr>
          <w:p w14:paraId="3021916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41F18B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c>
          <w:tcPr>
            <w:tcW w:w="1773" w:type="dxa"/>
            <w:vAlign w:val="center"/>
          </w:tcPr>
          <w:p w14:paraId="37E03A1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r>
      <w:tr w14:paraId="1D6241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396412AD">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42" w:type="dxa"/>
            <w:vAlign w:val="center"/>
          </w:tcPr>
          <w:p w14:paraId="2359291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小型</w:t>
            </w:r>
          </w:p>
        </w:tc>
        <w:tc>
          <w:tcPr>
            <w:tcW w:w="1671" w:type="dxa"/>
            <w:vAlign w:val="center"/>
          </w:tcPr>
          <w:p w14:paraId="09F0388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1BBE329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c>
          <w:tcPr>
            <w:tcW w:w="1773" w:type="dxa"/>
            <w:vAlign w:val="center"/>
          </w:tcPr>
          <w:p w14:paraId="2F615AA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三级</w:t>
            </w:r>
          </w:p>
        </w:tc>
      </w:tr>
      <w:tr w14:paraId="0FD1F6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restart"/>
            <w:vAlign w:val="center"/>
          </w:tcPr>
          <w:p w14:paraId="7B91C4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一般区</w:t>
            </w:r>
          </w:p>
        </w:tc>
        <w:tc>
          <w:tcPr>
            <w:tcW w:w="1942" w:type="dxa"/>
            <w:vAlign w:val="center"/>
          </w:tcPr>
          <w:p w14:paraId="523E6B0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大型</w:t>
            </w:r>
          </w:p>
        </w:tc>
        <w:tc>
          <w:tcPr>
            <w:tcW w:w="1671" w:type="dxa"/>
            <w:vAlign w:val="center"/>
          </w:tcPr>
          <w:p w14:paraId="2738D74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2B81B81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c>
          <w:tcPr>
            <w:tcW w:w="1773" w:type="dxa"/>
            <w:vAlign w:val="center"/>
          </w:tcPr>
          <w:p w14:paraId="4324673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r>
      <w:tr w14:paraId="0AE9BC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04BDC37B">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42" w:type="dxa"/>
            <w:vAlign w:val="center"/>
          </w:tcPr>
          <w:p w14:paraId="22FC41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中型</w:t>
            </w:r>
          </w:p>
        </w:tc>
        <w:tc>
          <w:tcPr>
            <w:tcW w:w="1671" w:type="dxa"/>
            <w:vAlign w:val="center"/>
          </w:tcPr>
          <w:p w14:paraId="52661C4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7BF19B8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c>
          <w:tcPr>
            <w:tcW w:w="1773" w:type="dxa"/>
            <w:vAlign w:val="center"/>
          </w:tcPr>
          <w:p w14:paraId="4BAC1EF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三级</w:t>
            </w:r>
          </w:p>
        </w:tc>
      </w:tr>
      <w:tr w14:paraId="347F9C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395BD80F">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42" w:type="dxa"/>
            <w:vAlign w:val="center"/>
          </w:tcPr>
          <w:p w14:paraId="2ECF44A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小型</w:t>
            </w:r>
          </w:p>
        </w:tc>
        <w:tc>
          <w:tcPr>
            <w:tcW w:w="1671" w:type="dxa"/>
            <w:vAlign w:val="center"/>
          </w:tcPr>
          <w:p w14:paraId="0119B01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c>
          <w:tcPr>
            <w:tcW w:w="1806" w:type="dxa"/>
            <w:vAlign w:val="center"/>
          </w:tcPr>
          <w:p w14:paraId="496F431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三级</w:t>
            </w:r>
          </w:p>
        </w:tc>
        <w:tc>
          <w:tcPr>
            <w:tcW w:w="1773" w:type="dxa"/>
            <w:vAlign w:val="center"/>
          </w:tcPr>
          <w:p w14:paraId="5AEBF1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三级</w:t>
            </w:r>
          </w:p>
        </w:tc>
      </w:tr>
    </w:tbl>
    <w:p w14:paraId="3E404D4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2、现状地质环境问题</w:t>
      </w:r>
    </w:p>
    <w:p w14:paraId="0E793454">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地质灾害危险性现状</w:t>
      </w:r>
    </w:p>
    <w:p w14:paraId="3F9539E9">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地质灾害是由于自然产生或人为诱发的对人民生命财产安全造成危害的地质作用。地质灾害的发育主要受地区地形地貌及水文工程地质条件等控制，并与人类工程活动有关。</w:t>
      </w:r>
    </w:p>
    <w:p w14:paraId="4D76724B">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根据对矿区地质环境背景条件分析及现场实地踏勘的结果，通过对场地地形地貌、气象水文、地层岩性、地质构造和地震、水文地质条件等资料的研究，结合本区地质灾害发育程度，确定评估区现状地质灾害类型为冻土冻融。</w:t>
      </w:r>
    </w:p>
    <w:p w14:paraId="2CECE30C">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评估区属季风气候，冬夏温差大，有季节性冻土，最大冻土深度约为2.0m左右，由于地表普遍发育第四系残、坡积物—粘性土（夹碎石），粘性土具有弱水性质，冬季水份结晶产生冻胀，春季气温回升，上部融化的冰水下渗速度慢，造成融陷。土体频繁冻融对矿区道路及基础埋深小于冻土深度的建筑物基础稳定性有一定影响。由于评估区含水量不大，土体冻胀性不是很强，评估区内无重要的工程设施和基础设施，且现状无明显冻土冻融现象，目前未造成工程损坏和财产损失，冻土冻融地质灾害弱发育，危害程度轻，危险性小。</w:t>
      </w:r>
    </w:p>
    <w:p w14:paraId="3A1D6965">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rPr>
        <w:t>经现场调查，矿区范围内有历史已开采区域，并已存在多年，边坡早已稳定，现状未发生崩滑的现象</w:t>
      </w:r>
      <w:r>
        <w:rPr>
          <w:rFonts w:hint="default" w:ascii="Times New Roman" w:hAnsi="Times New Roman" w:cs="Times New Roman"/>
          <w:highlight w:val="none"/>
        </w:rPr>
        <w:t>。</w:t>
      </w:r>
    </w:p>
    <w:p w14:paraId="19368286">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 xml:space="preserve">矿区含水层破坏现状 </w:t>
      </w:r>
    </w:p>
    <w:p w14:paraId="1C7AC198">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该矿为露天开采，开采的矿体处在最低侵蚀基准面以上，开采地段汇水面积很小，大气降水可通过地表迳流自然排泄，且不会停留。矿区范围内没有较大含水地质体，现状开采条件下采矿活动未对地下水及地表水造成污染，因此，采矿活动对水资源环境影响程度为较轻。</w:t>
      </w:r>
    </w:p>
    <w:p w14:paraId="2BB7AB7C">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综上可知，现状评估矿业活动对含水层影响较轻。</w:t>
      </w:r>
    </w:p>
    <w:p w14:paraId="51CC1ED0">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3</w:t>
      </w:r>
      <w:r>
        <w:rPr>
          <w:rFonts w:hint="default" w:ascii="Times New Roman" w:hAnsi="Times New Roman" w:cs="Times New Roman"/>
          <w:lang w:eastAsia="zh-CN"/>
        </w:rPr>
        <w:t>）</w:t>
      </w:r>
      <w:r>
        <w:rPr>
          <w:rFonts w:hint="default" w:ascii="Times New Roman" w:hAnsi="Times New Roman" w:cs="Times New Roman"/>
        </w:rPr>
        <w:t>矿区地形地貌景观（地质遗迹、人文景观）破坏</w:t>
      </w:r>
    </w:p>
    <w:p w14:paraId="1962EDF6">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矿区及周边无自然保护区、旅游景区、人文景观、地质遗迹以及地质公园等，采矿活动对此无影响。</w:t>
      </w:r>
    </w:p>
    <w:p w14:paraId="1A9E3D9E">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color w:val="000000" w:themeColor="text1"/>
        </w:rPr>
      </w:pPr>
      <w:r>
        <w:rPr>
          <w:rFonts w:hint="default" w:ascii="Times New Roman" w:hAnsi="Times New Roman" w:cs="Times New Roman"/>
          <w:color w:val="000000" w:themeColor="text1"/>
        </w:rPr>
        <w:t>矿山开采方式为露天开采，据现场调查，现状矿山活动对地形地貌景观破坏主要为矿区西部和东部历史采区的开挖破坏，历史采矿活动的开挖造成了植被破坏，大面积岩石裸露，破坏了原生地形地貌以及土壤结构，对原生地形地貌景观影响和破坏程度</w:t>
      </w:r>
      <w:r>
        <w:rPr>
          <w:rFonts w:hint="default" w:ascii="Times New Roman" w:hAnsi="Times New Roman" w:cs="Times New Roman"/>
          <w:color w:val="000000" w:themeColor="text1"/>
          <w:lang w:val="en-US" w:eastAsia="zh-CN"/>
        </w:rPr>
        <w:t>较</w:t>
      </w:r>
      <w:r>
        <w:rPr>
          <w:rFonts w:hint="default" w:ascii="Times New Roman" w:hAnsi="Times New Roman" w:cs="Times New Roman"/>
          <w:color w:val="000000" w:themeColor="text1"/>
        </w:rPr>
        <w:t>严重。</w:t>
      </w:r>
    </w:p>
    <w:p w14:paraId="4D417CBB">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color w:val="000000" w:themeColor="text1"/>
        </w:rPr>
      </w:pPr>
      <w:r>
        <w:rPr>
          <w:rFonts w:hint="default" w:ascii="Times New Roman" w:hAnsi="Times New Roman" w:cs="Times New Roman"/>
          <w:color w:val="000000" w:themeColor="text1"/>
        </w:rPr>
        <w:t>因此，采矿活动对矿区地形地貌景观的影响</w:t>
      </w:r>
      <w:r>
        <w:rPr>
          <w:rFonts w:hint="default" w:ascii="Times New Roman" w:hAnsi="Times New Roman" w:cs="Times New Roman"/>
          <w:color w:val="000000" w:themeColor="text1"/>
          <w:lang w:val="en-US" w:eastAsia="zh-CN"/>
        </w:rPr>
        <w:t>较</w:t>
      </w:r>
      <w:r>
        <w:rPr>
          <w:rFonts w:hint="default" w:ascii="Times New Roman" w:hAnsi="Times New Roman" w:cs="Times New Roman"/>
          <w:color w:val="000000" w:themeColor="text1"/>
        </w:rPr>
        <w:t>严重。</w:t>
      </w:r>
    </w:p>
    <w:p w14:paraId="0D468CA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3、土地损毁问题</w:t>
      </w:r>
    </w:p>
    <w:p w14:paraId="33E48D4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已损毁土地现状</w:t>
      </w:r>
    </w:p>
    <w:p w14:paraId="471D45D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bCs/>
          <w:color w:val="auto"/>
          <w:sz w:val="24"/>
        </w:rPr>
      </w:pPr>
      <w:r>
        <w:rPr>
          <w:rFonts w:hint="default" w:ascii="Times New Roman" w:hAnsi="Times New Roman" w:cs="Times New Roman"/>
        </w:rPr>
        <w:t>根据调查和搜集的材料分析，该矿山生产生活区主要集中在露天采场</w:t>
      </w:r>
      <w:r>
        <w:rPr>
          <w:rFonts w:hint="eastAsia" w:ascii="Times New Roman" w:hAnsi="Times New Roman" w:cs="Times New Roman"/>
          <w:lang w:eastAsia="zh-CN"/>
        </w:rPr>
        <w:t>、</w:t>
      </w:r>
      <w:r>
        <w:rPr>
          <w:rFonts w:hint="eastAsia" w:ascii="Times New Roman" w:hAnsi="Times New Roman" w:cs="Times New Roman"/>
          <w:lang w:val="en-US" w:eastAsia="zh-CN"/>
        </w:rPr>
        <w:t>排土场</w:t>
      </w:r>
      <w:r>
        <w:rPr>
          <w:rFonts w:hint="default" w:ascii="Times New Roman" w:hAnsi="Times New Roman" w:cs="Times New Roman"/>
        </w:rPr>
        <w:t>和工业广场组成，土地损毁方式为露天采场的土地挖损和</w:t>
      </w:r>
      <w:r>
        <w:rPr>
          <w:rFonts w:hint="eastAsia" w:ascii="Times New Roman" w:hAnsi="Times New Roman" w:cs="Times New Roman"/>
          <w:lang w:val="en-US" w:eastAsia="zh-CN"/>
        </w:rPr>
        <w:t>排土场和</w:t>
      </w:r>
      <w:r>
        <w:rPr>
          <w:rFonts w:hint="default" w:ascii="Times New Roman" w:hAnsi="Times New Roman" w:cs="Times New Roman"/>
        </w:rPr>
        <w:t>工业广场的土地压占，矿区</w:t>
      </w:r>
      <w:r>
        <w:rPr>
          <w:rFonts w:hint="eastAsia" w:ascii="Times New Roman" w:hAnsi="Times New Roman" w:cs="Times New Roman"/>
          <w:lang w:val="en-US" w:eastAsia="zh-CN"/>
        </w:rPr>
        <w:t>未进行开采，因此已</w:t>
      </w:r>
      <w:r>
        <w:rPr>
          <w:rFonts w:hint="default" w:ascii="Times New Roman" w:hAnsi="Times New Roman" w:cs="Times New Roman"/>
        </w:rPr>
        <w:t>损毁土地</w:t>
      </w:r>
      <w:r>
        <w:rPr>
          <w:rFonts w:hint="eastAsia" w:ascii="Times New Roman" w:hAnsi="Times New Roman" w:cs="Times New Roman"/>
          <w:color w:val="auto"/>
          <w:lang w:val="en-US" w:eastAsia="zh-CN"/>
        </w:rPr>
        <w:t>0</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，其中挖损面积为</w:t>
      </w:r>
      <w:r>
        <w:rPr>
          <w:rFonts w:hint="eastAsia" w:ascii="Times New Roman" w:hAnsi="Times New Roman" w:cs="Times New Roman"/>
          <w:color w:val="auto"/>
          <w:lang w:val="en-US" w:eastAsia="zh-CN"/>
        </w:rPr>
        <w:t>0</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，工业广场压占面积为</w:t>
      </w:r>
      <w:r>
        <w:rPr>
          <w:rFonts w:hint="eastAsia" w:ascii="Times New Roman" w:hAnsi="Times New Roman" w:cs="Times New Roman"/>
          <w:color w:val="auto"/>
          <w:lang w:val="en-US" w:eastAsia="zh-CN"/>
        </w:rPr>
        <w:t>0</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，排土场压占面积为</w:t>
      </w:r>
      <w:r>
        <w:rPr>
          <w:rFonts w:hint="eastAsia" w:ascii="Times New Roman" w:hAnsi="Times New Roman" w:cs="Times New Roman"/>
          <w:color w:val="auto"/>
          <w:lang w:val="en-US" w:eastAsia="zh-CN"/>
        </w:rPr>
        <w:t>0</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 xml:space="preserve">。矿山开采已损毁土地见下表： </w:t>
      </w:r>
    </w:p>
    <w:p w14:paraId="2AF6691A">
      <w:pPr>
        <w:pStyle w:val="182"/>
        <w:widowControl w:val="0"/>
        <w:topLinePunct/>
        <w:ind w:firstLine="0" w:firstLineChars="0"/>
        <w:rPr>
          <w:rFonts w:hint="default" w:ascii="Times New Roman" w:hAnsi="Times New Roman" w:cs="Times New Roman"/>
          <w:color w:val="auto"/>
        </w:rPr>
      </w:pPr>
      <w:r>
        <w:rPr>
          <w:rFonts w:hint="default" w:ascii="Times New Roman" w:hAnsi="Times New Roman" w:cs="Times New Roman"/>
          <w:color w:val="auto"/>
        </w:rPr>
        <w:t>表3-</w:t>
      </w:r>
      <w:r>
        <w:rPr>
          <w:rFonts w:hint="default" w:ascii="Times New Roman" w:hAnsi="Times New Roman" w:cs="Times New Roman"/>
          <w:color w:val="auto"/>
          <w:lang w:val="en-US" w:eastAsia="zh-CN"/>
        </w:rPr>
        <w:t xml:space="preserve">5 </w:t>
      </w:r>
      <w:r>
        <w:rPr>
          <w:rFonts w:hint="default" w:ascii="Times New Roman" w:hAnsi="Times New Roman" w:cs="Times New Roman"/>
          <w:color w:val="auto"/>
        </w:rPr>
        <w:t>已损毁土地地类统计表</w:t>
      </w:r>
    </w:p>
    <w:tbl>
      <w:tblPr>
        <w:tblStyle w:val="42"/>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786"/>
        <w:gridCol w:w="2043"/>
        <w:gridCol w:w="1075"/>
        <w:gridCol w:w="1710"/>
        <w:gridCol w:w="1519"/>
        <w:gridCol w:w="2149"/>
      </w:tblGrid>
      <w:tr w14:paraId="6017999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05" w:hRule="atLeast"/>
        </w:trPr>
        <w:tc>
          <w:tcPr>
            <w:tcW w:w="1523" w:type="pct"/>
            <w:gridSpan w:val="2"/>
            <w:tcBorders>
              <w:tl2br w:val="nil"/>
              <w:tr2bl w:val="nil"/>
            </w:tcBorders>
            <w:shd w:val="clear" w:color="auto" w:fill="auto"/>
            <w:vAlign w:val="center"/>
          </w:tcPr>
          <w:p w14:paraId="57F82DBE">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一级地类</w:t>
            </w:r>
          </w:p>
        </w:tc>
        <w:tc>
          <w:tcPr>
            <w:tcW w:w="1500" w:type="pct"/>
            <w:gridSpan w:val="2"/>
            <w:tcBorders>
              <w:tl2br w:val="nil"/>
              <w:tr2bl w:val="nil"/>
            </w:tcBorders>
            <w:shd w:val="clear" w:color="auto" w:fill="auto"/>
            <w:vAlign w:val="center"/>
          </w:tcPr>
          <w:p w14:paraId="42A056DB">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二级地类</w:t>
            </w:r>
          </w:p>
        </w:tc>
        <w:tc>
          <w:tcPr>
            <w:tcW w:w="818" w:type="pct"/>
            <w:vMerge w:val="restart"/>
            <w:tcBorders>
              <w:tl2br w:val="nil"/>
              <w:tr2bl w:val="nil"/>
            </w:tcBorders>
            <w:shd w:val="clear" w:color="auto" w:fill="auto"/>
            <w:vAlign w:val="center"/>
          </w:tcPr>
          <w:p w14:paraId="3A87B798">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面积(hm²)</w:t>
            </w:r>
          </w:p>
        </w:tc>
        <w:tc>
          <w:tcPr>
            <w:tcW w:w="1157" w:type="pct"/>
            <w:vMerge w:val="restart"/>
            <w:tcBorders>
              <w:tl2br w:val="nil"/>
              <w:tr2bl w:val="nil"/>
            </w:tcBorders>
            <w:shd w:val="clear" w:color="auto" w:fill="auto"/>
            <w:vAlign w:val="center"/>
          </w:tcPr>
          <w:p w14:paraId="32B0F8FE">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占总面积比例(%)</w:t>
            </w:r>
          </w:p>
        </w:tc>
      </w:tr>
      <w:tr w14:paraId="18F7D1B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10" w:hRule="atLeast"/>
        </w:trPr>
        <w:tc>
          <w:tcPr>
            <w:tcW w:w="423" w:type="pct"/>
            <w:tcBorders>
              <w:tl2br w:val="nil"/>
              <w:tr2bl w:val="nil"/>
            </w:tcBorders>
            <w:shd w:val="clear" w:color="auto" w:fill="auto"/>
            <w:vAlign w:val="center"/>
          </w:tcPr>
          <w:p w14:paraId="372CE5D7">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编码</w:t>
            </w:r>
          </w:p>
        </w:tc>
        <w:tc>
          <w:tcPr>
            <w:tcW w:w="1099" w:type="pct"/>
            <w:tcBorders>
              <w:tl2br w:val="nil"/>
              <w:tr2bl w:val="nil"/>
            </w:tcBorders>
            <w:shd w:val="clear" w:color="auto" w:fill="auto"/>
            <w:vAlign w:val="center"/>
          </w:tcPr>
          <w:p w14:paraId="7D3B1B83">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名称</w:t>
            </w:r>
          </w:p>
        </w:tc>
        <w:tc>
          <w:tcPr>
            <w:tcW w:w="579" w:type="pct"/>
            <w:tcBorders>
              <w:tl2br w:val="nil"/>
              <w:tr2bl w:val="nil"/>
            </w:tcBorders>
            <w:shd w:val="clear" w:color="auto" w:fill="auto"/>
            <w:vAlign w:val="center"/>
          </w:tcPr>
          <w:p w14:paraId="73D9A4A7">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编码</w:t>
            </w:r>
          </w:p>
        </w:tc>
        <w:tc>
          <w:tcPr>
            <w:tcW w:w="920" w:type="pct"/>
            <w:tcBorders>
              <w:tl2br w:val="nil"/>
              <w:tr2bl w:val="nil"/>
            </w:tcBorders>
            <w:shd w:val="clear" w:color="auto" w:fill="auto"/>
            <w:vAlign w:val="center"/>
          </w:tcPr>
          <w:p w14:paraId="3F9488CF">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名称</w:t>
            </w:r>
          </w:p>
        </w:tc>
        <w:tc>
          <w:tcPr>
            <w:tcW w:w="818" w:type="pct"/>
            <w:vMerge w:val="continue"/>
            <w:tcBorders>
              <w:tl2br w:val="nil"/>
              <w:tr2bl w:val="nil"/>
            </w:tcBorders>
            <w:shd w:val="clear" w:color="auto" w:fill="auto"/>
            <w:vAlign w:val="center"/>
          </w:tcPr>
          <w:p w14:paraId="446EFABD">
            <w:pPr>
              <w:topLinePunct/>
              <w:snapToGrid w:val="0"/>
              <w:spacing w:line="240" w:lineRule="auto"/>
              <w:jc w:val="center"/>
              <w:rPr>
                <w:rFonts w:hint="eastAsia" w:ascii="Times New Roman" w:hAnsi="Times New Roman" w:cs="Times New Roman"/>
                <w:color w:val="auto"/>
                <w:kern w:val="0"/>
                <w:sz w:val="24"/>
                <w:szCs w:val="24"/>
                <w:lang w:val="en-US" w:eastAsia="zh-CN"/>
              </w:rPr>
            </w:pPr>
          </w:p>
        </w:tc>
        <w:tc>
          <w:tcPr>
            <w:tcW w:w="1157" w:type="pct"/>
            <w:vMerge w:val="continue"/>
            <w:tcBorders>
              <w:tl2br w:val="nil"/>
              <w:tr2bl w:val="nil"/>
            </w:tcBorders>
            <w:shd w:val="clear" w:color="auto" w:fill="auto"/>
            <w:vAlign w:val="center"/>
          </w:tcPr>
          <w:p w14:paraId="0D5716EF">
            <w:pPr>
              <w:topLinePunct/>
              <w:snapToGrid w:val="0"/>
              <w:spacing w:line="240" w:lineRule="auto"/>
              <w:jc w:val="center"/>
              <w:rPr>
                <w:rFonts w:hint="eastAsia" w:ascii="Times New Roman" w:hAnsi="Times New Roman" w:cs="Times New Roman"/>
                <w:color w:val="auto"/>
                <w:kern w:val="0"/>
                <w:sz w:val="24"/>
                <w:szCs w:val="24"/>
                <w:lang w:val="en-US" w:eastAsia="zh-CN"/>
              </w:rPr>
            </w:pPr>
          </w:p>
        </w:tc>
      </w:tr>
      <w:tr w14:paraId="2A1BAE4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PrEx>
        <w:trPr>
          <w:trHeight w:val="510" w:hRule="atLeast"/>
        </w:trPr>
        <w:tc>
          <w:tcPr>
            <w:tcW w:w="423" w:type="pct"/>
            <w:vMerge w:val="restart"/>
            <w:tcBorders>
              <w:tl2br w:val="nil"/>
              <w:tr2bl w:val="nil"/>
            </w:tcBorders>
            <w:shd w:val="clear" w:color="auto" w:fill="auto"/>
            <w:vAlign w:val="center"/>
          </w:tcPr>
          <w:p w14:paraId="223F0983">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03</w:t>
            </w:r>
          </w:p>
        </w:tc>
        <w:tc>
          <w:tcPr>
            <w:tcW w:w="1099" w:type="pct"/>
            <w:vMerge w:val="restart"/>
            <w:tcBorders>
              <w:tl2br w:val="nil"/>
              <w:tr2bl w:val="nil"/>
            </w:tcBorders>
            <w:shd w:val="clear" w:color="auto" w:fill="auto"/>
            <w:vAlign w:val="center"/>
          </w:tcPr>
          <w:p w14:paraId="293C005E">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林地</w:t>
            </w:r>
          </w:p>
        </w:tc>
        <w:tc>
          <w:tcPr>
            <w:tcW w:w="579" w:type="pct"/>
            <w:tcBorders>
              <w:tl2br w:val="nil"/>
              <w:tr2bl w:val="nil"/>
            </w:tcBorders>
            <w:shd w:val="clear" w:color="auto" w:fill="auto"/>
            <w:vAlign w:val="center"/>
          </w:tcPr>
          <w:p w14:paraId="2ED4B47F">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0301</w:t>
            </w:r>
          </w:p>
        </w:tc>
        <w:tc>
          <w:tcPr>
            <w:tcW w:w="920" w:type="pct"/>
            <w:tcBorders>
              <w:tl2br w:val="nil"/>
              <w:tr2bl w:val="nil"/>
            </w:tcBorders>
            <w:shd w:val="clear" w:color="auto" w:fill="auto"/>
            <w:vAlign w:val="center"/>
          </w:tcPr>
          <w:p w14:paraId="043D76E4">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乔木林地</w:t>
            </w:r>
          </w:p>
        </w:tc>
        <w:tc>
          <w:tcPr>
            <w:tcW w:w="818" w:type="pct"/>
            <w:tcBorders>
              <w:tl2br w:val="nil"/>
              <w:tr2bl w:val="nil"/>
            </w:tcBorders>
            <w:shd w:val="clear" w:color="auto" w:fill="auto"/>
            <w:vAlign w:val="center"/>
          </w:tcPr>
          <w:p w14:paraId="1F2CBB78">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c>
          <w:tcPr>
            <w:tcW w:w="1157" w:type="pct"/>
            <w:tcBorders>
              <w:tl2br w:val="nil"/>
              <w:tr2bl w:val="nil"/>
            </w:tcBorders>
            <w:shd w:val="clear" w:color="auto" w:fill="auto"/>
            <w:vAlign w:val="center"/>
          </w:tcPr>
          <w:p w14:paraId="5393D7B4">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r>
      <w:tr w14:paraId="64CA05A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30" w:hRule="atLeast"/>
        </w:trPr>
        <w:tc>
          <w:tcPr>
            <w:tcW w:w="423" w:type="pct"/>
            <w:vMerge w:val="continue"/>
            <w:tcBorders>
              <w:tl2br w:val="nil"/>
              <w:tr2bl w:val="nil"/>
            </w:tcBorders>
            <w:shd w:val="clear" w:color="auto" w:fill="auto"/>
            <w:vAlign w:val="center"/>
          </w:tcPr>
          <w:p w14:paraId="66621918">
            <w:pPr>
              <w:topLinePunct/>
              <w:snapToGrid w:val="0"/>
              <w:spacing w:line="240" w:lineRule="auto"/>
              <w:jc w:val="center"/>
              <w:rPr>
                <w:rFonts w:hint="eastAsia" w:ascii="Times New Roman" w:hAnsi="Times New Roman" w:cs="Times New Roman"/>
                <w:color w:val="auto"/>
                <w:kern w:val="0"/>
                <w:sz w:val="24"/>
                <w:szCs w:val="24"/>
                <w:lang w:val="en-US" w:eastAsia="zh-CN"/>
              </w:rPr>
            </w:pPr>
          </w:p>
        </w:tc>
        <w:tc>
          <w:tcPr>
            <w:tcW w:w="1099" w:type="pct"/>
            <w:vMerge w:val="continue"/>
            <w:tcBorders>
              <w:tl2br w:val="nil"/>
              <w:tr2bl w:val="nil"/>
            </w:tcBorders>
            <w:shd w:val="clear" w:color="auto" w:fill="auto"/>
            <w:vAlign w:val="center"/>
          </w:tcPr>
          <w:p w14:paraId="78EAA486">
            <w:pPr>
              <w:topLinePunct/>
              <w:snapToGrid w:val="0"/>
              <w:spacing w:line="240" w:lineRule="auto"/>
              <w:jc w:val="center"/>
              <w:rPr>
                <w:rFonts w:hint="eastAsia" w:ascii="Times New Roman" w:hAnsi="Times New Roman" w:cs="Times New Roman"/>
                <w:color w:val="auto"/>
                <w:kern w:val="0"/>
                <w:sz w:val="24"/>
                <w:szCs w:val="24"/>
                <w:lang w:val="en-US" w:eastAsia="zh-CN"/>
              </w:rPr>
            </w:pPr>
          </w:p>
        </w:tc>
        <w:tc>
          <w:tcPr>
            <w:tcW w:w="579" w:type="pct"/>
            <w:tcBorders>
              <w:tl2br w:val="nil"/>
              <w:tr2bl w:val="nil"/>
            </w:tcBorders>
            <w:shd w:val="clear" w:color="auto" w:fill="auto"/>
            <w:vAlign w:val="center"/>
          </w:tcPr>
          <w:p w14:paraId="43AF784B">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小计</w:t>
            </w:r>
          </w:p>
        </w:tc>
        <w:tc>
          <w:tcPr>
            <w:tcW w:w="920" w:type="pct"/>
            <w:tcBorders>
              <w:tl2br w:val="nil"/>
              <w:tr2bl w:val="nil"/>
            </w:tcBorders>
            <w:shd w:val="clear" w:color="auto" w:fill="auto"/>
            <w:vAlign w:val="center"/>
          </w:tcPr>
          <w:p w14:paraId="6906CC01">
            <w:pPr>
              <w:topLinePunct/>
              <w:snapToGrid w:val="0"/>
              <w:spacing w:line="240" w:lineRule="auto"/>
              <w:jc w:val="center"/>
              <w:rPr>
                <w:rFonts w:hint="eastAsia" w:ascii="Times New Roman" w:hAnsi="Times New Roman" w:cs="Times New Roman"/>
                <w:color w:val="auto"/>
                <w:kern w:val="0"/>
                <w:sz w:val="24"/>
                <w:szCs w:val="24"/>
                <w:lang w:val="en-US" w:eastAsia="zh-CN"/>
              </w:rPr>
            </w:pPr>
          </w:p>
        </w:tc>
        <w:tc>
          <w:tcPr>
            <w:tcW w:w="818" w:type="pct"/>
            <w:tcBorders>
              <w:tl2br w:val="nil"/>
              <w:tr2bl w:val="nil"/>
            </w:tcBorders>
            <w:shd w:val="clear" w:color="auto" w:fill="auto"/>
            <w:vAlign w:val="center"/>
          </w:tcPr>
          <w:p w14:paraId="3BD6A403">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c>
          <w:tcPr>
            <w:tcW w:w="1157" w:type="pct"/>
            <w:tcBorders>
              <w:tl2br w:val="nil"/>
              <w:tr2bl w:val="nil"/>
            </w:tcBorders>
            <w:shd w:val="clear" w:color="auto" w:fill="auto"/>
            <w:vAlign w:val="center"/>
          </w:tcPr>
          <w:p w14:paraId="258E12D1">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r>
      <w:tr w14:paraId="619D2FF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30" w:hRule="atLeast"/>
        </w:trPr>
        <w:tc>
          <w:tcPr>
            <w:tcW w:w="423" w:type="pct"/>
            <w:vMerge w:val="restart"/>
            <w:tcBorders>
              <w:tl2br w:val="nil"/>
              <w:tr2bl w:val="nil"/>
            </w:tcBorders>
            <w:shd w:val="clear" w:color="auto" w:fill="auto"/>
            <w:vAlign w:val="center"/>
          </w:tcPr>
          <w:p w14:paraId="5FE12923">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04</w:t>
            </w:r>
          </w:p>
        </w:tc>
        <w:tc>
          <w:tcPr>
            <w:tcW w:w="1099" w:type="pct"/>
            <w:vMerge w:val="restart"/>
            <w:tcBorders>
              <w:tl2br w:val="nil"/>
              <w:tr2bl w:val="nil"/>
            </w:tcBorders>
            <w:shd w:val="clear" w:color="auto" w:fill="auto"/>
            <w:vAlign w:val="center"/>
          </w:tcPr>
          <w:p w14:paraId="0DDDAC3E">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草地</w:t>
            </w:r>
          </w:p>
        </w:tc>
        <w:tc>
          <w:tcPr>
            <w:tcW w:w="579" w:type="pct"/>
            <w:tcBorders>
              <w:tl2br w:val="nil"/>
              <w:tr2bl w:val="nil"/>
            </w:tcBorders>
            <w:shd w:val="clear" w:color="auto" w:fill="auto"/>
            <w:vAlign w:val="center"/>
          </w:tcPr>
          <w:p w14:paraId="18D9A5EC">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0401</w:t>
            </w:r>
          </w:p>
        </w:tc>
        <w:tc>
          <w:tcPr>
            <w:tcW w:w="920" w:type="pct"/>
            <w:tcBorders>
              <w:tl2br w:val="nil"/>
              <w:tr2bl w:val="nil"/>
            </w:tcBorders>
            <w:shd w:val="clear" w:color="auto" w:fill="auto"/>
            <w:vAlign w:val="center"/>
          </w:tcPr>
          <w:p w14:paraId="25CB9E55">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其他草地</w:t>
            </w:r>
          </w:p>
        </w:tc>
        <w:tc>
          <w:tcPr>
            <w:tcW w:w="818" w:type="pct"/>
            <w:tcBorders>
              <w:tl2br w:val="nil"/>
              <w:tr2bl w:val="nil"/>
            </w:tcBorders>
            <w:shd w:val="clear" w:color="auto" w:fill="auto"/>
            <w:vAlign w:val="center"/>
          </w:tcPr>
          <w:p w14:paraId="75B7C6FF">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c>
          <w:tcPr>
            <w:tcW w:w="1157" w:type="pct"/>
            <w:tcBorders>
              <w:tl2br w:val="nil"/>
              <w:tr2bl w:val="nil"/>
            </w:tcBorders>
            <w:shd w:val="clear" w:color="auto" w:fill="auto"/>
            <w:vAlign w:val="center"/>
          </w:tcPr>
          <w:p w14:paraId="552B8222">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r>
      <w:tr w14:paraId="72B1F7F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30" w:hRule="atLeast"/>
        </w:trPr>
        <w:tc>
          <w:tcPr>
            <w:tcW w:w="423" w:type="pct"/>
            <w:vMerge w:val="continue"/>
            <w:tcBorders>
              <w:tl2br w:val="nil"/>
              <w:tr2bl w:val="nil"/>
            </w:tcBorders>
            <w:shd w:val="clear" w:color="auto" w:fill="auto"/>
            <w:vAlign w:val="center"/>
          </w:tcPr>
          <w:p w14:paraId="18B9D21A">
            <w:pPr>
              <w:topLinePunct/>
              <w:snapToGrid w:val="0"/>
              <w:spacing w:line="240" w:lineRule="auto"/>
              <w:jc w:val="center"/>
              <w:rPr>
                <w:rFonts w:hint="eastAsia" w:ascii="Times New Roman" w:hAnsi="Times New Roman" w:cs="Times New Roman"/>
                <w:color w:val="auto"/>
                <w:kern w:val="0"/>
                <w:sz w:val="24"/>
                <w:szCs w:val="24"/>
                <w:lang w:val="en-US" w:eastAsia="zh-CN"/>
              </w:rPr>
            </w:pPr>
          </w:p>
        </w:tc>
        <w:tc>
          <w:tcPr>
            <w:tcW w:w="1099" w:type="pct"/>
            <w:vMerge w:val="continue"/>
            <w:tcBorders>
              <w:tl2br w:val="nil"/>
              <w:tr2bl w:val="nil"/>
            </w:tcBorders>
            <w:shd w:val="clear" w:color="auto" w:fill="auto"/>
            <w:vAlign w:val="center"/>
          </w:tcPr>
          <w:p w14:paraId="37EE4BD5">
            <w:pPr>
              <w:topLinePunct/>
              <w:snapToGrid w:val="0"/>
              <w:spacing w:line="240" w:lineRule="auto"/>
              <w:jc w:val="center"/>
              <w:rPr>
                <w:rFonts w:hint="eastAsia" w:ascii="Times New Roman" w:hAnsi="Times New Roman" w:cs="Times New Roman"/>
                <w:color w:val="auto"/>
                <w:kern w:val="0"/>
                <w:sz w:val="24"/>
                <w:szCs w:val="24"/>
                <w:lang w:val="en-US" w:eastAsia="zh-CN"/>
              </w:rPr>
            </w:pPr>
          </w:p>
        </w:tc>
        <w:tc>
          <w:tcPr>
            <w:tcW w:w="579" w:type="pct"/>
            <w:tcBorders>
              <w:tl2br w:val="nil"/>
              <w:tr2bl w:val="nil"/>
            </w:tcBorders>
            <w:shd w:val="clear" w:color="auto" w:fill="auto"/>
            <w:vAlign w:val="center"/>
          </w:tcPr>
          <w:p w14:paraId="561399A2">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小计</w:t>
            </w:r>
          </w:p>
        </w:tc>
        <w:tc>
          <w:tcPr>
            <w:tcW w:w="920" w:type="pct"/>
            <w:tcBorders>
              <w:tl2br w:val="nil"/>
              <w:tr2bl w:val="nil"/>
            </w:tcBorders>
            <w:shd w:val="clear" w:color="auto" w:fill="auto"/>
            <w:vAlign w:val="center"/>
          </w:tcPr>
          <w:p w14:paraId="5B9F3024">
            <w:pPr>
              <w:topLinePunct/>
              <w:snapToGrid w:val="0"/>
              <w:spacing w:line="240" w:lineRule="auto"/>
              <w:jc w:val="center"/>
              <w:rPr>
                <w:rFonts w:hint="default" w:ascii="Times New Roman" w:hAnsi="Times New Roman" w:cs="Times New Roman"/>
                <w:color w:val="auto"/>
                <w:kern w:val="0"/>
                <w:sz w:val="24"/>
                <w:szCs w:val="24"/>
                <w:lang w:val="en-US" w:eastAsia="zh-CN"/>
              </w:rPr>
            </w:pPr>
          </w:p>
        </w:tc>
        <w:tc>
          <w:tcPr>
            <w:tcW w:w="818" w:type="pct"/>
            <w:tcBorders>
              <w:tl2br w:val="nil"/>
              <w:tr2bl w:val="nil"/>
            </w:tcBorders>
            <w:shd w:val="clear" w:color="auto" w:fill="auto"/>
            <w:vAlign w:val="center"/>
          </w:tcPr>
          <w:p w14:paraId="0969F08F">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c>
          <w:tcPr>
            <w:tcW w:w="1157" w:type="pct"/>
            <w:tcBorders>
              <w:tl2br w:val="nil"/>
              <w:tr2bl w:val="nil"/>
            </w:tcBorders>
            <w:shd w:val="clear" w:color="auto" w:fill="auto"/>
            <w:vAlign w:val="center"/>
          </w:tcPr>
          <w:p w14:paraId="492E5EE8">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r>
      <w:tr w14:paraId="0AA7B82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10" w:hRule="atLeast"/>
        </w:trPr>
        <w:tc>
          <w:tcPr>
            <w:tcW w:w="423" w:type="pct"/>
            <w:vMerge w:val="restart"/>
            <w:tcBorders>
              <w:tl2br w:val="nil"/>
              <w:tr2bl w:val="nil"/>
            </w:tcBorders>
            <w:shd w:val="clear" w:color="auto" w:fill="auto"/>
            <w:vAlign w:val="center"/>
          </w:tcPr>
          <w:p w14:paraId="4E2A1304">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10</w:t>
            </w:r>
          </w:p>
        </w:tc>
        <w:tc>
          <w:tcPr>
            <w:tcW w:w="1099" w:type="pct"/>
            <w:vMerge w:val="restart"/>
            <w:tcBorders>
              <w:tl2br w:val="nil"/>
              <w:tr2bl w:val="nil"/>
            </w:tcBorders>
            <w:shd w:val="clear" w:color="auto" w:fill="auto"/>
            <w:vAlign w:val="center"/>
          </w:tcPr>
          <w:p w14:paraId="38298924">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交通运输用地</w:t>
            </w:r>
          </w:p>
        </w:tc>
        <w:tc>
          <w:tcPr>
            <w:tcW w:w="579" w:type="pct"/>
            <w:tcBorders>
              <w:tl2br w:val="nil"/>
              <w:tr2bl w:val="nil"/>
            </w:tcBorders>
            <w:shd w:val="clear" w:color="auto" w:fill="auto"/>
            <w:vAlign w:val="center"/>
          </w:tcPr>
          <w:p w14:paraId="05582FEB">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1006</w:t>
            </w:r>
          </w:p>
        </w:tc>
        <w:tc>
          <w:tcPr>
            <w:tcW w:w="920" w:type="pct"/>
            <w:tcBorders>
              <w:tl2br w:val="nil"/>
              <w:tr2bl w:val="nil"/>
            </w:tcBorders>
            <w:shd w:val="clear" w:color="auto" w:fill="auto"/>
            <w:vAlign w:val="center"/>
          </w:tcPr>
          <w:p w14:paraId="2B5CA4DF">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农村道路</w:t>
            </w:r>
          </w:p>
        </w:tc>
        <w:tc>
          <w:tcPr>
            <w:tcW w:w="818" w:type="pct"/>
            <w:tcBorders>
              <w:tl2br w:val="nil"/>
              <w:tr2bl w:val="nil"/>
            </w:tcBorders>
            <w:shd w:val="clear" w:color="auto" w:fill="auto"/>
            <w:vAlign w:val="center"/>
          </w:tcPr>
          <w:p w14:paraId="6FFC1B5E">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c>
          <w:tcPr>
            <w:tcW w:w="1157" w:type="pct"/>
            <w:tcBorders>
              <w:tl2br w:val="nil"/>
              <w:tr2bl w:val="nil"/>
            </w:tcBorders>
            <w:shd w:val="clear" w:color="auto" w:fill="auto"/>
            <w:vAlign w:val="center"/>
          </w:tcPr>
          <w:p w14:paraId="7AE4D124">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r>
      <w:tr w14:paraId="4ECBF3D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00" w:hRule="atLeast"/>
        </w:trPr>
        <w:tc>
          <w:tcPr>
            <w:tcW w:w="423" w:type="pct"/>
            <w:vMerge w:val="continue"/>
            <w:tcBorders>
              <w:tl2br w:val="nil"/>
              <w:tr2bl w:val="nil"/>
            </w:tcBorders>
            <w:shd w:val="clear" w:color="auto" w:fill="auto"/>
            <w:vAlign w:val="center"/>
          </w:tcPr>
          <w:p w14:paraId="5CF3062D">
            <w:pPr>
              <w:topLinePunct/>
              <w:snapToGrid w:val="0"/>
              <w:spacing w:line="240" w:lineRule="auto"/>
              <w:jc w:val="center"/>
              <w:rPr>
                <w:rFonts w:hint="eastAsia" w:ascii="Times New Roman" w:hAnsi="Times New Roman" w:cs="Times New Roman"/>
                <w:color w:val="auto"/>
                <w:kern w:val="0"/>
                <w:sz w:val="24"/>
                <w:szCs w:val="24"/>
                <w:lang w:val="en-US" w:eastAsia="zh-CN"/>
              </w:rPr>
            </w:pPr>
          </w:p>
        </w:tc>
        <w:tc>
          <w:tcPr>
            <w:tcW w:w="1099" w:type="pct"/>
            <w:vMerge w:val="continue"/>
            <w:tcBorders>
              <w:tl2br w:val="nil"/>
              <w:tr2bl w:val="nil"/>
            </w:tcBorders>
            <w:shd w:val="clear" w:color="auto" w:fill="auto"/>
            <w:vAlign w:val="center"/>
          </w:tcPr>
          <w:p w14:paraId="33D86146">
            <w:pPr>
              <w:topLinePunct/>
              <w:snapToGrid w:val="0"/>
              <w:spacing w:line="240" w:lineRule="auto"/>
              <w:jc w:val="center"/>
              <w:rPr>
                <w:rFonts w:hint="eastAsia" w:ascii="Times New Roman" w:hAnsi="Times New Roman" w:cs="Times New Roman"/>
                <w:color w:val="auto"/>
                <w:kern w:val="0"/>
                <w:sz w:val="24"/>
                <w:szCs w:val="24"/>
                <w:lang w:val="en-US" w:eastAsia="zh-CN"/>
              </w:rPr>
            </w:pPr>
          </w:p>
        </w:tc>
        <w:tc>
          <w:tcPr>
            <w:tcW w:w="579" w:type="pct"/>
            <w:tcBorders>
              <w:tl2br w:val="nil"/>
              <w:tr2bl w:val="nil"/>
            </w:tcBorders>
            <w:shd w:val="clear" w:color="auto" w:fill="auto"/>
            <w:vAlign w:val="center"/>
          </w:tcPr>
          <w:p w14:paraId="56FF8CA2">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小计</w:t>
            </w:r>
          </w:p>
        </w:tc>
        <w:tc>
          <w:tcPr>
            <w:tcW w:w="920" w:type="pct"/>
            <w:tcBorders>
              <w:tl2br w:val="nil"/>
              <w:tr2bl w:val="nil"/>
            </w:tcBorders>
            <w:shd w:val="clear" w:color="auto" w:fill="auto"/>
            <w:vAlign w:val="center"/>
          </w:tcPr>
          <w:p w14:paraId="43412AF8">
            <w:pPr>
              <w:topLinePunct/>
              <w:snapToGrid w:val="0"/>
              <w:spacing w:line="240" w:lineRule="auto"/>
              <w:jc w:val="center"/>
              <w:rPr>
                <w:rFonts w:hint="default" w:ascii="Times New Roman" w:hAnsi="Times New Roman" w:cs="Times New Roman"/>
                <w:color w:val="auto"/>
                <w:kern w:val="0"/>
                <w:sz w:val="24"/>
                <w:szCs w:val="24"/>
                <w:lang w:val="en-US" w:eastAsia="zh-CN"/>
              </w:rPr>
            </w:pPr>
          </w:p>
        </w:tc>
        <w:tc>
          <w:tcPr>
            <w:tcW w:w="818" w:type="pct"/>
            <w:tcBorders>
              <w:tl2br w:val="nil"/>
              <w:tr2bl w:val="nil"/>
            </w:tcBorders>
            <w:shd w:val="clear" w:color="auto" w:fill="auto"/>
            <w:vAlign w:val="center"/>
          </w:tcPr>
          <w:p w14:paraId="47514FBB">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c>
          <w:tcPr>
            <w:tcW w:w="1157" w:type="pct"/>
            <w:tcBorders>
              <w:tl2br w:val="nil"/>
              <w:tr2bl w:val="nil"/>
            </w:tcBorders>
            <w:shd w:val="clear" w:color="auto" w:fill="auto"/>
            <w:vAlign w:val="center"/>
          </w:tcPr>
          <w:p w14:paraId="427013A4">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r>
      <w:tr w14:paraId="6D9558B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35" w:hRule="atLeast"/>
        </w:trPr>
        <w:tc>
          <w:tcPr>
            <w:tcW w:w="3023" w:type="pct"/>
            <w:gridSpan w:val="4"/>
            <w:tcBorders>
              <w:tl2br w:val="nil"/>
              <w:tr2bl w:val="nil"/>
            </w:tcBorders>
            <w:shd w:val="clear" w:color="auto" w:fill="auto"/>
            <w:vAlign w:val="center"/>
          </w:tcPr>
          <w:p w14:paraId="199498C3">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合计(hm²)</w:t>
            </w:r>
          </w:p>
        </w:tc>
        <w:tc>
          <w:tcPr>
            <w:tcW w:w="818" w:type="pct"/>
            <w:tcBorders>
              <w:tl2br w:val="nil"/>
              <w:tr2bl w:val="nil"/>
            </w:tcBorders>
            <w:shd w:val="clear" w:color="auto" w:fill="auto"/>
            <w:vAlign w:val="center"/>
          </w:tcPr>
          <w:p w14:paraId="716B1954">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c>
          <w:tcPr>
            <w:tcW w:w="1157" w:type="pct"/>
            <w:tcBorders>
              <w:tl2br w:val="nil"/>
              <w:tr2bl w:val="nil"/>
            </w:tcBorders>
            <w:shd w:val="clear" w:color="auto" w:fill="auto"/>
            <w:vAlign w:val="center"/>
          </w:tcPr>
          <w:p w14:paraId="39F14E09">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r>
    </w:tbl>
    <w:p w14:paraId="166D2F6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3</w:t>
      </w:r>
      <w:r>
        <w:rPr>
          <w:rFonts w:hint="default" w:ascii="Times New Roman" w:hAnsi="Times New Roman" w:cs="Times New Roman"/>
          <w:lang w:eastAsia="zh-CN"/>
        </w:rPr>
        <w:t>）</w:t>
      </w:r>
      <w:r>
        <w:rPr>
          <w:rFonts w:hint="default" w:ascii="Times New Roman" w:hAnsi="Times New Roman" w:cs="Times New Roman"/>
        </w:rPr>
        <w:t>土地损毁程度分析</w:t>
      </w:r>
    </w:p>
    <w:p w14:paraId="61CDA68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eastAsia" w:ascii="Times New Roman" w:hAnsi="Times New Roman" w:eastAsia="宋体" w:cs="Times New Roman"/>
          <w:lang w:eastAsia="zh-CN"/>
        </w:rPr>
      </w:pPr>
      <w:r>
        <w:rPr>
          <w:rFonts w:hint="default" w:ascii="Times New Roman" w:hAnsi="Times New Roman" w:cs="Times New Roman"/>
        </w:rPr>
        <w:t>本项目用地土地损毁方式包括压占、挖损等不同类型，不同损毁方式对土壤和地表植被破坏程度不同，复垦工艺难易程度不同，将土地损毁评价的等级分为3级：一级（轻度损毁）、二级（中度损毁）、三级（重度损毁）。参照</w:t>
      </w:r>
      <w:r>
        <w:rPr>
          <w:rFonts w:hint="eastAsia" w:ascii="Times New Roman" w:hAnsi="Times New Roman" w:cs="Times New Roman"/>
          <w:lang w:eastAsia="zh-CN"/>
        </w:rPr>
        <w:t>“</w:t>
      </w:r>
      <w:r>
        <w:rPr>
          <w:rFonts w:hint="default" w:ascii="Times New Roman" w:hAnsi="Times New Roman" w:cs="Times New Roman"/>
        </w:rPr>
        <w:t>木桶原理</w:t>
      </w:r>
      <w:r>
        <w:rPr>
          <w:rFonts w:hint="eastAsia" w:ascii="Times New Roman" w:hAnsi="Times New Roman" w:cs="Times New Roman"/>
          <w:lang w:eastAsia="zh-CN"/>
        </w:rPr>
        <w:t>”</w:t>
      </w:r>
      <w:r>
        <w:rPr>
          <w:rFonts w:hint="default" w:ascii="Times New Roman" w:hAnsi="Times New Roman" w:cs="Times New Roman"/>
        </w:rPr>
        <w:t>，各类用地的土地损毁程度取决于最差因子的情况，具体详见表3-</w:t>
      </w:r>
      <w:r>
        <w:rPr>
          <w:rFonts w:hint="default" w:ascii="Times New Roman" w:hAnsi="Times New Roman" w:cs="Times New Roman"/>
          <w:lang w:val="en-US" w:eastAsia="zh-CN"/>
        </w:rPr>
        <w:t>6</w:t>
      </w:r>
      <w:r>
        <w:rPr>
          <w:rFonts w:hint="eastAsia" w:ascii="Times New Roman" w:hAnsi="Times New Roman" w:cs="Times New Roman"/>
          <w:lang w:eastAsia="zh-CN"/>
        </w:rPr>
        <w:t>。</w:t>
      </w:r>
    </w:p>
    <w:p w14:paraId="323FD5C1">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 xml:space="preserve">6 </w:t>
      </w:r>
      <w:r>
        <w:rPr>
          <w:rFonts w:hint="default" w:ascii="Times New Roman" w:hAnsi="Times New Roman" w:cs="Times New Roman"/>
        </w:rPr>
        <w:t>土地损毁程度标准表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788"/>
        <w:gridCol w:w="1827"/>
        <w:gridCol w:w="1987"/>
        <w:gridCol w:w="3498"/>
      </w:tblGrid>
      <w:tr w14:paraId="385BCD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blHeader/>
        </w:trPr>
        <w:tc>
          <w:tcPr>
            <w:tcW w:w="1675" w:type="dxa"/>
            <w:vAlign w:val="center"/>
          </w:tcPr>
          <w:p w14:paraId="480BCC85">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w:t>
            </w:r>
          </w:p>
        </w:tc>
        <w:tc>
          <w:tcPr>
            <w:tcW w:w="1711" w:type="dxa"/>
            <w:vAlign w:val="center"/>
          </w:tcPr>
          <w:p w14:paraId="17B0D9F9">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轻度损毁</w:t>
            </w:r>
          </w:p>
        </w:tc>
        <w:tc>
          <w:tcPr>
            <w:tcW w:w="1861" w:type="dxa"/>
            <w:vAlign w:val="center"/>
          </w:tcPr>
          <w:p w14:paraId="3E3667F2">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中度损毁</w:t>
            </w:r>
          </w:p>
        </w:tc>
        <w:tc>
          <w:tcPr>
            <w:tcW w:w="3276" w:type="dxa"/>
            <w:vAlign w:val="center"/>
          </w:tcPr>
          <w:p w14:paraId="112C7CF3">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重度损毁</w:t>
            </w:r>
          </w:p>
        </w:tc>
      </w:tr>
      <w:tr w14:paraId="54D766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rPr>
        <w:tc>
          <w:tcPr>
            <w:tcW w:w="1675" w:type="dxa"/>
            <w:vAlign w:val="center"/>
          </w:tcPr>
          <w:p w14:paraId="303AA7A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损毁方式</w:t>
            </w:r>
          </w:p>
        </w:tc>
        <w:tc>
          <w:tcPr>
            <w:tcW w:w="1711" w:type="dxa"/>
            <w:vAlign w:val="center"/>
          </w:tcPr>
          <w:p w14:paraId="7BCC554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压占</w:t>
            </w:r>
          </w:p>
        </w:tc>
        <w:tc>
          <w:tcPr>
            <w:tcW w:w="1861" w:type="dxa"/>
            <w:vAlign w:val="center"/>
          </w:tcPr>
          <w:p w14:paraId="24F18C1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压占、挖损</w:t>
            </w:r>
          </w:p>
        </w:tc>
        <w:tc>
          <w:tcPr>
            <w:tcW w:w="3276" w:type="dxa"/>
            <w:vAlign w:val="center"/>
          </w:tcPr>
          <w:p w14:paraId="274271C6">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挖损、压占</w:t>
            </w:r>
          </w:p>
        </w:tc>
      </w:tr>
      <w:tr w14:paraId="44C54C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rPr>
        <w:tc>
          <w:tcPr>
            <w:tcW w:w="1675" w:type="dxa"/>
            <w:vAlign w:val="center"/>
          </w:tcPr>
          <w:p w14:paraId="783804A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用地时间</w:t>
            </w:r>
          </w:p>
        </w:tc>
        <w:tc>
          <w:tcPr>
            <w:tcW w:w="1711" w:type="dxa"/>
            <w:vAlign w:val="center"/>
          </w:tcPr>
          <w:p w14:paraId="6A6397B4">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&lt;2年</w:t>
            </w:r>
          </w:p>
        </w:tc>
        <w:tc>
          <w:tcPr>
            <w:tcW w:w="1861" w:type="dxa"/>
            <w:vAlign w:val="center"/>
          </w:tcPr>
          <w:p w14:paraId="3A1816C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2-5年</w:t>
            </w:r>
          </w:p>
        </w:tc>
        <w:tc>
          <w:tcPr>
            <w:tcW w:w="3276" w:type="dxa"/>
            <w:vAlign w:val="center"/>
          </w:tcPr>
          <w:p w14:paraId="254673C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&gt;5年</w:t>
            </w:r>
          </w:p>
        </w:tc>
      </w:tr>
      <w:tr w14:paraId="286C71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rPr>
        <w:tc>
          <w:tcPr>
            <w:tcW w:w="1675" w:type="dxa"/>
            <w:vAlign w:val="center"/>
          </w:tcPr>
          <w:p w14:paraId="50E7CA45">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植被破坏程度</w:t>
            </w:r>
          </w:p>
        </w:tc>
        <w:tc>
          <w:tcPr>
            <w:tcW w:w="1711" w:type="dxa"/>
            <w:vAlign w:val="center"/>
          </w:tcPr>
          <w:p w14:paraId="63869C7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轻度</w:t>
            </w:r>
          </w:p>
        </w:tc>
        <w:tc>
          <w:tcPr>
            <w:tcW w:w="1861" w:type="dxa"/>
            <w:vAlign w:val="center"/>
          </w:tcPr>
          <w:p w14:paraId="3BD8F3A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中度</w:t>
            </w:r>
          </w:p>
        </w:tc>
        <w:tc>
          <w:tcPr>
            <w:tcW w:w="3276" w:type="dxa"/>
            <w:vAlign w:val="center"/>
          </w:tcPr>
          <w:p w14:paraId="61926F90">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重度</w:t>
            </w:r>
          </w:p>
        </w:tc>
      </w:tr>
      <w:tr w14:paraId="79AE62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rPr>
        <w:tc>
          <w:tcPr>
            <w:tcW w:w="1675" w:type="dxa"/>
            <w:vAlign w:val="center"/>
          </w:tcPr>
          <w:p w14:paraId="22B6E315">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复垦难易程度</w:t>
            </w:r>
          </w:p>
        </w:tc>
        <w:tc>
          <w:tcPr>
            <w:tcW w:w="1711" w:type="dxa"/>
            <w:vAlign w:val="center"/>
          </w:tcPr>
          <w:p w14:paraId="3A99DAD4">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较易，简单平整管护</w:t>
            </w:r>
          </w:p>
        </w:tc>
        <w:tc>
          <w:tcPr>
            <w:tcW w:w="1861" w:type="dxa"/>
            <w:vAlign w:val="center"/>
          </w:tcPr>
          <w:p w14:paraId="0B31831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中等，简单清理，以土方工程为主</w:t>
            </w:r>
          </w:p>
        </w:tc>
        <w:tc>
          <w:tcPr>
            <w:tcW w:w="3276" w:type="dxa"/>
            <w:vAlign w:val="center"/>
          </w:tcPr>
          <w:p w14:paraId="7EB8261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较难，混凝土拆除，土石方运输，沟路渠配套建设</w:t>
            </w:r>
          </w:p>
        </w:tc>
      </w:tr>
    </w:tbl>
    <w:p w14:paraId="155CDD7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由于本项目</w:t>
      </w:r>
      <w:r>
        <w:rPr>
          <w:rFonts w:hint="eastAsia" w:ascii="Times New Roman" w:hAnsi="Times New Roman" w:cs="Times New Roman"/>
          <w:color w:val="auto"/>
          <w:lang w:val="en-US" w:eastAsia="zh-CN"/>
        </w:rPr>
        <w:t>未开工，因此不存在已损毁</w:t>
      </w:r>
      <w:r>
        <w:rPr>
          <w:rFonts w:hint="default" w:ascii="Times New Roman" w:hAnsi="Times New Roman" w:cs="Times New Roman"/>
          <w:color w:val="auto"/>
        </w:rPr>
        <w:t>。因此本项目各类用地土地损毁程度详见表3-</w:t>
      </w:r>
      <w:r>
        <w:rPr>
          <w:rFonts w:hint="default" w:ascii="Times New Roman" w:hAnsi="Times New Roman" w:cs="Times New Roman"/>
          <w:color w:val="auto"/>
          <w:lang w:val="en-US" w:eastAsia="zh-CN"/>
        </w:rPr>
        <w:t>7</w:t>
      </w:r>
      <w:r>
        <w:rPr>
          <w:rFonts w:hint="default" w:ascii="Times New Roman" w:hAnsi="Times New Roman" w:cs="Times New Roman"/>
          <w:color w:val="auto"/>
        </w:rPr>
        <w:t>：</w:t>
      </w:r>
    </w:p>
    <w:p w14:paraId="7AE1EFCC">
      <w:pPr>
        <w:pStyle w:val="182"/>
        <w:widowControl w:val="0"/>
        <w:topLinePunct/>
        <w:ind w:firstLine="0" w:firstLineChars="0"/>
        <w:rPr>
          <w:rFonts w:hint="default" w:ascii="Times New Roman" w:hAnsi="Times New Roman" w:cs="Times New Roman"/>
          <w:color w:val="auto"/>
        </w:rPr>
      </w:pPr>
      <w:r>
        <w:rPr>
          <w:rFonts w:hint="default" w:ascii="Times New Roman" w:hAnsi="Times New Roman" w:cs="Times New Roman"/>
          <w:color w:val="auto"/>
        </w:rPr>
        <w:t>表3-</w:t>
      </w:r>
      <w:r>
        <w:rPr>
          <w:rFonts w:hint="default" w:ascii="Times New Roman" w:hAnsi="Times New Roman" w:cs="Times New Roman"/>
          <w:color w:val="auto"/>
          <w:lang w:val="en-US" w:eastAsia="zh-CN"/>
        </w:rPr>
        <w:t>7</w:t>
      </w:r>
      <w:r>
        <w:rPr>
          <w:rFonts w:hint="default" w:ascii="Times New Roman" w:hAnsi="Times New Roman" w:cs="Times New Roman"/>
          <w:color w:val="auto"/>
        </w:rPr>
        <w:t xml:space="preserve"> 已损毁土地预测损毁情况表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1306"/>
        <w:gridCol w:w="525"/>
        <w:gridCol w:w="1320"/>
        <w:gridCol w:w="771"/>
        <w:gridCol w:w="1986"/>
        <w:gridCol w:w="1390"/>
        <w:gridCol w:w="994"/>
        <w:gridCol w:w="994"/>
      </w:tblGrid>
      <w:tr w14:paraId="5482E211">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Align w:val="center"/>
          </w:tcPr>
          <w:p w14:paraId="429C7EA7">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占地</w:t>
            </w:r>
          </w:p>
          <w:p w14:paraId="47694531">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范围</w:t>
            </w:r>
          </w:p>
        </w:tc>
        <w:tc>
          <w:tcPr>
            <w:tcW w:w="1845" w:type="dxa"/>
            <w:gridSpan w:val="2"/>
            <w:vAlign w:val="center"/>
          </w:tcPr>
          <w:p w14:paraId="21FDCB05">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一级地类</w:t>
            </w:r>
          </w:p>
        </w:tc>
        <w:tc>
          <w:tcPr>
            <w:tcW w:w="2757" w:type="dxa"/>
            <w:gridSpan w:val="2"/>
            <w:vAlign w:val="center"/>
          </w:tcPr>
          <w:p w14:paraId="4FE21520">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二级地类</w:t>
            </w:r>
          </w:p>
        </w:tc>
        <w:tc>
          <w:tcPr>
            <w:tcW w:w="1390" w:type="dxa"/>
            <w:vAlign w:val="center"/>
          </w:tcPr>
          <w:p w14:paraId="56EB7F39">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面积</w:t>
            </w:r>
          </w:p>
          <w:p w14:paraId="02387DDD">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（h</w:t>
            </w:r>
            <w:r>
              <w:rPr>
                <w:rFonts w:hint="default" w:ascii="Times New Roman" w:hAnsi="Times New Roman" w:cs="Times New Roman"/>
                <w:color w:val="auto"/>
                <w:kern w:val="0"/>
                <w:sz w:val="24"/>
                <w:szCs w:val="24"/>
                <w:lang w:eastAsia="zh-CN"/>
              </w:rPr>
              <w:t>m</w:t>
            </w:r>
            <w:r>
              <w:rPr>
                <w:rFonts w:hint="default" w:ascii="Times New Roman" w:hAnsi="Times New Roman" w:cs="Times New Roman"/>
                <w:color w:val="auto"/>
                <w:kern w:val="0"/>
                <w:sz w:val="24"/>
                <w:szCs w:val="24"/>
                <w:vertAlign w:val="superscript"/>
                <w:lang w:eastAsia="zh-CN"/>
              </w:rPr>
              <w:t>2</w:t>
            </w:r>
            <w:r>
              <w:rPr>
                <w:rFonts w:hint="default" w:ascii="Times New Roman" w:hAnsi="Times New Roman" w:cs="Times New Roman"/>
                <w:color w:val="auto"/>
                <w:kern w:val="0"/>
                <w:sz w:val="24"/>
                <w:szCs w:val="24"/>
              </w:rPr>
              <w:t>）</w:t>
            </w:r>
          </w:p>
        </w:tc>
        <w:tc>
          <w:tcPr>
            <w:tcW w:w="994" w:type="dxa"/>
            <w:vAlign w:val="center"/>
          </w:tcPr>
          <w:p w14:paraId="4553A880">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损毁</w:t>
            </w:r>
          </w:p>
          <w:p w14:paraId="19BB7D19">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方式</w:t>
            </w:r>
          </w:p>
        </w:tc>
        <w:tc>
          <w:tcPr>
            <w:tcW w:w="994" w:type="dxa"/>
            <w:vAlign w:val="center"/>
          </w:tcPr>
          <w:p w14:paraId="7F81ED7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损毁</w:t>
            </w:r>
          </w:p>
          <w:p w14:paraId="2C5CA6A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程度</w:t>
            </w:r>
          </w:p>
        </w:tc>
      </w:tr>
      <w:tr w14:paraId="299C8525">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Merge w:val="restart"/>
            <w:shd w:val="clear" w:color="auto" w:fill="auto"/>
            <w:vAlign w:val="center"/>
          </w:tcPr>
          <w:p w14:paraId="419B6D29">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露天采场已损毁区</w:t>
            </w:r>
          </w:p>
        </w:tc>
        <w:tc>
          <w:tcPr>
            <w:tcW w:w="525" w:type="dxa"/>
            <w:tcBorders>
              <w:bottom w:val="single" w:color="auto" w:sz="4" w:space="0"/>
            </w:tcBorders>
            <w:vAlign w:val="center"/>
          </w:tcPr>
          <w:p w14:paraId="0438E0B6">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w:t>
            </w:r>
          </w:p>
        </w:tc>
        <w:tc>
          <w:tcPr>
            <w:tcW w:w="1320" w:type="dxa"/>
            <w:tcBorders>
              <w:bottom w:val="single" w:color="auto" w:sz="4" w:space="0"/>
            </w:tcBorders>
            <w:vAlign w:val="center"/>
          </w:tcPr>
          <w:p w14:paraId="40126B45">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林地</w:t>
            </w:r>
          </w:p>
        </w:tc>
        <w:tc>
          <w:tcPr>
            <w:tcW w:w="771" w:type="dxa"/>
            <w:tcBorders>
              <w:bottom w:val="single" w:color="auto" w:sz="4" w:space="0"/>
            </w:tcBorders>
            <w:vAlign w:val="center"/>
          </w:tcPr>
          <w:p w14:paraId="450CA822">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0301</w:t>
            </w:r>
          </w:p>
        </w:tc>
        <w:tc>
          <w:tcPr>
            <w:tcW w:w="1986" w:type="dxa"/>
            <w:tcBorders>
              <w:bottom w:val="single" w:color="auto" w:sz="4" w:space="0"/>
            </w:tcBorders>
            <w:vAlign w:val="center"/>
          </w:tcPr>
          <w:p w14:paraId="7F312D9C">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乔木林地</w:t>
            </w:r>
          </w:p>
        </w:tc>
        <w:tc>
          <w:tcPr>
            <w:tcW w:w="1390" w:type="dxa"/>
            <w:tcBorders>
              <w:bottom w:val="single" w:color="auto" w:sz="4" w:space="0"/>
            </w:tcBorders>
            <w:vAlign w:val="center"/>
          </w:tcPr>
          <w:p w14:paraId="3B5DE64D">
            <w:pPr>
              <w:widowControl/>
              <w:topLinePunct/>
              <w:snapToGrid w:val="0"/>
              <w:spacing w:line="240" w:lineRule="auto"/>
              <w:jc w:val="center"/>
              <w:rPr>
                <w:rFonts w:hint="eastAsia" w:ascii="Times New Roman" w:hAnsi="Times New Roman" w:eastAsia="宋体" w:cs="Times New Roman"/>
                <w:color w:val="auto"/>
                <w:kern w:val="0"/>
                <w:sz w:val="24"/>
                <w:szCs w:val="24"/>
                <w:lang w:eastAsia="zh-CN"/>
              </w:rPr>
            </w:pPr>
            <w:r>
              <w:rPr>
                <w:rFonts w:hint="eastAsia" w:ascii="Times New Roman" w:hAnsi="Times New Roman" w:cs="Times New Roman"/>
                <w:color w:val="auto"/>
                <w:kern w:val="0"/>
                <w:sz w:val="24"/>
                <w:szCs w:val="24"/>
                <w:lang w:val="en-US" w:eastAsia="zh-CN"/>
              </w:rPr>
              <w:t>0</w:t>
            </w:r>
          </w:p>
        </w:tc>
        <w:tc>
          <w:tcPr>
            <w:tcW w:w="994" w:type="dxa"/>
            <w:tcBorders>
              <w:bottom w:val="single" w:color="auto" w:sz="4" w:space="0"/>
            </w:tcBorders>
            <w:vAlign w:val="center"/>
          </w:tcPr>
          <w:p w14:paraId="19F2524D">
            <w:pPr>
              <w:widowControl/>
              <w:topLinePunct/>
              <w:snapToGrid w:val="0"/>
              <w:spacing w:line="240" w:lineRule="auto"/>
              <w:jc w:val="center"/>
              <w:rPr>
                <w:rFonts w:hint="default" w:ascii="Times New Roman" w:hAnsi="Times New Roman" w:cs="Times New Roman"/>
                <w:color w:val="auto"/>
                <w:kern w:val="0"/>
                <w:sz w:val="24"/>
                <w:szCs w:val="24"/>
              </w:rPr>
            </w:pPr>
          </w:p>
        </w:tc>
        <w:tc>
          <w:tcPr>
            <w:tcW w:w="994" w:type="dxa"/>
            <w:tcBorders>
              <w:bottom w:val="single" w:color="auto" w:sz="4" w:space="0"/>
            </w:tcBorders>
            <w:vAlign w:val="center"/>
          </w:tcPr>
          <w:p w14:paraId="6E845C47">
            <w:pPr>
              <w:topLinePunct/>
              <w:snapToGrid w:val="0"/>
              <w:spacing w:line="240" w:lineRule="auto"/>
              <w:jc w:val="center"/>
              <w:rPr>
                <w:rFonts w:hint="default" w:ascii="Times New Roman" w:hAnsi="Times New Roman" w:cs="Times New Roman"/>
                <w:color w:val="auto"/>
                <w:kern w:val="0"/>
                <w:sz w:val="24"/>
                <w:szCs w:val="24"/>
              </w:rPr>
            </w:pPr>
          </w:p>
        </w:tc>
      </w:tr>
      <w:tr w14:paraId="0276B8AC">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Merge w:val="continue"/>
            <w:tcBorders>
              <w:bottom w:val="single" w:color="auto" w:sz="4" w:space="0"/>
            </w:tcBorders>
            <w:shd w:val="clear" w:color="auto" w:fill="auto"/>
            <w:vAlign w:val="center"/>
          </w:tcPr>
          <w:p w14:paraId="71C3CC7C">
            <w:pPr>
              <w:widowControl/>
              <w:topLinePunct/>
              <w:snapToGrid w:val="0"/>
              <w:spacing w:line="240" w:lineRule="auto"/>
              <w:jc w:val="center"/>
              <w:rPr>
                <w:rFonts w:hint="default" w:ascii="Times New Roman" w:hAnsi="Times New Roman" w:cs="Times New Roman"/>
                <w:color w:val="auto"/>
                <w:kern w:val="0"/>
                <w:sz w:val="24"/>
                <w:szCs w:val="24"/>
              </w:rPr>
            </w:pPr>
          </w:p>
        </w:tc>
        <w:tc>
          <w:tcPr>
            <w:tcW w:w="525" w:type="dxa"/>
            <w:tcBorders>
              <w:bottom w:val="single" w:color="auto" w:sz="4" w:space="0"/>
            </w:tcBorders>
            <w:shd w:val="clear" w:color="auto" w:fill="auto"/>
            <w:vAlign w:val="center"/>
          </w:tcPr>
          <w:p w14:paraId="23D60A5F">
            <w:pPr>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10</w:t>
            </w:r>
          </w:p>
        </w:tc>
        <w:tc>
          <w:tcPr>
            <w:tcW w:w="1320" w:type="dxa"/>
            <w:tcBorders>
              <w:bottom w:val="single" w:color="auto" w:sz="4" w:space="0"/>
            </w:tcBorders>
            <w:shd w:val="clear" w:color="auto" w:fill="auto"/>
            <w:vAlign w:val="center"/>
          </w:tcPr>
          <w:p w14:paraId="76833051">
            <w:pPr>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交通运输用地</w:t>
            </w:r>
          </w:p>
        </w:tc>
        <w:tc>
          <w:tcPr>
            <w:tcW w:w="771" w:type="dxa"/>
            <w:tcBorders>
              <w:bottom w:val="single" w:color="auto" w:sz="4" w:space="0"/>
            </w:tcBorders>
            <w:vAlign w:val="center"/>
          </w:tcPr>
          <w:p w14:paraId="2950E315">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1006</w:t>
            </w:r>
          </w:p>
        </w:tc>
        <w:tc>
          <w:tcPr>
            <w:tcW w:w="1986" w:type="dxa"/>
            <w:tcBorders>
              <w:bottom w:val="single" w:color="auto" w:sz="4" w:space="0"/>
            </w:tcBorders>
            <w:vAlign w:val="center"/>
          </w:tcPr>
          <w:p w14:paraId="61E9140C">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农村道路</w:t>
            </w:r>
          </w:p>
        </w:tc>
        <w:tc>
          <w:tcPr>
            <w:tcW w:w="1390" w:type="dxa"/>
            <w:tcBorders>
              <w:bottom w:val="single" w:color="auto" w:sz="4" w:space="0"/>
            </w:tcBorders>
            <w:vAlign w:val="center"/>
          </w:tcPr>
          <w:p w14:paraId="633952E2">
            <w:pPr>
              <w:widowControl/>
              <w:topLinePunct/>
              <w:snapToGrid w:val="0"/>
              <w:spacing w:line="240" w:lineRule="auto"/>
              <w:jc w:val="center"/>
              <w:rPr>
                <w:rFonts w:hint="eastAsia" w:ascii="Times New Roman" w:hAnsi="Times New Roman" w:eastAsia="宋体"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c>
          <w:tcPr>
            <w:tcW w:w="994" w:type="dxa"/>
            <w:tcBorders>
              <w:bottom w:val="single" w:color="auto" w:sz="4" w:space="0"/>
            </w:tcBorders>
            <w:vAlign w:val="center"/>
          </w:tcPr>
          <w:p w14:paraId="10BD7FDA">
            <w:pPr>
              <w:widowControl/>
              <w:topLinePunct/>
              <w:snapToGrid w:val="0"/>
              <w:spacing w:line="240" w:lineRule="auto"/>
              <w:jc w:val="center"/>
              <w:rPr>
                <w:rFonts w:hint="default" w:ascii="Times New Roman" w:hAnsi="Times New Roman" w:cs="Times New Roman"/>
                <w:color w:val="auto"/>
                <w:kern w:val="0"/>
                <w:sz w:val="24"/>
                <w:szCs w:val="24"/>
              </w:rPr>
            </w:pPr>
          </w:p>
        </w:tc>
        <w:tc>
          <w:tcPr>
            <w:tcW w:w="994" w:type="dxa"/>
            <w:tcBorders>
              <w:bottom w:val="single" w:color="auto" w:sz="4" w:space="0"/>
            </w:tcBorders>
            <w:vAlign w:val="center"/>
          </w:tcPr>
          <w:p w14:paraId="119E5C86">
            <w:pPr>
              <w:topLinePunct/>
              <w:snapToGrid w:val="0"/>
              <w:spacing w:line="240" w:lineRule="auto"/>
              <w:jc w:val="center"/>
              <w:rPr>
                <w:rFonts w:hint="default" w:ascii="Times New Roman" w:hAnsi="Times New Roman" w:cs="Times New Roman"/>
                <w:color w:val="auto"/>
                <w:kern w:val="0"/>
                <w:sz w:val="24"/>
                <w:szCs w:val="24"/>
              </w:rPr>
            </w:pPr>
          </w:p>
        </w:tc>
      </w:tr>
      <w:tr w14:paraId="22FF42AC">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Merge w:val="restart"/>
            <w:tcBorders>
              <w:top w:val="single" w:color="auto" w:sz="4" w:space="0"/>
            </w:tcBorders>
            <w:shd w:val="clear" w:color="auto" w:fill="auto"/>
            <w:vAlign w:val="center"/>
          </w:tcPr>
          <w:p w14:paraId="1182CD07">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工业广场已损毁区</w:t>
            </w:r>
          </w:p>
        </w:tc>
        <w:tc>
          <w:tcPr>
            <w:tcW w:w="525" w:type="dxa"/>
            <w:tcBorders>
              <w:top w:val="single" w:color="auto" w:sz="4" w:space="0"/>
            </w:tcBorders>
            <w:vAlign w:val="center"/>
          </w:tcPr>
          <w:p w14:paraId="47F7F2AD">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w:t>
            </w:r>
          </w:p>
        </w:tc>
        <w:tc>
          <w:tcPr>
            <w:tcW w:w="1320" w:type="dxa"/>
            <w:tcBorders>
              <w:top w:val="single" w:color="auto" w:sz="4" w:space="0"/>
            </w:tcBorders>
            <w:vAlign w:val="center"/>
          </w:tcPr>
          <w:p w14:paraId="087E277C">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林地</w:t>
            </w:r>
          </w:p>
        </w:tc>
        <w:tc>
          <w:tcPr>
            <w:tcW w:w="771" w:type="dxa"/>
            <w:tcBorders>
              <w:top w:val="single" w:color="auto" w:sz="4" w:space="0"/>
            </w:tcBorders>
            <w:vAlign w:val="center"/>
          </w:tcPr>
          <w:p w14:paraId="5FFD4F02">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0301</w:t>
            </w:r>
          </w:p>
        </w:tc>
        <w:tc>
          <w:tcPr>
            <w:tcW w:w="1986" w:type="dxa"/>
            <w:tcBorders>
              <w:top w:val="single" w:color="auto" w:sz="4" w:space="0"/>
            </w:tcBorders>
            <w:vAlign w:val="center"/>
          </w:tcPr>
          <w:p w14:paraId="32F00515">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乔木林地</w:t>
            </w:r>
          </w:p>
        </w:tc>
        <w:tc>
          <w:tcPr>
            <w:tcW w:w="1390" w:type="dxa"/>
            <w:tcBorders>
              <w:top w:val="single" w:color="auto" w:sz="4" w:space="0"/>
            </w:tcBorders>
            <w:vAlign w:val="center"/>
          </w:tcPr>
          <w:p w14:paraId="7DCA4B72">
            <w:pPr>
              <w:widowControl/>
              <w:topLinePunct/>
              <w:snapToGrid w:val="0"/>
              <w:spacing w:line="240" w:lineRule="auto"/>
              <w:jc w:val="center"/>
              <w:rPr>
                <w:rFonts w:hint="eastAsia" w:ascii="Times New Roman" w:hAnsi="Times New Roman" w:eastAsia="宋体" w:cs="Times New Roman"/>
                <w:color w:val="auto"/>
                <w:kern w:val="0"/>
                <w:sz w:val="24"/>
                <w:szCs w:val="24"/>
                <w:lang w:eastAsia="zh-CN"/>
              </w:rPr>
            </w:pPr>
            <w:r>
              <w:rPr>
                <w:rFonts w:hint="eastAsia" w:ascii="Times New Roman" w:hAnsi="Times New Roman" w:cs="Times New Roman"/>
                <w:color w:val="auto"/>
                <w:kern w:val="0"/>
                <w:sz w:val="24"/>
                <w:szCs w:val="24"/>
                <w:lang w:val="en-US" w:eastAsia="zh-CN"/>
              </w:rPr>
              <w:t>0</w:t>
            </w:r>
          </w:p>
        </w:tc>
        <w:tc>
          <w:tcPr>
            <w:tcW w:w="994" w:type="dxa"/>
            <w:tcBorders>
              <w:top w:val="single" w:color="auto" w:sz="4" w:space="0"/>
            </w:tcBorders>
            <w:vAlign w:val="center"/>
          </w:tcPr>
          <w:p w14:paraId="1DDFD42D">
            <w:pPr>
              <w:widowControl/>
              <w:topLinePunct/>
              <w:snapToGrid w:val="0"/>
              <w:spacing w:line="240" w:lineRule="auto"/>
              <w:jc w:val="center"/>
              <w:rPr>
                <w:rFonts w:hint="default" w:ascii="Times New Roman" w:hAnsi="Times New Roman" w:cs="Times New Roman"/>
                <w:color w:val="auto"/>
                <w:kern w:val="0"/>
                <w:sz w:val="24"/>
                <w:szCs w:val="24"/>
              </w:rPr>
            </w:pPr>
          </w:p>
        </w:tc>
        <w:tc>
          <w:tcPr>
            <w:tcW w:w="994" w:type="dxa"/>
            <w:tcBorders>
              <w:top w:val="single" w:color="auto" w:sz="4" w:space="0"/>
            </w:tcBorders>
            <w:vAlign w:val="center"/>
          </w:tcPr>
          <w:p w14:paraId="52AFBAEC">
            <w:pPr>
              <w:widowControl/>
              <w:topLinePunct/>
              <w:snapToGrid w:val="0"/>
              <w:spacing w:line="240" w:lineRule="auto"/>
              <w:jc w:val="center"/>
              <w:rPr>
                <w:rFonts w:hint="default" w:ascii="Times New Roman" w:hAnsi="Times New Roman" w:cs="Times New Roman"/>
                <w:color w:val="auto"/>
                <w:kern w:val="0"/>
                <w:sz w:val="24"/>
                <w:szCs w:val="24"/>
              </w:rPr>
            </w:pPr>
          </w:p>
        </w:tc>
      </w:tr>
      <w:tr w14:paraId="45E92358">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Merge w:val="continue"/>
            <w:shd w:val="clear" w:color="auto" w:fill="auto"/>
            <w:vAlign w:val="center"/>
          </w:tcPr>
          <w:p w14:paraId="5878F4DA">
            <w:pPr>
              <w:widowControl/>
              <w:topLinePunct/>
              <w:snapToGrid w:val="0"/>
              <w:spacing w:line="240" w:lineRule="auto"/>
              <w:jc w:val="center"/>
              <w:rPr>
                <w:rFonts w:hint="default" w:ascii="Times New Roman" w:hAnsi="Times New Roman" w:cs="Times New Roman"/>
                <w:color w:val="auto"/>
                <w:kern w:val="0"/>
                <w:sz w:val="24"/>
                <w:szCs w:val="24"/>
              </w:rPr>
            </w:pPr>
          </w:p>
        </w:tc>
        <w:tc>
          <w:tcPr>
            <w:tcW w:w="525" w:type="dxa"/>
            <w:tcBorders>
              <w:top w:val="single" w:color="auto" w:sz="4" w:space="0"/>
            </w:tcBorders>
            <w:vAlign w:val="center"/>
          </w:tcPr>
          <w:p w14:paraId="46910120">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04</w:t>
            </w:r>
          </w:p>
        </w:tc>
        <w:tc>
          <w:tcPr>
            <w:tcW w:w="1320" w:type="dxa"/>
            <w:tcBorders>
              <w:top w:val="single" w:color="auto" w:sz="4" w:space="0"/>
            </w:tcBorders>
            <w:vAlign w:val="center"/>
          </w:tcPr>
          <w:p w14:paraId="40037A10">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草地</w:t>
            </w:r>
          </w:p>
        </w:tc>
        <w:tc>
          <w:tcPr>
            <w:tcW w:w="771" w:type="dxa"/>
            <w:tcBorders>
              <w:top w:val="single" w:color="auto" w:sz="4" w:space="0"/>
            </w:tcBorders>
            <w:shd w:val="clear" w:color="auto" w:fill="auto"/>
            <w:vAlign w:val="center"/>
          </w:tcPr>
          <w:p w14:paraId="48CB25ED">
            <w:pPr>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0401</w:t>
            </w:r>
          </w:p>
        </w:tc>
        <w:tc>
          <w:tcPr>
            <w:tcW w:w="1986" w:type="dxa"/>
            <w:tcBorders>
              <w:top w:val="single" w:color="auto" w:sz="4" w:space="0"/>
            </w:tcBorders>
            <w:shd w:val="clear" w:color="auto" w:fill="auto"/>
            <w:vAlign w:val="center"/>
          </w:tcPr>
          <w:p w14:paraId="0B3471EA">
            <w:pPr>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其他草地</w:t>
            </w:r>
          </w:p>
        </w:tc>
        <w:tc>
          <w:tcPr>
            <w:tcW w:w="1390" w:type="dxa"/>
            <w:tcBorders>
              <w:top w:val="single" w:color="auto" w:sz="4" w:space="0"/>
            </w:tcBorders>
            <w:vAlign w:val="center"/>
          </w:tcPr>
          <w:p w14:paraId="3DFE7B6E">
            <w:pPr>
              <w:widowControl/>
              <w:topLinePunct/>
              <w:snapToGrid w:val="0"/>
              <w:spacing w:line="240" w:lineRule="auto"/>
              <w:jc w:val="center"/>
              <w:rPr>
                <w:rFonts w:hint="eastAsia" w:ascii="Times New Roman" w:hAnsi="Times New Roman" w:eastAsia="宋体"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c>
          <w:tcPr>
            <w:tcW w:w="994" w:type="dxa"/>
            <w:tcBorders>
              <w:top w:val="single" w:color="auto" w:sz="4" w:space="0"/>
            </w:tcBorders>
            <w:vAlign w:val="center"/>
          </w:tcPr>
          <w:p w14:paraId="61C129A1">
            <w:pPr>
              <w:widowControl/>
              <w:topLinePunct/>
              <w:snapToGrid w:val="0"/>
              <w:spacing w:line="240" w:lineRule="auto"/>
              <w:jc w:val="center"/>
              <w:rPr>
                <w:rFonts w:hint="default" w:ascii="Times New Roman" w:hAnsi="Times New Roman" w:cs="Times New Roman"/>
                <w:color w:val="auto"/>
                <w:kern w:val="0"/>
                <w:sz w:val="24"/>
                <w:szCs w:val="24"/>
              </w:rPr>
            </w:pPr>
          </w:p>
        </w:tc>
        <w:tc>
          <w:tcPr>
            <w:tcW w:w="994" w:type="dxa"/>
            <w:tcBorders>
              <w:top w:val="single" w:color="auto" w:sz="4" w:space="0"/>
            </w:tcBorders>
            <w:vAlign w:val="center"/>
          </w:tcPr>
          <w:p w14:paraId="5DB5D379">
            <w:pPr>
              <w:widowControl/>
              <w:topLinePunct/>
              <w:snapToGrid w:val="0"/>
              <w:spacing w:line="240" w:lineRule="auto"/>
              <w:jc w:val="center"/>
              <w:rPr>
                <w:rFonts w:hint="default" w:ascii="Times New Roman" w:hAnsi="Times New Roman" w:cs="Times New Roman"/>
                <w:color w:val="auto"/>
                <w:kern w:val="0"/>
                <w:sz w:val="24"/>
                <w:szCs w:val="24"/>
              </w:rPr>
            </w:pPr>
          </w:p>
        </w:tc>
      </w:tr>
      <w:tr w14:paraId="3944A342">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Merge w:val="restart"/>
            <w:tcBorders>
              <w:top w:val="single" w:color="auto" w:sz="4" w:space="0"/>
            </w:tcBorders>
            <w:shd w:val="clear" w:color="auto" w:fill="auto"/>
            <w:vAlign w:val="center"/>
          </w:tcPr>
          <w:p w14:paraId="68BA95C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排土场已损毁区</w:t>
            </w:r>
          </w:p>
        </w:tc>
        <w:tc>
          <w:tcPr>
            <w:tcW w:w="525" w:type="dxa"/>
            <w:tcBorders>
              <w:top w:val="single" w:color="auto" w:sz="4" w:space="0"/>
            </w:tcBorders>
            <w:vAlign w:val="center"/>
          </w:tcPr>
          <w:p w14:paraId="18733822">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w:t>
            </w:r>
          </w:p>
        </w:tc>
        <w:tc>
          <w:tcPr>
            <w:tcW w:w="1320" w:type="dxa"/>
            <w:tcBorders>
              <w:top w:val="single" w:color="auto" w:sz="4" w:space="0"/>
            </w:tcBorders>
            <w:vAlign w:val="center"/>
          </w:tcPr>
          <w:p w14:paraId="2AF9D27F">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林地</w:t>
            </w:r>
          </w:p>
        </w:tc>
        <w:tc>
          <w:tcPr>
            <w:tcW w:w="771" w:type="dxa"/>
            <w:tcBorders>
              <w:top w:val="single" w:color="auto" w:sz="4" w:space="0"/>
            </w:tcBorders>
            <w:vAlign w:val="center"/>
          </w:tcPr>
          <w:p w14:paraId="09397540">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0301</w:t>
            </w:r>
          </w:p>
        </w:tc>
        <w:tc>
          <w:tcPr>
            <w:tcW w:w="1986" w:type="dxa"/>
            <w:tcBorders>
              <w:top w:val="single" w:color="auto" w:sz="4" w:space="0"/>
            </w:tcBorders>
            <w:vAlign w:val="center"/>
          </w:tcPr>
          <w:p w14:paraId="5AC03987">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乔木林地</w:t>
            </w:r>
          </w:p>
        </w:tc>
        <w:tc>
          <w:tcPr>
            <w:tcW w:w="1390" w:type="dxa"/>
            <w:tcBorders>
              <w:top w:val="single" w:color="auto" w:sz="4" w:space="0"/>
            </w:tcBorders>
            <w:vAlign w:val="center"/>
          </w:tcPr>
          <w:p w14:paraId="4EE84032">
            <w:pPr>
              <w:widowControl/>
              <w:topLinePunct/>
              <w:snapToGrid w:val="0"/>
              <w:spacing w:line="240" w:lineRule="auto"/>
              <w:jc w:val="center"/>
              <w:rPr>
                <w:rFonts w:hint="eastAsia" w:ascii="Times New Roman" w:hAnsi="Times New Roman" w:eastAsia="宋体" w:cs="Times New Roman"/>
                <w:color w:val="auto"/>
                <w:kern w:val="0"/>
                <w:sz w:val="24"/>
                <w:szCs w:val="24"/>
                <w:lang w:eastAsia="zh-CN"/>
              </w:rPr>
            </w:pPr>
            <w:r>
              <w:rPr>
                <w:rFonts w:hint="eastAsia" w:ascii="Times New Roman" w:hAnsi="Times New Roman" w:cs="Times New Roman"/>
                <w:color w:val="auto"/>
                <w:kern w:val="0"/>
                <w:sz w:val="24"/>
                <w:szCs w:val="24"/>
                <w:lang w:val="en-US" w:eastAsia="zh-CN"/>
              </w:rPr>
              <w:t>0</w:t>
            </w:r>
          </w:p>
        </w:tc>
        <w:tc>
          <w:tcPr>
            <w:tcW w:w="994" w:type="dxa"/>
            <w:tcBorders>
              <w:top w:val="single" w:color="auto" w:sz="4" w:space="0"/>
            </w:tcBorders>
            <w:vAlign w:val="center"/>
          </w:tcPr>
          <w:p w14:paraId="47FCD544">
            <w:pPr>
              <w:widowControl/>
              <w:topLinePunct/>
              <w:snapToGrid w:val="0"/>
              <w:spacing w:line="240" w:lineRule="auto"/>
              <w:jc w:val="center"/>
              <w:rPr>
                <w:rFonts w:hint="default" w:ascii="Times New Roman" w:hAnsi="Times New Roman" w:cs="Times New Roman"/>
                <w:color w:val="auto"/>
                <w:kern w:val="0"/>
                <w:sz w:val="24"/>
                <w:szCs w:val="24"/>
              </w:rPr>
            </w:pPr>
          </w:p>
        </w:tc>
        <w:tc>
          <w:tcPr>
            <w:tcW w:w="994" w:type="dxa"/>
            <w:tcBorders>
              <w:top w:val="single" w:color="auto" w:sz="4" w:space="0"/>
            </w:tcBorders>
            <w:vAlign w:val="center"/>
          </w:tcPr>
          <w:p w14:paraId="304D3255">
            <w:pPr>
              <w:widowControl/>
              <w:topLinePunct/>
              <w:snapToGrid w:val="0"/>
              <w:spacing w:line="240" w:lineRule="auto"/>
              <w:jc w:val="center"/>
              <w:rPr>
                <w:rFonts w:hint="default" w:ascii="Times New Roman" w:hAnsi="Times New Roman" w:cs="Times New Roman"/>
                <w:color w:val="auto"/>
                <w:kern w:val="0"/>
                <w:sz w:val="24"/>
                <w:szCs w:val="24"/>
              </w:rPr>
            </w:pPr>
          </w:p>
        </w:tc>
      </w:tr>
      <w:tr w14:paraId="2F543637">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Merge w:val="continue"/>
            <w:shd w:val="clear" w:color="auto" w:fill="auto"/>
            <w:vAlign w:val="center"/>
          </w:tcPr>
          <w:p w14:paraId="35BA5081">
            <w:pPr>
              <w:widowControl/>
              <w:topLinePunct/>
              <w:snapToGrid w:val="0"/>
              <w:spacing w:line="240" w:lineRule="auto"/>
              <w:jc w:val="center"/>
              <w:rPr>
                <w:rFonts w:hint="default" w:ascii="Times New Roman" w:hAnsi="Times New Roman" w:cs="Times New Roman"/>
                <w:color w:val="auto"/>
                <w:kern w:val="0"/>
                <w:sz w:val="24"/>
                <w:szCs w:val="24"/>
              </w:rPr>
            </w:pPr>
          </w:p>
        </w:tc>
        <w:tc>
          <w:tcPr>
            <w:tcW w:w="525" w:type="dxa"/>
            <w:tcBorders>
              <w:top w:val="single" w:color="auto" w:sz="4" w:space="0"/>
            </w:tcBorders>
            <w:vAlign w:val="center"/>
          </w:tcPr>
          <w:p w14:paraId="4DF579B2">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04</w:t>
            </w:r>
          </w:p>
        </w:tc>
        <w:tc>
          <w:tcPr>
            <w:tcW w:w="1320" w:type="dxa"/>
            <w:tcBorders>
              <w:top w:val="single" w:color="auto" w:sz="4" w:space="0"/>
            </w:tcBorders>
            <w:vAlign w:val="center"/>
          </w:tcPr>
          <w:p w14:paraId="188271C5">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草地</w:t>
            </w:r>
          </w:p>
        </w:tc>
        <w:tc>
          <w:tcPr>
            <w:tcW w:w="771" w:type="dxa"/>
            <w:tcBorders>
              <w:top w:val="single" w:color="auto" w:sz="4" w:space="0"/>
            </w:tcBorders>
            <w:shd w:val="clear" w:color="auto" w:fill="auto"/>
            <w:vAlign w:val="center"/>
          </w:tcPr>
          <w:p w14:paraId="639C8478">
            <w:pPr>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0401</w:t>
            </w:r>
          </w:p>
        </w:tc>
        <w:tc>
          <w:tcPr>
            <w:tcW w:w="1986" w:type="dxa"/>
            <w:tcBorders>
              <w:top w:val="single" w:color="auto" w:sz="4" w:space="0"/>
            </w:tcBorders>
            <w:shd w:val="clear" w:color="auto" w:fill="auto"/>
            <w:vAlign w:val="center"/>
          </w:tcPr>
          <w:p w14:paraId="55F6B8E3">
            <w:pPr>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其他草地</w:t>
            </w:r>
          </w:p>
        </w:tc>
        <w:tc>
          <w:tcPr>
            <w:tcW w:w="1390" w:type="dxa"/>
            <w:tcBorders>
              <w:top w:val="single" w:color="auto" w:sz="4" w:space="0"/>
            </w:tcBorders>
            <w:vAlign w:val="center"/>
          </w:tcPr>
          <w:p w14:paraId="3DCB8889">
            <w:pPr>
              <w:widowControl/>
              <w:topLinePunct/>
              <w:snapToGrid w:val="0"/>
              <w:spacing w:line="240" w:lineRule="auto"/>
              <w:jc w:val="center"/>
              <w:rPr>
                <w:rFonts w:hint="eastAsia" w:ascii="Times New Roman" w:hAnsi="Times New Roman" w:eastAsia="宋体"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c>
          <w:tcPr>
            <w:tcW w:w="994" w:type="dxa"/>
            <w:tcBorders>
              <w:top w:val="single" w:color="auto" w:sz="4" w:space="0"/>
            </w:tcBorders>
            <w:vAlign w:val="center"/>
          </w:tcPr>
          <w:p w14:paraId="299A0A91">
            <w:pPr>
              <w:widowControl/>
              <w:topLinePunct/>
              <w:snapToGrid w:val="0"/>
              <w:spacing w:line="240" w:lineRule="auto"/>
              <w:jc w:val="center"/>
              <w:rPr>
                <w:rFonts w:hint="default" w:ascii="Times New Roman" w:hAnsi="Times New Roman" w:cs="Times New Roman"/>
                <w:color w:val="auto"/>
                <w:kern w:val="0"/>
                <w:sz w:val="24"/>
                <w:szCs w:val="24"/>
              </w:rPr>
            </w:pPr>
          </w:p>
        </w:tc>
        <w:tc>
          <w:tcPr>
            <w:tcW w:w="994" w:type="dxa"/>
            <w:tcBorders>
              <w:top w:val="single" w:color="auto" w:sz="4" w:space="0"/>
            </w:tcBorders>
            <w:vAlign w:val="center"/>
          </w:tcPr>
          <w:p w14:paraId="667AC178">
            <w:pPr>
              <w:widowControl/>
              <w:topLinePunct/>
              <w:snapToGrid w:val="0"/>
              <w:spacing w:line="240" w:lineRule="auto"/>
              <w:jc w:val="center"/>
              <w:rPr>
                <w:rFonts w:hint="default" w:ascii="Times New Roman" w:hAnsi="Times New Roman" w:cs="Times New Roman"/>
                <w:color w:val="auto"/>
                <w:kern w:val="0"/>
                <w:sz w:val="24"/>
                <w:szCs w:val="24"/>
              </w:rPr>
            </w:pPr>
          </w:p>
        </w:tc>
      </w:tr>
      <w:tr w14:paraId="589CD923">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5908" w:type="dxa"/>
            <w:gridSpan w:val="5"/>
            <w:vAlign w:val="center"/>
          </w:tcPr>
          <w:p w14:paraId="3AE5C022">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合计</w:t>
            </w:r>
          </w:p>
        </w:tc>
        <w:tc>
          <w:tcPr>
            <w:tcW w:w="1390" w:type="dxa"/>
            <w:vAlign w:val="center"/>
          </w:tcPr>
          <w:p w14:paraId="5AA8327F">
            <w:pPr>
              <w:widowControl/>
              <w:topLinePunct/>
              <w:snapToGrid w:val="0"/>
              <w:spacing w:line="240" w:lineRule="auto"/>
              <w:jc w:val="center"/>
              <w:rPr>
                <w:rFonts w:hint="eastAsia" w:ascii="Times New Roman" w:hAnsi="Times New Roman" w:eastAsia="宋体" w:cs="Times New Roman"/>
                <w:color w:val="auto"/>
                <w:kern w:val="0"/>
                <w:sz w:val="24"/>
                <w:szCs w:val="24"/>
                <w:lang w:eastAsia="zh-CN"/>
              </w:rPr>
            </w:pPr>
            <w:r>
              <w:rPr>
                <w:rFonts w:hint="eastAsia" w:ascii="Times New Roman" w:hAnsi="Times New Roman" w:cs="Times New Roman"/>
                <w:color w:val="auto"/>
                <w:kern w:val="0"/>
                <w:sz w:val="24"/>
                <w:szCs w:val="24"/>
                <w:lang w:val="en-US" w:eastAsia="zh-CN"/>
              </w:rPr>
              <w:t>0</w:t>
            </w:r>
          </w:p>
        </w:tc>
        <w:tc>
          <w:tcPr>
            <w:tcW w:w="994" w:type="dxa"/>
            <w:vAlign w:val="center"/>
          </w:tcPr>
          <w:p w14:paraId="2309C445">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w:t>
            </w:r>
          </w:p>
        </w:tc>
        <w:tc>
          <w:tcPr>
            <w:tcW w:w="994" w:type="dxa"/>
            <w:vAlign w:val="center"/>
          </w:tcPr>
          <w:p w14:paraId="5B9C54C8">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w:t>
            </w:r>
          </w:p>
        </w:tc>
      </w:tr>
    </w:tbl>
    <w:p w14:paraId="4638B36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4、生态受损与环境污染问题</w:t>
      </w:r>
    </w:p>
    <w:p w14:paraId="58412A4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1</w:t>
      </w:r>
      <w:r>
        <w:rPr>
          <w:rFonts w:hint="default" w:ascii="Times New Roman" w:hAnsi="Times New Roman" w:cs="Times New Roman"/>
          <w:color w:val="auto"/>
          <w:lang w:eastAsia="zh-CN"/>
        </w:rPr>
        <w:t>）</w:t>
      </w:r>
      <w:r>
        <w:rPr>
          <w:rFonts w:hint="default" w:ascii="Times New Roman" w:hAnsi="Times New Roman" w:cs="Times New Roman"/>
          <w:color w:val="auto"/>
        </w:rPr>
        <w:t>植被损毁</w:t>
      </w:r>
    </w:p>
    <w:p w14:paraId="6FD5A8B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植被具有防风固沙、防水土流失功能。</w:t>
      </w:r>
      <w:r>
        <w:rPr>
          <w:rFonts w:hint="eastAsia" w:ascii="Times New Roman" w:hAnsi="Times New Roman" w:cs="Times New Roman"/>
          <w:color w:val="auto"/>
          <w:lang w:val="en-US" w:eastAsia="zh-CN"/>
        </w:rPr>
        <w:t>由于</w:t>
      </w:r>
      <w:r>
        <w:rPr>
          <w:rFonts w:hint="default" w:ascii="Times New Roman" w:hAnsi="Times New Roman" w:cs="Times New Roman"/>
          <w:color w:val="auto"/>
        </w:rPr>
        <w:t>矿山</w:t>
      </w:r>
      <w:r>
        <w:rPr>
          <w:rFonts w:hint="eastAsia" w:ascii="Times New Roman" w:hAnsi="Times New Roman" w:cs="Times New Roman"/>
          <w:color w:val="auto"/>
          <w:lang w:val="en-US" w:eastAsia="zh-CN"/>
        </w:rPr>
        <w:t>未进行</w:t>
      </w:r>
      <w:r>
        <w:rPr>
          <w:rFonts w:hint="default" w:ascii="Times New Roman" w:hAnsi="Times New Roman" w:cs="Times New Roman"/>
          <w:color w:val="auto"/>
        </w:rPr>
        <w:t>开采和加工</w:t>
      </w:r>
      <w:r>
        <w:rPr>
          <w:rFonts w:hint="eastAsia" w:ascii="Times New Roman" w:hAnsi="Times New Roman" w:cs="Times New Roman"/>
          <w:color w:val="auto"/>
          <w:lang w:val="en-US" w:eastAsia="zh-CN"/>
        </w:rPr>
        <w:t>因此不会</w:t>
      </w:r>
      <w:r>
        <w:rPr>
          <w:rFonts w:hint="default" w:ascii="Times New Roman" w:hAnsi="Times New Roman" w:cs="Times New Roman"/>
          <w:color w:val="auto"/>
        </w:rPr>
        <w:t>导致植被完全丧失。该区域植被损毁程度为较轻。</w:t>
      </w:r>
    </w:p>
    <w:p w14:paraId="7041DA2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2</w:t>
      </w:r>
      <w:r>
        <w:rPr>
          <w:rFonts w:hint="default" w:ascii="Times New Roman" w:hAnsi="Times New Roman" w:cs="Times New Roman"/>
          <w:color w:val="auto"/>
          <w:lang w:eastAsia="zh-CN"/>
        </w:rPr>
        <w:t>）</w:t>
      </w:r>
      <w:r>
        <w:rPr>
          <w:rFonts w:hint="default" w:ascii="Times New Roman" w:hAnsi="Times New Roman" w:cs="Times New Roman"/>
          <w:color w:val="auto"/>
        </w:rPr>
        <w:t>生物多样性丧失</w:t>
      </w:r>
    </w:p>
    <w:p w14:paraId="064D811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矿山</w:t>
      </w:r>
      <w:r>
        <w:rPr>
          <w:rFonts w:hint="eastAsia" w:ascii="Times New Roman" w:hAnsi="Times New Roman" w:cs="Times New Roman"/>
          <w:color w:val="auto"/>
          <w:lang w:val="en-US" w:eastAsia="zh-CN"/>
        </w:rPr>
        <w:t>未进行</w:t>
      </w:r>
      <w:r>
        <w:rPr>
          <w:rFonts w:hint="default" w:ascii="Times New Roman" w:hAnsi="Times New Roman" w:cs="Times New Roman"/>
          <w:color w:val="auto"/>
        </w:rPr>
        <w:t>开采和加工</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因此不会</w:t>
      </w:r>
      <w:r>
        <w:rPr>
          <w:rFonts w:hint="default" w:ascii="Times New Roman" w:hAnsi="Times New Roman" w:cs="Times New Roman"/>
          <w:color w:val="auto"/>
        </w:rPr>
        <w:t>破坏自然栖息地，导致物种流离失所和种群下降。因此，该区域损毁程度为较轻。</w:t>
      </w:r>
    </w:p>
    <w:p w14:paraId="5787C5E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3）水土环境污染</w:t>
      </w:r>
    </w:p>
    <w:p w14:paraId="38CCAD9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矿山开采不产生有毒有害废水。矿山少量废水主要为生活污水，矿山生活用水2</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rPr>
        <w:t>/d，生活用水由附近村屯取运，</w:t>
      </w:r>
      <w:r>
        <w:rPr>
          <w:rFonts w:hint="eastAsia" w:ascii="宋体" w:hAnsi="宋体" w:eastAsia="宋体" w:cstheme="minorBidi"/>
          <w:color w:val="auto"/>
          <w:w w:val="100"/>
          <w:sz w:val="28"/>
          <w:szCs w:val="28"/>
          <w:shd w:val="clear"/>
          <w:lang w:val="en-US" w:eastAsia="zh-CN"/>
        </w:rPr>
        <w:t>生活废水量极小，经自然沉淀后，清掏堆肥，不会对水环境产生污染</w:t>
      </w:r>
      <w:r>
        <w:rPr>
          <w:rFonts w:hint="default" w:ascii="Times New Roman" w:hAnsi="Times New Roman" w:cs="Times New Roman"/>
          <w:color w:val="auto"/>
        </w:rPr>
        <w:t>。</w:t>
      </w:r>
    </w:p>
    <w:p w14:paraId="1EB917C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eastAsia="宋体" w:cs="Times New Roman"/>
          <w:color w:val="auto"/>
          <w:lang w:val="en-US" w:eastAsia="zh-CN"/>
        </w:rPr>
      </w:pPr>
      <w:r>
        <w:rPr>
          <w:rFonts w:hint="eastAsia" w:ascii="Times New Roman" w:hAnsi="Times New Roman" w:cs="Times New Roman"/>
          <w:color w:val="auto"/>
          <w:lang w:val="en-US" w:eastAsia="zh-CN"/>
        </w:rPr>
        <w:t>4）大气环境污染</w:t>
      </w:r>
    </w:p>
    <w:p w14:paraId="5C207E7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矿山周边无污染源，现状条件下，矿山采矿活动对水环境污染及影响较轻。粉尘及废气：产生粉尘的主要部位有：采掘、运输等生产过程，废气主要为尾气。为减少粉尘飞扬和废气污染，由矿山派出洒水车对运输道路洒水，使粉尘和废气污染降到最低。</w:t>
      </w:r>
    </w:p>
    <w:p w14:paraId="565AB10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eastAsia" w:ascii="宋体" w:hAnsi="宋体" w:eastAsia="宋体" w:cstheme="minorBidi"/>
          <w:color w:val="auto"/>
          <w:w w:val="100"/>
          <w:sz w:val="28"/>
          <w:szCs w:val="28"/>
          <w:shd w:val="clear"/>
          <w:lang w:val="en-US" w:eastAsia="zh-CN"/>
        </w:rPr>
      </w:pPr>
      <w:r>
        <w:rPr>
          <w:rFonts w:hint="eastAsia" w:ascii="Times New Roman" w:hAnsi="Times New Roman" w:cs="Times New Roman"/>
          <w:color w:val="auto"/>
          <w:lang w:val="en-US" w:eastAsia="zh-CN"/>
        </w:rPr>
        <w:t>5）</w:t>
      </w:r>
      <w:r>
        <w:rPr>
          <w:rFonts w:hint="eastAsia" w:ascii="宋体" w:hAnsi="宋体" w:eastAsia="宋体" w:cstheme="minorBidi"/>
          <w:color w:val="auto"/>
          <w:w w:val="100"/>
          <w:sz w:val="28"/>
          <w:szCs w:val="28"/>
          <w:shd w:val="clear"/>
          <w:lang w:val="en-US" w:eastAsia="zh-CN"/>
        </w:rPr>
        <w:t>噪声环境污染</w:t>
      </w:r>
    </w:p>
    <w:p w14:paraId="088996B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宋体" w:hAnsi="宋体" w:eastAsia="宋体" w:cstheme="minorBidi"/>
          <w:color w:val="FF0000"/>
          <w:w w:val="100"/>
          <w:sz w:val="28"/>
          <w:szCs w:val="28"/>
          <w:shd w:val="clear"/>
          <w:lang w:val="en-US" w:eastAsia="zh-CN"/>
        </w:rPr>
      </w:pPr>
      <w:r>
        <w:rPr>
          <w:rFonts w:hint="eastAsia" w:ascii="宋体" w:hAnsi="宋体" w:eastAsia="宋体" w:cstheme="minorBidi"/>
          <w:color w:val="auto"/>
          <w:w w:val="100"/>
          <w:sz w:val="28"/>
          <w:szCs w:val="28"/>
          <w:shd w:val="clear"/>
          <w:lang w:val="en-US" w:eastAsia="zh-CN"/>
        </w:rPr>
        <w:t>矿山开采过程中噪声主要来源于机械及放炮，周边无村屯，因此对周边影响较轻，开采作业人员佩戴防护装备，降低噪声对身体影响。</w:t>
      </w:r>
    </w:p>
    <w:p w14:paraId="621F98B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eastAsia="zh-CN"/>
        </w:rPr>
      </w:pPr>
      <w:r>
        <w:rPr>
          <w:rFonts w:hint="default" w:ascii="Times New Roman" w:hAnsi="Times New Roman" w:cs="Times New Roman"/>
        </w:rPr>
        <w:t>综上所述，矿山开采对矿区水土环境</w:t>
      </w:r>
      <w:r>
        <w:rPr>
          <w:rFonts w:hint="eastAsia" w:ascii="Times New Roman" w:hAnsi="Times New Roman" w:cs="Times New Roman"/>
          <w:lang w:eastAsia="zh-CN"/>
        </w:rPr>
        <w:t>、</w:t>
      </w:r>
      <w:r>
        <w:rPr>
          <w:rFonts w:hint="eastAsia" w:ascii="Times New Roman" w:hAnsi="Times New Roman" w:cs="Times New Roman"/>
          <w:lang w:val="en-US" w:eastAsia="zh-CN"/>
        </w:rPr>
        <w:t>大气及噪声</w:t>
      </w:r>
      <w:r>
        <w:rPr>
          <w:rFonts w:hint="default" w:ascii="Times New Roman" w:hAnsi="Times New Roman" w:cs="Times New Roman"/>
        </w:rPr>
        <w:t>污染较轻。</w:t>
      </w:r>
    </w:p>
    <w:p w14:paraId="2358C476">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（二）受损预测</w:t>
      </w:r>
    </w:p>
    <w:p w14:paraId="02778FE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1、土地损毁环节与时序</w:t>
      </w:r>
    </w:p>
    <w:p w14:paraId="1F2D551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各损毁地块的损毁时序，可划分两个阶段：建设初期，由于表土剥离等工程内容的建设将破坏原有的地形地貌，同时对土地造成压占破坏，在矿区范围内</w:t>
      </w:r>
      <w:r>
        <w:rPr>
          <w:rFonts w:hint="eastAsia" w:ascii="Times New Roman" w:hAnsi="Times New Roman" w:cs="Times New Roman"/>
          <w:lang w:val="en-US" w:eastAsia="zh-CN"/>
        </w:rPr>
        <w:t>东南</w:t>
      </w:r>
      <w:r>
        <w:rPr>
          <w:rFonts w:hint="default" w:ascii="Times New Roman" w:hAnsi="Times New Roman" w:cs="Times New Roman"/>
        </w:rPr>
        <w:t>部设置一处排土场用于堆放剥离表土。生产期间，地表开采对土地造成挖损破坏，石料采出后直接运至</w:t>
      </w:r>
      <w:r>
        <w:rPr>
          <w:rFonts w:hint="eastAsia" w:ascii="Times New Roman" w:hAnsi="Times New Roman" w:cs="Times New Roman"/>
          <w:lang w:val="en-US" w:eastAsia="zh-CN"/>
        </w:rPr>
        <w:t>堆料场</w:t>
      </w:r>
      <w:r>
        <w:rPr>
          <w:rFonts w:hint="default" w:ascii="Times New Roman" w:hAnsi="Times New Roman" w:cs="Times New Roman"/>
        </w:rPr>
        <w:t>。损毁的环节和时序详见图3-2。</w:t>
      </w:r>
    </w:p>
    <w:p w14:paraId="008DE0FE">
      <w:pPr>
        <w:pStyle w:val="178"/>
        <w:topLinePunct/>
        <w:ind w:firstLine="0" w:firstLineChars="0"/>
        <w:jc w:val="center"/>
        <w:rPr>
          <w:rFonts w:hint="default" w:ascii="Times New Roman" w:hAnsi="Times New Roman" w:cs="Times New Roman"/>
        </w:rPr>
      </w:pPr>
      <w:r>
        <w:rPr>
          <w:rFonts w:hint="eastAsia" w:ascii="Times New Roman" w:hAnsi="Times New Roman" w:eastAsia="宋体" w:cs="Times New Roman"/>
          <w:lang w:eastAsia="zh-CN"/>
        </w:rPr>
        <w:drawing>
          <wp:inline distT="0" distB="0" distL="114300" distR="114300">
            <wp:extent cx="5756275" cy="3829685"/>
            <wp:effectExtent l="0" t="0" r="6350" b="8890"/>
            <wp:docPr id="12" name="图片 12" descr="b8388eb1199f0714dcd300491aaef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b8388eb1199f0714dcd300491aaef207"/>
                    <pic:cNvPicPr>
                      <a:picLocks noChangeAspect="1"/>
                    </pic:cNvPicPr>
                  </pic:nvPicPr>
                  <pic:blipFill>
                    <a:blip r:embed="rId20"/>
                    <a:stretch>
                      <a:fillRect/>
                    </a:stretch>
                  </pic:blipFill>
                  <pic:spPr>
                    <a:xfrm>
                      <a:off x="0" y="0"/>
                      <a:ext cx="5756275" cy="3829685"/>
                    </a:xfrm>
                    <a:prstGeom prst="rect">
                      <a:avLst/>
                    </a:prstGeom>
                  </pic:spPr>
                </pic:pic>
              </a:graphicData>
            </a:graphic>
          </wp:inline>
        </w:drawing>
      </w:r>
    </w:p>
    <w:p w14:paraId="22D1DE7D">
      <w:pPr>
        <w:pStyle w:val="182"/>
        <w:widowControl w:val="0"/>
        <w:topLinePunct/>
        <w:ind w:firstLine="0" w:firstLineChars="0"/>
        <w:rPr>
          <w:rFonts w:hint="default" w:ascii="Times New Roman" w:hAnsi="Times New Roman" w:cs="Times New Roman"/>
          <w:color w:val="0070C0"/>
        </w:rPr>
      </w:pPr>
      <w:r>
        <w:rPr>
          <w:rFonts w:hint="default" w:ascii="Times New Roman" w:hAnsi="Times New Roman" w:cs="Times New Roman"/>
          <w:color w:val="auto"/>
        </w:rPr>
        <w:t>图3-2</w:t>
      </w:r>
      <w:r>
        <w:rPr>
          <w:rFonts w:hint="eastAsia" w:ascii="Times New Roman" w:hAnsi="Times New Roman" w:cs="Times New Roman"/>
          <w:color w:val="auto"/>
          <w:lang w:val="en-US" w:eastAsia="zh-CN"/>
        </w:rPr>
        <w:t xml:space="preserve"> </w:t>
      </w:r>
      <w:r>
        <w:rPr>
          <w:rFonts w:hint="default" w:ascii="Times New Roman" w:hAnsi="Times New Roman" w:cs="Times New Roman"/>
          <w:color w:val="auto"/>
        </w:rPr>
        <w:t>项目区损毁土地工艺流程</w:t>
      </w:r>
    </w:p>
    <w:p w14:paraId="2D3EA4E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2、地质环境影响预测分析</w:t>
      </w:r>
    </w:p>
    <w:p w14:paraId="047F279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矿山地质灾害预测分析</w:t>
      </w:r>
    </w:p>
    <w:p w14:paraId="2E5DF93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1）潜在崩塌</w:t>
      </w:r>
    </w:p>
    <w:p w14:paraId="5B5FA87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矿山在开采过程中随着掌子面不断扩大，采用</w:t>
      </w:r>
      <w:r>
        <w:rPr>
          <w:rFonts w:hint="eastAsia" w:ascii="Times New Roman" w:hAnsi="Times New Roman" w:cs="Times New Roman"/>
          <w:lang w:val="en-US" w:eastAsia="zh-CN"/>
        </w:rPr>
        <w:t>人工打眼放炮</w:t>
      </w:r>
      <w:r>
        <w:rPr>
          <w:rFonts w:hint="default" w:ascii="Times New Roman" w:hAnsi="Times New Roman" w:cs="Times New Roman"/>
        </w:rPr>
        <w:t>，使岩体不稳定，若预留边坡角角度不合理，易产生潜在崩塌，重力作用下，尤其降水过程中局部可能产生小规模滑塌，危害开采后的坡脚，但其影响面积小，危险程度小，预测危险性小。后期露天采场历史已开采区将继续安规范进行采矿活动，加剧崩塌地质灾害的可能性小；危害对象主要为露天采场范围内的人员及设备等，威胁人数约1-3人，威胁资产约50万元，危害程度轻；预测采矿活动加剧崩塌地质灾害危险性等级为弱。</w:t>
      </w:r>
    </w:p>
    <w:p w14:paraId="1BADBBC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highlight w:val="none"/>
        </w:rPr>
        <w:t>2）</w:t>
      </w:r>
      <w:r>
        <w:rPr>
          <w:rFonts w:hint="default" w:ascii="Times New Roman" w:hAnsi="Times New Roman" w:cs="Times New Roman"/>
        </w:rPr>
        <w:t>季节性冻土冻融</w:t>
      </w:r>
    </w:p>
    <w:p w14:paraId="5C1F193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山生产的主体工程及其附属设施，均有可能遭受冻土冻融地质灾害的威胁，所有基础设施建设的基础埋深均应超过季节最大冻深，从而有效地减轻和避免此类地质灾害的发生，因冻土冻融地质灾害只对浅基础构筑物和道路等造成危害，采取适当工程措施易防治，因此，该地质灾害的危险性小。</w:t>
      </w:r>
    </w:p>
    <w:p w14:paraId="7C21142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综上所述，矿山建设和开采可能引发和加剧的地质灾害主要有潜在崩塌，可能遭受的地质灾害为冻土冻融，均为危害轻，危险性小。</w:t>
      </w:r>
    </w:p>
    <w:p w14:paraId="448E3B3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 xml:space="preserve">含水层影响预测分析 </w:t>
      </w:r>
    </w:p>
    <w:p w14:paraId="1F0684C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该矿山内无污染源，矿山生产活动中无</w:t>
      </w:r>
      <w:r>
        <w:rPr>
          <w:rFonts w:hint="eastAsia" w:ascii="Times New Roman" w:hAnsi="Times New Roman" w:cs="Times New Roman"/>
          <w:lang w:eastAsia="zh-CN"/>
        </w:rPr>
        <w:t>“</w:t>
      </w:r>
      <w:r>
        <w:rPr>
          <w:rFonts w:hint="default" w:ascii="Times New Roman" w:hAnsi="Times New Roman" w:cs="Times New Roman"/>
        </w:rPr>
        <w:t>有毒有害</w:t>
      </w:r>
      <w:r>
        <w:rPr>
          <w:rFonts w:hint="eastAsia" w:ascii="Times New Roman" w:hAnsi="Times New Roman" w:cs="Times New Roman"/>
          <w:lang w:eastAsia="zh-CN"/>
        </w:rPr>
        <w:t>”</w:t>
      </w:r>
      <w:r>
        <w:rPr>
          <w:rFonts w:hint="default" w:ascii="Times New Roman" w:hAnsi="Times New Roman" w:cs="Times New Roman"/>
        </w:rPr>
        <w:t>物质产生及</w:t>
      </w:r>
      <w:r>
        <w:rPr>
          <w:rFonts w:hint="eastAsia" w:ascii="Times New Roman" w:hAnsi="Times New Roman" w:cs="Times New Roman"/>
          <w:lang w:eastAsia="zh-CN"/>
        </w:rPr>
        <w:t>“</w:t>
      </w:r>
      <w:r>
        <w:rPr>
          <w:rFonts w:hint="default" w:ascii="Times New Roman" w:hAnsi="Times New Roman" w:cs="Times New Roman"/>
        </w:rPr>
        <w:t>有毒有害</w:t>
      </w:r>
      <w:r>
        <w:rPr>
          <w:rFonts w:hint="eastAsia" w:ascii="Times New Roman" w:hAnsi="Times New Roman" w:cs="Times New Roman"/>
          <w:lang w:eastAsia="zh-CN"/>
        </w:rPr>
        <w:t>”</w:t>
      </w:r>
      <w:r>
        <w:rPr>
          <w:rFonts w:hint="default" w:ascii="Times New Roman" w:hAnsi="Times New Roman" w:cs="Times New Roman"/>
        </w:rPr>
        <w:t>废水排放、地下水疏干排水等，地下水自然流场及水环境要素不会因矿产资源的开发而发生改变。在矿山开采过程中产生的废石中不含能够污染环境的化学元素，但应避免随意滥堆，矿山开采不会对水质产生影响。</w:t>
      </w:r>
    </w:p>
    <w:p w14:paraId="2FAB05D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床为基岩风化裂隙含水层直接充水的矿床。含水层与矿体直接接触，地下水直接进入矿坑。因风化带发育深度有限，矿体附近既无地表水，又无第四系含水层，水文地质边界简单，含水层补给不足，富水性弱。大气降水的渗入补给是基岩裂隙水的充水水源。矿区及周围主要含水层水位下降幅度小，矿区及周围地表水体不会漏失，不会影响矿区及周围生产生活供水。但随着矿山开采范围的不断增大，采场范围内原有基岩裂隙含水层结构会受到轻微破坏，预测矿山活动对含水层结构影响较轻。矿区位于山坡，地势较高，矿床本身赋水性较弱，地下水环境受人类活动的影响很小，地下水环境现状良好。</w:t>
      </w:r>
    </w:p>
    <w:p w14:paraId="4B2FAE0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综上所述，预测矿山在未来的生产活动中对地下水环境影响程度较轻。</w:t>
      </w:r>
    </w:p>
    <w:p w14:paraId="380E639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3</w:t>
      </w:r>
      <w:r>
        <w:rPr>
          <w:rFonts w:hint="default" w:ascii="Times New Roman" w:hAnsi="Times New Roman" w:cs="Times New Roman"/>
          <w:lang w:eastAsia="zh-CN"/>
        </w:rPr>
        <w:t>）</w:t>
      </w:r>
      <w:r>
        <w:rPr>
          <w:rFonts w:hint="default" w:ascii="Times New Roman" w:hAnsi="Times New Roman" w:cs="Times New Roman"/>
        </w:rPr>
        <w:t>矿区地形地貌景观（地质遗迹、人文景观）破坏预测分析</w:t>
      </w:r>
    </w:p>
    <w:p w14:paraId="1AB90A7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目前临时办公区、排土场等生产辅助设施可满足未来矿山生产需求，未来矿山开采活动对地形地貌造成影响和破坏主要表现为露天采场的开挖。</w:t>
      </w:r>
    </w:p>
    <w:p w14:paraId="054561B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000000" w:themeColor="text1"/>
        </w:rPr>
      </w:pPr>
      <w:r>
        <w:rPr>
          <w:rFonts w:hint="default" w:ascii="Times New Roman" w:hAnsi="Times New Roman" w:cs="Times New Roman"/>
          <w:color w:val="000000" w:themeColor="text1"/>
        </w:rPr>
        <w:t>根据开发利用方案，开采方式为露天开采，开采顺序为自上而下台阶式开采，至采矿终了，采矿破坏土地面积为</w:t>
      </w:r>
      <w:r>
        <w:rPr>
          <w:rFonts w:hint="eastAsia" w:ascii="Times New Roman" w:hAnsi="Times New Roman" w:cs="Times New Roman"/>
          <w:color w:val="000000" w:themeColor="text1"/>
          <w:lang w:eastAsia="zh-CN"/>
        </w:rPr>
        <w:t>5.6694</w:t>
      </w:r>
      <w:r>
        <w:rPr>
          <w:rFonts w:hint="default" w:ascii="Times New Roman" w:hAnsi="Times New Roman" w:cs="Times New Roman"/>
          <w:color w:val="000000" w:themeColor="text1"/>
        </w:rPr>
        <w:t>h</w:t>
      </w: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2</w:t>
      </w:r>
      <w:r>
        <w:rPr>
          <w:rFonts w:hint="default" w:ascii="Times New Roman" w:hAnsi="Times New Roman" w:cs="Times New Roman"/>
          <w:color w:val="000000" w:themeColor="text1"/>
        </w:rPr>
        <w:t>。露天开采开挖将改变原有地形地貌，地表植被消失，对矿山地形地貌影响和破坏程度</w:t>
      </w:r>
      <w:r>
        <w:rPr>
          <w:rFonts w:hint="default" w:ascii="Times New Roman" w:hAnsi="Times New Roman" w:cs="Times New Roman"/>
          <w:color w:val="000000" w:themeColor="text1"/>
          <w:lang w:val="en-US" w:eastAsia="zh-CN"/>
        </w:rPr>
        <w:t>较</w:t>
      </w:r>
      <w:r>
        <w:rPr>
          <w:rFonts w:hint="default" w:ascii="Times New Roman" w:hAnsi="Times New Roman" w:cs="Times New Roman"/>
          <w:color w:val="000000" w:themeColor="text1"/>
        </w:rPr>
        <w:t>严重。因此，矿山露天采场开挖对其可视范围的地形地貌景观影响</w:t>
      </w:r>
      <w:r>
        <w:rPr>
          <w:rFonts w:hint="default" w:ascii="Times New Roman" w:hAnsi="Times New Roman" w:cs="Times New Roman"/>
          <w:color w:val="000000" w:themeColor="text1"/>
          <w:lang w:val="en-US" w:eastAsia="zh-CN"/>
        </w:rPr>
        <w:t>较</w:t>
      </w:r>
      <w:r>
        <w:rPr>
          <w:rFonts w:hint="default" w:ascii="Times New Roman" w:hAnsi="Times New Roman" w:cs="Times New Roman"/>
          <w:color w:val="000000" w:themeColor="text1"/>
        </w:rPr>
        <w:t>严重。</w:t>
      </w:r>
    </w:p>
    <w:p w14:paraId="7A099E7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000000" w:themeColor="text1"/>
        </w:rPr>
      </w:pPr>
      <w:r>
        <w:rPr>
          <w:rFonts w:hint="default" w:ascii="Times New Roman" w:hAnsi="Times New Roman" w:cs="Times New Roman"/>
          <w:color w:val="000000" w:themeColor="text1"/>
        </w:rPr>
        <w:t>因此，综合评估未来采矿活动对矿山地形地貌景观的影响和破坏</w:t>
      </w:r>
      <w:r>
        <w:rPr>
          <w:rFonts w:hint="default" w:ascii="Times New Roman" w:hAnsi="Times New Roman" w:cs="Times New Roman"/>
          <w:color w:val="000000" w:themeColor="text1"/>
          <w:lang w:val="en-US" w:eastAsia="zh-CN"/>
        </w:rPr>
        <w:t>较</w:t>
      </w:r>
      <w:r>
        <w:rPr>
          <w:rFonts w:hint="default" w:ascii="Times New Roman" w:hAnsi="Times New Roman" w:cs="Times New Roman"/>
          <w:color w:val="000000" w:themeColor="text1"/>
        </w:rPr>
        <w:t>严重。</w:t>
      </w:r>
    </w:p>
    <w:p w14:paraId="6192FB9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3、土地损毁预测分析</w:t>
      </w:r>
    </w:p>
    <w:p w14:paraId="2D05AAF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1</w:t>
      </w:r>
      <w:r>
        <w:rPr>
          <w:rFonts w:hint="default" w:ascii="Times New Roman" w:hAnsi="Times New Roman" w:cs="Times New Roman"/>
          <w:color w:val="auto"/>
          <w:lang w:eastAsia="zh-CN"/>
        </w:rPr>
        <w:t>）</w:t>
      </w:r>
      <w:r>
        <w:rPr>
          <w:rFonts w:hint="default" w:ascii="Times New Roman" w:hAnsi="Times New Roman" w:cs="Times New Roman"/>
          <w:color w:val="auto"/>
        </w:rPr>
        <w:t>拟损毁土地预测</w:t>
      </w:r>
    </w:p>
    <w:p w14:paraId="783EBB8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拟损毁土地主要为矿区范围内</w:t>
      </w:r>
      <w:r>
        <w:rPr>
          <w:rFonts w:hint="eastAsia" w:ascii="Times New Roman" w:hAnsi="Times New Roman" w:cs="Times New Roman"/>
          <w:color w:val="auto"/>
          <w:lang w:val="en-US" w:eastAsia="zh-CN"/>
        </w:rPr>
        <w:t>开采</w:t>
      </w:r>
      <w:r>
        <w:rPr>
          <w:rFonts w:hint="default" w:ascii="Times New Roman" w:hAnsi="Times New Roman" w:cs="Times New Roman"/>
          <w:color w:val="auto"/>
        </w:rPr>
        <w:t>破坏土地</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排土场和工业广场压占土地</w:t>
      </w:r>
      <w:r>
        <w:rPr>
          <w:rFonts w:hint="default" w:ascii="Times New Roman" w:hAnsi="Times New Roman" w:cs="Times New Roman"/>
          <w:color w:val="auto"/>
        </w:rPr>
        <w:t>。预测矿区范围内</w:t>
      </w:r>
      <w:r>
        <w:rPr>
          <w:rFonts w:hint="eastAsia" w:ascii="Times New Roman" w:hAnsi="Times New Roman" w:cs="Times New Roman"/>
          <w:color w:val="auto"/>
          <w:lang w:val="en-US" w:eastAsia="zh-CN"/>
        </w:rPr>
        <w:t>开采</w:t>
      </w:r>
      <w:r>
        <w:rPr>
          <w:rFonts w:hint="default" w:ascii="Times New Roman" w:hAnsi="Times New Roman" w:cs="Times New Roman"/>
          <w:color w:val="auto"/>
        </w:rPr>
        <w:t>拟损毁土地面积为</w:t>
      </w:r>
      <w:r>
        <w:rPr>
          <w:rFonts w:hint="eastAsia" w:ascii="Times New Roman" w:hAnsi="Times New Roman" w:cs="Times New Roman"/>
          <w:color w:val="auto"/>
          <w:lang w:val="en-US" w:eastAsia="zh-CN"/>
        </w:rPr>
        <w:t>6.3256</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。拟损毁土地预测损毁情况见表3-</w:t>
      </w:r>
      <w:r>
        <w:rPr>
          <w:rFonts w:hint="default" w:ascii="Times New Roman" w:hAnsi="Times New Roman" w:cs="Times New Roman"/>
          <w:color w:val="auto"/>
          <w:lang w:val="en-US" w:eastAsia="zh-CN"/>
        </w:rPr>
        <w:t>8</w:t>
      </w:r>
      <w:r>
        <w:rPr>
          <w:rFonts w:hint="default" w:ascii="Times New Roman" w:hAnsi="Times New Roman" w:cs="Times New Roman"/>
          <w:color w:val="auto"/>
        </w:rPr>
        <w:t>。</w:t>
      </w:r>
    </w:p>
    <w:p w14:paraId="5EB09C03">
      <w:pPr>
        <w:pStyle w:val="182"/>
        <w:widowControl w:val="0"/>
        <w:topLinePunct/>
        <w:ind w:firstLine="0" w:firstLineChars="0"/>
        <w:rPr>
          <w:rFonts w:hint="default" w:ascii="Times New Roman" w:hAnsi="Times New Roman" w:cs="Times New Roman"/>
          <w:color w:val="auto"/>
        </w:rPr>
      </w:pPr>
      <w:r>
        <w:rPr>
          <w:rFonts w:hint="default" w:ascii="Times New Roman" w:hAnsi="Times New Roman" w:cs="Times New Roman"/>
          <w:color w:val="auto"/>
        </w:rPr>
        <w:t>表3-</w:t>
      </w:r>
      <w:r>
        <w:rPr>
          <w:rFonts w:hint="default" w:ascii="Times New Roman" w:hAnsi="Times New Roman" w:cs="Times New Roman"/>
          <w:color w:val="auto"/>
          <w:lang w:val="en-US" w:eastAsia="zh-CN"/>
        </w:rPr>
        <w:t>8</w:t>
      </w:r>
      <w:r>
        <w:rPr>
          <w:rFonts w:hint="default" w:ascii="Times New Roman" w:hAnsi="Times New Roman" w:cs="Times New Roman"/>
          <w:color w:val="auto"/>
        </w:rPr>
        <w:t xml:space="preserve"> 拟损毁土地预测损毁情况</w:t>
      </w:r>
    </w:p>
    <w:tbl>
      <w:tblPr>
        <w:tblStyle w:val="42"/>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86"/>
        <w:gridCol w:w="2043"/>
        <w:gridCol w:w="1075"/>
        <w:gridCol w:w="1710"/>
        <w:gridCol w:w="1519"/>
        <w:gridCol w:w="2149"/>
      </w:tblGrid>
      <w:tr w14:paraId="35D2B0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5" w:hRule="atLeast"/>
        </w:trPr>
        <w:tc>
          <w:tcPr>
            <w:tcW w:w="1523" w:type="pct"/>
            <w:gridSpan w:val="2"/>
            <w:tcBorders>
              <w:top w:val="single" w:color="000000" w:sz="12" w:space="0"/>
              <w:left w:val="single" w:color="000000" w:sz="12" w:space="0"/>
              <w:bottom w:val="single" w:color="000000" w:sz="4" w:space="0"/>
              <w:right w:val="single" w:color="000000" w:sz="4" w:space="0"/>
            </w:tcBorders>
            <w:shd w:val="clear" w:color="auto" w:fill="auto"/>
            <w:vAlign w:val="center"/>
          </w:tcPr>
          <w:p w14:paraId="5CE3A774">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一级地类</w:t>
            </w:r>
          </w:p>
        </w:tc>
        <w:tc>
          <w:tcPr>
            <w:tcW w:w="1500" w:type="pct"/>
            <w:gridSpan w:val="2"/>
            <w:tcBorders>
              <w:top w:val="single" w:color="000000" w:sz="12" w:space="0"/>
              <w:left w:val="single" w:color="000000" w:sz="4" w:space="0"/>
              <w:bottom w:val="single" w:color="000000" w:sz="4" w:space="0"/>
              <w:right w:val="single" w:color="000000" w:sz="4" w:space="0"/>
            </w:tcBorders>
            <w:shd w:val="clear" w:color="auto" w:fill="auto"/>
            <w:vAlign w:val="center"/>
          </w:tcPr>
          <w:p w14:paraId="4BC11BCA">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二级地类</w:t>
            </w:r>
          </w:p>
        </w:tc>
        <w:tc>
          <w:tcPr>
            <w:tcW w:w="818" w:type="pct"/>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14:paraId="4F15BF65">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面积(hm²)</w:t>
            </w:r>
          </w:p>
        </w:tc>
        <w:tc>
          <w:tcPr>
            <w:tcW w:w="1157" w:type="pct"/>
            <w:vMerge w:val="restart"/>
            <w:tcBorders>
              <w:top w:val="single" w:color="000000" w:sz="12" w:space="0"/>
              <w:left w:val="single" w:color="000000" w:sz="4" w:space="0"/>
              <w:bottom w:val="single" w:color="000000" w:sz="4" w:space="0"/>
              <w:right w:val="single" w:color="000000" w:sz="12" w:space="0"/>
            </w:tcBorders>
            <w:shd w:val="clear" w:color="auto" w:fill="auto"/>
            <w:vAlign w:val="center"/>
          </w:tcPr>
          <w:p w14:paraId="2375B6F9">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占总面积比例(%)</w:t>
            </w:r>
          </w:p>
        </w:tc>
      </w:tr>
      <w:tr w14:paraId="3C0737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2" w:hRule="atLeast"/>
        </w:trPr>
        <w:tc>
          <w:tcPr>
            <w:tcW w:w="423" w:type="pct"/>
            <w:tcBorders>
              <w:top w:val="single" w:color="000000" w:sz="4" w:space="0"/>
              <w:left w:val="single" w:color="000000" w:sz="12" w:space="0"/>
              <w:bottom w:val="single" w:color="000000" w:sz="4" w:space="0"/>
              <w:right w:val="single" w:color="000000" w:sz="4" w:space="0"/>
            </w:tcBorders>
            <w:shd w:val="clear" w:color="auto" w:fill="auto"/>
            <w:vAlign w:val="center"/>
          </w:tcPr>
          <w:p w14:paraId="52594460">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编码</w:t>
            </w:r>
          </w:p>
        </w:tc>
        <w:tc>
          <w:tcPr>
            <w:tcW w:w="109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4E5C5">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名称</w:t>
            </w:r>
          </w:p>
        </w:tc>
        <w:tc>
          <w:tcPr>
            <w:tcW w:w="5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F5D00">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编码</w:t>
            </w:r>
          </w:p>
        </w:tc>
        <w:tc>
          <w:tcPr>
            <w:tcW w:w="9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905E4">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名称</w:t>
            </w:r>
          </w:p>
        </w:tc>
        <w:tc>
          <w:tcPr>
            <w:tcW w:w="8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A9DA5B">
            <w:pPr>
              <w:widowControl/>
              <w:snapToGrid w:val="0"/>
              <w:jc w:val="center"/>
              <w:rPr>
                <w:rFonts w:hint="eastAsia" w:ascii="Times New Roman" w:hAnsi="Times New Roman" w:cs="Times New Roman"/>
                <w:color w:val="auto"/>
                <w:kern w:val="0"/>
                <w:sz w:val="24"/>
                <w:szCs w:val="24"/>
              </w:rPr>
            </w:pPr>
          </w:p>
        </w:tc>
        <w:tc>
          <w:tcPr>
            <w:tcW w:w="1157" w:type="pct"/>
            <w:vMerge w:val="continue"/>
            <w:tcBorders>
              <w:top w:val="single" w:color="000000" w:sz="4" w:space="0"/>
              <w:left w:val="single" w:color="000000" w:sz="4" w:space="0"/>
              <w:bottom w:val="single" w:color="000000" w:sz="4" w:space="0"/>
              <w:right w:val="single" w:color="000000" w:sz="12" w:space="0"/>
            </w:tcBorders>
            <w:shd w:val="clear" w:color="auto" w:fill="auto"/>
            <w:vAlign w:val="center"/>
          </w:tcPr>
          <w:p w14:paraId="206CB114">
            <w:pPr>
              <w:widowControl/>
              <w:snapToGrid w:val="0"/>
              <w:jc w:val="center"/>
              <w:rPr>
                <w:rFonts w:hint="eastAsia" w:ascii="Times New Roman" w:hAnsi="Times New Roman" w:cs="Times New Roman"/>
                <w:color w:val="auto"/>
                <w:kern w:val="0"/>
                <w:sz w:val="24"/>
                <w:szCs w:val="24"/>
              </w:rPr>
            </w:pPr>
          </w:p>
        </w:tc>
      </w:tr>
      <w:tr w14:paraId="66F67D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trPr>
        <w:tc>
          <w:tcPr>
            <w:tcW w:w="423" w:type="pct"/>
            <w:vMerge w:val="restart"/>
            <w:tcBorders>
              <w:top w:val="single" w:color="000000" w:sz="4" w:space="0"/>
              <w:left w:val="single" w:color="000000" w:sz="12" w:space="0"/>
              <w:bottom w:val="single" w:color="000000" w:sz="4" w:space="0"/>
              <w:right w:val="single" w:color="000000" w:sz="4" w:space="0"/>
            </w:tcBorders>
            <w:shd w:val="clear" w:color="auto" w:fill="auto"/>
            <w:vAlign w:val="center"/>
          </w:tcPr>
          <w:p w14:paraId="1E3E88B2">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03 </w:t>
            </w:r>
          </w:p>
        </w:tc>
        <w:tc>
          <w:tcPr>
            <w:tcW w:w="109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E0140E">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林地</w:t>
            </w:r>
          </w:p>
        </w:tc>
        <w:tc>
          <w:tcPr>
            <w:tcW w:w="579" w:type="pct"/>
            <w:tcBorders>
              <w:top w:val="single" w:color="000000" w:sz="4" w:space="0"/>
              <w:left w:val="single" w:color="000000" w:sz="4" w:space="0"/>
              <w:bottom w:val="single" w:color="000000" w:sz="4" w:space="0"/>
              <w:right w:val="single" w:color="000000" w:sz="4" w:space="0"/>
            </w:tcBorders>
            <w:shd w:val="clear" w:color="auto" w:fill="auto"/>
            <w:vAlign w:val="top"/>
          </w:tcPr>
          <w:p w14:paraId="20D6C56E">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0301</w:t>
            </w:r>
          </w:p>
        </w:tc>
        <w:tc>
          <w:tcPr>
            <w:tcW w:w="9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98649">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乔木林地</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top"/>
          </w:tcPr>
          <w:p w14:paraId="2961BA66">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5.7398 </w:t>
            </w:r>
          </w:p>
        </w:tc>
        <w:tc>
          <w:tcPr>
            <w:tcW w:w="1157" w:type="pct"/>
            <w:tcBorders>
              <w:top w:val="single" w:color="000000" w:sz="4" w:space="0"/>
              <w:left w:val="single" w:color="000000" w:sz="4" w:space="0"/>
              <w:bottom w:val="single" w:color="000000" w:sz="4" w:space="0"/>
              <w:right w:val="single" w:color="000000" w:sz="12" w:space="0"/>
            </w:tcBorders>
            <w:shd w:val="clear" w:color="auto" w:fill="auto"/>
            <w:vAlign w:val="top"/>
          </w:tcPr>
          <w:p w14:paraId="2006E78C">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90.74 </w:t>
            </w:r>
          </w:p>
        </w:tc>
      </w:tr>
      <w:tr w14:paraId="44647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5" w:hRule="atLeast"/>
        </w:trPr>
        <w:tc>
          <w:tcPr>
            <w:tcW w:w="423" w:type="pct"/>
            <w:vMerge w:val="continue"/>
            <w:tcBorders>
              <w:top w:val="single" w:color="000000" w:sz="4" w:space="0"/>
              <w:left w:val="single" w:color="000000" w:sz="12" w:space="0"/>
              <w:bottom w:val="single" w:color="000000" w:sz="4" w:space="0"/>
              <w:right w:val="single" w:color="000000" w:sz="4" w:space="0"/>
            </w:tcBorders>
            <w:shd w:val="clear" w:color="auto" w:fill="auto"/>
            <w:vAlign w:val="center"/>
          </w:tcPr>
          <w:p w14:paraId="6A86A892">
            <w:pPr>
              <w:widowControl/>
              <w:snapToGrid w:val="0"/>
              <w:jc w:val="center"/>
              <w:rPr>
                <w:rFonts w:hint="eastAsia" w:ascii="Times New Roman" w:hAnsi="Times New Roman" w:cs="Times New Roman"/>
                <w:color w:val="auto"/>
                <w:kern w:val="0"/>
                <w:sz w:val="24"/>
                <w:szCs w:val="24"/>
              </w:rPr>
            </w:pPr>
          </w:p>
        </w:tc>
        <w:tc>
          <w:tcPr>
            <w:tcW w:w="109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D75F15">
            <w:pPr>
              <w:widowControl/>
              <w:snapToGrid w:val="0"/>
              <w:jc w:val="center"/>
              <w:rPr>
                <w:rFonts w:hint="eastAsia" w:ascii="Times New Roman" w:hAnsi="Times New Roman" w:cs="Times New Roman"/>
                <w:color w:val="auto"/>
                <w:kern w:val="0"/>
                <w:sz w:val="24"/>
                <w:szCs w:val="24"/>
              </w:rPr>
            </w:pPr>
          </w:p>
        </w:tc>
        <w:tc>
          <w:tcPr>
            <w:tcW w:w="5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EFF61C">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小计</w:t>
            </w:r>
          </w:p>
        </w:tc>
        <w:tc>
          <w:tcPr>
            <w:tcW w:w="920" w:type="pct"/>
            <w:tcBorders>
              <w:top w:val="single" w:color="000000" w:sz="4" w:space="0"/>
              <w:left w:val="single" w:color="000000" w:sz="4" w:space="0"/>
              <w:bottom w:val="single" w:color="000000" w:sz="4" w:space="0"/>
              <w:right w:val="single" w:color="000000" w:sz="4" w:space="0"/>
            </w:tcBorders>
            <w:shd w:val="clear" w:color="auto" w:fill="auto"/>
            <w:vAlign w:val="top"/>
          </w:tcPr>
          <w:p w14:paraId="5A4685A5">
            <w:pPr>
              <w:widowControl/>
              <w:snapToGrid w:val="0"/>
              <w:jc w:val="center"/>
              <w:rPr>
                <w:rFonts w:hint="eastAsia" w:ascii="Times New Roman" w:hAnsi="Times New Roman" w:cs="Times New Roman"/>
                <w:color w:val="auto"/>
                <w:kern w:val="0"/>
                <w:sz w:val="24"/>
                <w:szCs w:val="24"/>
              </w:rPr>
            </w:pP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top"/>
          </w:tcPr>
          <w:p w14:paraId="28C42A3E">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5.7398 </w:t>
            </w:r>
          </w:p>
        </w:tc>
        <w:tc>
          <w:tcPr>
            <w:tcW w:w="1157" w:type="pct"/>
            <w:tcBorders>
              <w:top w:val="single" w:color="000000" w:sz="4" w:space="0"/>
              <w:left w:val="single" w:color="000000" w:sz="4" w:space="0"/>
              <w:bottom w:val="single" w:color="000000" w:sz="4" w:space="0"/>
              <w:right w:val="single" w:color="000000" w:sz="12" w:space="0"/>
            </w:tcBorders>
            <w:shd w:val="clear" w:color="auto" w:fill="auto"/>
            <w:vAlign w:val="top"/>
          </w:tcPr>
          <w:p w14:paraId="64839333">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90.74 </w:t>
            </w:r>
          </w:p>
        </w:tc>
      </w:tr>
      <w:tr w14:paraId="16962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0" w:hRule="atLeast"/>
        </w:trPr>
        <w:tc>
          <w:tcPr>
            <w:tcW w:w="423" w:type="pct"/>
            <w:vMerge w:val="restart"/>
            <w:tcBorders>
              <w:top w:val="single" w:color="000000" w:sz="4" w:space="0"/>
              <w:left w:val="single" w:color="000000" w:sz="12" w:space="0"/>
              <w:bottom w:val="single" w:color="000000" w:sz="4" w:space="0"/>
              <w:right w:val="single" w:color="000000" w:sz="4" w:space="0"/>
            </w:tcBorders>
            <w:shd w:val="clear" w:color="auto" w:fill="auto"/>
            <w:vAlign w:val="center"/>
          </w:tcPr>
          <w:p w14:paraId="39C0F583">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04 </w:t>
            </w:r>
          </w:p>
        </w:tc>
        <w:tc>
          <w:tcPr>
            <w:tcW w:w="109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19AC959">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草地</w:t>
            </w:r>
          </w:p>
        </w:tc>
        <w:tc>
          <w:tcPr>
            <w:tcW w:w="579" w:type="pct"/>
            <w:tcBorders>
              <w:top w:val="single" w:color="000000" w:sz="4" w:space="0"/>
              <w:left w:val="single" w:color="000000" w:sz="4" w:space="0"/>
              <w:bottom w:val="single" w:color="000000" w:sz="4" w:space="0"/>
              <w:right w:val="single" w:color="000000" w:sz="4" w:space="0"/>
            </w:tcBorders>
            <w:shd w:val="clear" w:color="auto" w:fill="auto"/>
            <w:vAlign w:val="top"/>
          </w:tcPr>
          <w:p w14:paraId="7FC7EDB3">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0401</w:t>
            </w:r>
          </w:p>
        </w:tc>
        <w:tc>
          <w:tcPr>
            <w:tcW w:w="9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F28C34">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其他草地</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top"/>
          </w:tcPr>
          <w:p w14:paraId="5AFFEF0A">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0.5728 </w:t>
            </w:r>
          </w:p>
        </w:tc>
        <w:tc>
          <w:tcPr>
            <w:tcW w:w="1157" w:type="pct"/>
            <w:tcBorders>
              <w:top w:val="single" w:color="000000" w:sz="4" w:space="0"/>
              <w:left w:val="single" w:color="000000" w:sz="4" w:space="0"/>
              <w:bottom w:val="single" w:color="000000" w:sz="4" w:space="0"/>
              <w:right w:val="single" w:color="000000" w:sz="12" w:space="0"/>
            </w:tcBorders>
            <w:shd w:val="clear" w:color="auto" w:fill="auto"/>
            <w:vAlign w:val="top"/>
          </w:tcPr>
          <w:p w14:paraId="7D4D29ED">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9.06 </w:t>
            </w:r>
          </w:p>
        </w:tc>
      </w:tr>
      <w:tr w14:paraId="0A8EB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0" w:hRule="atLeast"/>
        </w:trPr>
        <w:tc>
          <w:tcPr>
            <w:tcW w:w="423" w:type="pct"/>
            <w:vMerge w:val="continue"/>
            <w:tcBorders>
              <w:top w:val="single" w:color="000000" w:sz="4" w:space="0"/>
              <w:left w:val="single" w:color="000000" w:sz="12" w:space="0"/>
              <w:bottom w:val="single" w:color="000000" w:sz="4" w:space="0"/>
              <w:right w:val="single" w:color="000000" w:sz="4" w:space="0"/>
            </w:tcBorders>
            <w:shd w:val="clear" w:color="auto" w:fill="auto"/>
            <w:vAlign w:val="center"/>
          </w:tcPr>
          <w:p w14:paraId="28DB941F">
            <w:pPr>
              <w:widowControl/>
              <w:snapToGrid w:val="0"/>
              <w:jc w:val="center"/>
              <w:rPr>
                <w:rFonts w:hint="eastAsia" w:ascii="Times New Roman" w:hAnsi="Times New Roman" w:cs="Times New Roman"/>
                <w:color w:val="auto"/>
                <w:kern w:val="0"/>
                <w:sz w:val="24"/>
                <w:szCs w:val="24"/>
              </w:rPr>
            </w:pPr>
          </w:p>
        </w:tc>
        <w:tc>
          <w:tcPr>
            <w:tcW w:w="109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245BCD">
            <w:pPr>
              <w:widowControl/>
              <w:snapToGrid w:val="0"/>
              <w:jc w:val="center"/>
              <w:rPr>
                <w:rFonts w:hint="eastAsia" w:ascii="Times New Roman" w:hAnsi="Times New Roman" w:cs="Times New Roman"/>
                <w:color w:val="auto"/>
                <w:kern w:val="0"/>
                <w:sz w:val="24"/>
                <w:szCs w:val="24"/>
              </w:rPr>
            </w:pPr>
          </w:p>
        </w:tc>
        <w:tc>
          <w:tcPr>
            <w:tcW w:w="5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1F153">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小计</w:t>
            </w:r>
          </w:p>
        </w:tc>
        <w:tc>
          <w:tcPr>
            <w:tcW w:w="920" w:type="pct"/>
            <w:tcBorders>
              <w:top w:val="single" w:color="000000" w:sz="4" w:space="0"/>
              <w:left w:val="single" w:color="000000" w:sz="4" w:space="0"/>
              <w:bottom w:val="single" w:color="000000" w:sz="4" w:space="0"/>
              <w:right w:val="single" w:color="000000" w:sz="4" w:space="0"/>
            </w:tcBorders>
            <w:shd w:val="clear" w:color="auto" w:fill="auto"/>
            <w:vAlign w:val="top"/>
          </w:tcPr>
          <w:p w14:paraId="11AEE61A">
            <w:pPr>
              <w:widowControl/>
              <w:snapToGrid w:val="0"/>
              <w:jc w:val="center"/>
              <w:rPr>
                <w:rFonts w:hint="default" w:ascii="Times New Roman" w:hAnsi="Times New Roman" w:cs="Times New Roman"/>
                <w:color w:val="auto"/>
                <w:kern w:val="0"/>
                <w:sz w:val="24"/>
                <w:szCs w:val="24"/>
              </w:rPr>
            </w:pP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top"/>
          </w:tcPr>
          <w:p w14:paraId="559C544A">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0.5728 </w:t>
            </w:r>
          </w:p>
        </w:tc>
        <w:tc>
          <w:tcPr>
            <w:tcW w:w="1157" w:type="pct"/>
            <w:tcBorders>
              <w:top w:val="single" w:color="000000" w:sz="4" w:space="0"/>
              <w:left w:val="single" w:color="000000" w:sz="4" w:space="0"/>
              <w:bottom w:val="single" w:color="000000" w:sz="4" w:space="0"/>
              <w:right w:val="single" w:color="000000" w:sz="12" w:space="0"/>
            </w:tcBorders>
            <w:shd w:val="clear" w:color="auto" w:fill="auto"/>
            <w:vAlign w:val="top"/>
          </w:tcPr>
          <w:p w14:paraId="2264F08D">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9.06 </w:t>
            </w:r>
          </w:p>
        </w:tc>
      </w:tr>
      <w:tr w14:paraId="6A4E27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0" w:hRule="atLeast"/>
        </w:trPr>
        <w:tc>
          <w:tcPr>
            <w:tcW w:w="423" w:type="pct"/>
            <w:vMerge w:val="restart"/>
            <w:tcBorders>
              <w:top w:val="single" w:color="000000" w:sz="4" w:space="0"/>
              <w:left w:val="single" w:color="000000" w:sz="12" w:space="0"/>
              <w:bottom w:val="single" w:color="000000" w:sz="4" w:space="0"/>
              <w:right w:val="single" w:color="000000" w:sz="4" w:space="0"/>
            </w:tcBorders>
            <w:shd w:val="clear" w:color="auto" w:fill="auto"/>
            <w:vAlign w:val="center"/>
          </w:tcPr>
          <w:p w14:paraId="787AD760">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10 </w:t>
            </w:r>
          </w:p>
        </w:tc>
        <w:tc>
          <w:tcPr>
            <w:tcW w:w="109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EF4D02">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交通运输用地</w:t>
            </w:r>
          </w:p>
        </w:tc>
        <w:tc>
          <w:tcPr>
            <w:tcW w:w="579" w:type="pct"/>
            <w:tcBorders>
              <w:top w:val="single" w:color="000000" w:sz="4" w:space="0"/>
              <w:left w:val="single" w:color="000000" w:sz="4" w:space="0"/>
              <w:bottom w:val="single" w:color="000000" w:sz="4" w:space="0"/>
              <w:right w:val="single" w:color="000000" w:sz="4" w:space="0"/>
            </w:tcBorders>
            <w:shd w:val="clear" w:color="auto" w:fill="auto"/>
            <w:vAlign w:val="top"/>
          </w:tcPr>
          <w:p w14:paraId="38451F36">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1006</w:t>
            </w:r>
          </w:p>
        </w:tc>
        <w:tc>
          <w:tcPr>
            <w:tcW w:w="92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BC6C8">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农村道路</w:t>
            </w: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top"/>
          </w:tcPr>
          <w:p w14:paraId="5EF7ABE4">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0.0130 </w:t>
            </w:r>
          </w:p>
        </w:tc>
        <w:tc>
          <w:tcPr>
            <w:tcW w:w="1157" w:type="pct"/>
            <w:tcBorders>
              <w:top w:val="single" w:color="000000" w:sz="4" w:space="0"/>
              <w:left w:val="single" w:color="000000" w:sz="4" w:space="0"/>
              <w:bottom w:val="single" w:color="000000" w:sz="4" w:space="0"/>
              <w:right w:val="single" w:color="000000" w:sz="12" w:space="0"/>
            </w:tcBorders>
            <w:shd w:val="clear" w:color="auto" w:fill="auto"/>
            <w:vAlign w:val="top"/>
          </w:tcPr>
          <w:p w14:paraId="2117FF63">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0.20 </w:t>
            </w:r>
          </w:p>
        </w:tc>
      </w:tr>
      <w:tr w14:paraId="3A9C24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0" w:hRule="atLeast"/>
        </w:trPr>
        <w:tc>
          <w:tcPr>
            <w:tcW w:w="423" w:type="pct"/>
            <w:vMerge w:val="continue"/>
            <w:tcBorders>
              <w:top w:val="single" w:color="000000" w:sz="4" w:space="0"/>
              <w:left w:val="single" w:color="000000" w:sz="12" w:space="0"/>
              <w:bottom w:val="single" w:color="000000" w:sz="4" w:space="0"/>
              <w:right w:val="single" w:color="000000" w:sz="4" w:space="0"/>
            </w:tcBorders>
            <w:shd w:val="clear" w:color="auto" w:fill="auto"/>
            <w:vAlign w:val="center"/>
          </w:tcPr>
          <w:p w14:paraId="0FB0DFF7">
            <w:pPr>
              <w:widowControl/>
              <w:snapToGrid w:val="0"/>
              <w:jc w:val="center"/>
              <w:rPr>
                <w:rFonts w:hint="eastAsia" w:ascii="Times New Roman" w:hAnsi="Times New Roman" w:cs="Times New Roman"/>
                <w:color w:val="auto"/>
                <w:kern w:val="0"/>
                <w:sz w:val="24"/>
                <w:szCs w:val="24"/>
              </w:rPr>
            </w:pPr>
          </w:p>
        </w:tc>
        <w:tc>
          <w:tcPr>
            <w:tcW w:w="109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319628">
            <w:pPr>
              <w:widowControl/>
              <w:snapToGrid w:val="0"/>
              <w:jc w:val="center"/>
              <w:rPr>
                <w:rFonts w:hint="eastAsia" w:ascii="Times New Roman" w:hAnsi="Times New Roman" w:cs="Times New Roman"/>
                <w:color w:val="auto"/>
                <w:kern w:val="0"/>
                <w:sz w:val="24"/>
                <w:szCs w:val="24"/>
              </w:rPr>
            </w:pPr>
          </w:p>
        </w:tc>
        <w:tc>
          <w:tcPr>
            <w:tcW w:w="57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B74EC1">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小计</w:t>
            </w:r>
          </w:p>
        </w:tc>
        <w:tc>
          <w:tcPr>
            <w:tcW w:w="920" w:type="pct"/>
            <w:tcBorders>
              <w:top w:val="single" w:color="000000" w:sz="4" w:space="0"/>
              <w:left w:val="single" w:color="000000" w:sz="4" w:space="0"/>
              <w:bottom w:val="single" w:color="000000" w:sz="4" w:space="0"/>
              <w:right w:val="single" w:color="000000" w:sz="4" w:space="0"/>
            </w:tcBorders>
            <w:shd w:val="clear" w:color="auto" w:fill="auto"/>
            <w:vAlign w:val="top"/>
          </w:tcPr>
          <w:p w14:paraId="2EA030C1">
            <w:pPr>
              <w:widowControl/>
              <w:snapToGrid w:val="0"/>
              <w:jc w:val="center"/>
              <w:rPr>
                <w:rFonts w:hint="default" w:ascii="Times New Roman" w:hAnsi="Times New Roman" w:cs="Times New Roman"/>
                <w:color w:val="auto"/>
                <w:kern w:val="0"/>
                <w:sz w:val="24"/>
                <w:szCs w:val="24"/>
              </w:rPr>
            </w:pPr>
          </w:p>
        </w:tc>
        <w:tc>
          <w:tcPr>
            <w:tcW w:w="818" w:type="pct"/>
            <w:tcBorders>
              <w:top w:val="single" w:color="000000" w:sz="4" w:space="0"/>
              <w:left w:val="single" w:color="000000" w:sz="4" w:space="0"/>
              <w:bottom w:val="single" w:color="000000" w:sz="4" w:space="0"/>
              <w:right w:val="single" w:color="000000" w:sz="4" w:space="0"/>
            </w:tcBorders>
            <w:shd w:val="clear" w:color="auto" w:fill="auto"/>
            <w:vAlign w:val="top"/>
          </w:tcPr>
          <w:p w14:paraId="7255980A">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0.0130 </w:t>
            </w:r>
          </w:p>
        </w:tc>
        <w:tc>
          <w:tcPr>
            <w:tcW w:w="1157" w:type="pct"/>
            <w:tcBorders>
              <w:top w:val="single" w:color="000000" w:sz="4" w:space="0"/>
              <w:left w:val="single" w:color="000000" w:sz="4" w:space="0"/>
              <w:bottom w:val="single" w:color="000000" w:sz="4" w:space="0"/>
              <w:right w:val="single" w:color="000000" w:sz="12" w:space="0"/>
            </w:tcBorders>
            <w:shd w:val="clear" w:color="auto" w:fill="auto"/>
            <w:vAlign w:val="top"/>
          </w:tcPr>
          <w:p w14:paraId="58CF91D1">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0.20 </w:t>
            </w:r>
          </w:p>
        </w:tc>
      </w:tr>
      <w:tr w14:paraId="5759D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5" w:hRule="atLeast"/>
        </w:trPr>
        <w:tc>
          <w:tcPr>
            <w:tcW w:w="3023" w:type="pct"/>
            <w:gridSpan w:val="4"/>
            <w:tcBorders>
              <w:top w:val="single" w:color="000000" w:sz="4" w:space="0"/>
              <w:left w:val="single" w:color="000000" w:sz="12" w:space="0"/>
              <w:bottom w:val="single" w:color="000000" w:sz="12" w:space="0"/>
              <w:right w:val="single" w:color="000000" w:sz="4" w:space="0"/>
            </w:tcBorders>
            <w:shd w:val="clear" w:color="auto" w:fill="auto"/>
            <w:vAlign w:val="center"/>
          </w:tcPr>
          <w:p w14:paraId="41BBEEC9">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合计(hm²)</w:t>
            </w:r>
          </w:p>
        </w:tc>
        <w:tc>
          <w:tcPr>
            <w:tcW w:w="818" w:type="pct"/>
            <w:tcBorders>
              <w:top w:val="single" w:color="000000" w:sz="4" w:space="0"/>
              <w:left w:val="single" w:color="000000" w:sz="4" w:space="0"/>
              <w:bottom w:val="single" w:color="000000" w:sz="12" w:space="0"/>
              <w:right w:val="single" w:color="000000" w:sz="4" w:space="0"/>
            </w:tcBorders>
            <w:shd w:val="clear" w:color="auto" w:fill="auto"/>
            <w:vAlign w:val="top"/>
          </w:tcPr>
          <w:p w14:paraId="79DCB068">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6.3256 </w:t>
            </w:r>
          </w:p>
        </w:tc>
        <w:tc>
          <w:tcPr>
            <w:tcW w:w="1157" w:type="pct"/>
            <w:tcBorders>
              <w:top w:val="single" w:color="000000" w:sz="4" w:space="0"/>
              <w:left w:val="single" w:color="000000" w:sz="4" w:space="0"/>
              <w:bottom w:val="single" w:color="000000" w:sz="12" w:space="0"/>
              <w:right w:val="single" w:color="000000" w:sz="12" w:space="0"/>
            </w:tcBorders>
            <w:shd w:val="clear" w:color="auto" w:fill="auto"/>
            <w:vAlign w:val="top"/>
          </w:tcPr>
          <w:p w14:paraId="652A33E8">
            <w:pPr>
              <w:widowControl/>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100.00 </w:t>
            </w:r>
          </w:p>
        </w:tc>
      </w:tr>
    </w:tbl>
    <w:p w14:paraId="48078F0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土地损毁程度分析</w:t>
      </w:r>
    </w:p>
    <w:p w14:paraId="274D01F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本项目用地土地损毁方式包括压占、挖损等不同类型，不同损毁方式对土壤和地表植被破坏程度不同，复垦工艺难易程度不同，将土地损毁评价的等级分为3级：一级（轻度损毁）、二级（中度损毁）、三级（重度损毁）。参照</w:t>
      </w:r>
      <w:r>
        <w:rPr>
          <w:rFonts w:hint="eastAsia" w:ascii="Times New Roman" w:hAnsi="Times New Roman" w:cs="Times New Roman"/>
          <w:lang w:eastAsia="zh-CN"/>
        </w:rPr>
        <w:t>“</w:t>
      </w:r>
      <w:r>
        <w:rPr>
          <w:rFonts w:hint="default" w:ascii="Times New Roman" w:hAnsi="Times New Roman" w:cs="Times New Roman"/>
        </w:rPr>
        <w:t>木桶原理</w:t>
      </w:r>
      <w:r>
        <w:rPr>
          <w:rFonts w:hint="eastAsia" w:ascii="Times New Roman" w:hAnsi="Times New Roman" w:cs="Times New Roman"/>
          <w:lang w:eastAsia="zh-CN"/>
        </w:rPr>
        <w:t>”</w:t>
      </w:r>
      <w:r>
        <w:rPr>
          <w:rFonts w:hint="default" w:ascii="Times New Roman" w:hAnsi="Times New Roman" w:cs="Times New Roman"/>
        </w:rPr>
        <w:t>，各类用地的土地损毁程度取决于最差因子的情况，具体详见表3-</w:t>
      </w:r>
      <w:r>
        <w:rPr>
          <w:rFonts w:hint="default" w:ascii="Times New Roman" w:hAnsi="Times New Roman" w:cs="Times New Roman"/>
          <w:lang w:val="en-US" w:eastAsia="zh-CN"/>
        </w:rPr>
        <w:t>9</w:t>
      </w:r>
      <w:r>
        <w:rPr>
          <w:rFonts w:hint="default" w:ascii="Times New Roman" w:hAnsi="Times New Roman" w:cs="Times New Roman"/>
        </w:rPr>
        <w:t>：</w:t>
      </w:r>
    </w:p>
    <w:p w14:paraId="65A258A9">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9</w:t>
      </w:r>
      <w:r>
        <w:rPr>
          <w:rFonts w:hint="eastAsia" w:ascii="Times New Roman" w:hAnsi="Times New Roman" w:cs="Times New Roman"/>
          <w:lang w:val="en-US" w:eastAsia="zh-CN"/>
        </w:rPr>
        <w:t xml:space="preserve"> </w:t>
      </w:r>
      <w:r>
        <w:rPr>
          <w:rFonts w:hint="default" w:ascii="Times New Roman" w:hAnsi="Times New Roman" w:cs="Times New Roman"/>
        </w:rPr>
        <w:t>土地损毁程度标准表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24"/>
        <w:gridCol w:w="1864"/>
        <w:gridCol w:w="2028"/>
        <w:gridCol w:w="3570"/>
      </w:tblGrid>
      <w:tr w14:paraId="6FE8FD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blHeader/>
        </w:trPr>
        <w:tc>
          <w:tcPr>
            <w:tcW w:w="1674" w:type="dxa"/>
            <w:vAlign w:val="center"/>
          </w:tcPr>
          <w:p w14:paraId="1B7D9E91">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w:t>
            </w:r>
          </w:p>
        </w:tc>
        <w:tc>
          <w:tcPr>
            <w:tcW w:w="1711" w:type="dxa"/>
            <w:vAlign w:val="center"/>
          </w:tcPr>
          <w:p w14:paraId="68251FEE">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轻度损毁</w:t>
            </w:r>
          </w:p>
        </w:tc>
        <w:tc>
          <w:tcPr>
            <w:tcW w:w="1861" w:type="dxa"/>
            <w:vAlign w:val="center"/>
          </w:tcPr>
          <w:p w14:paraId="2618EDAB">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中度损毁</w:t>
            </w:r>
          </w:p>
        </w:tc>
        <w:tc>
          <w:tcPr>
            <w:tcW w:w="3276" w:type="dxa"/>
            <w:vAlign w:val="center"/>
          </w:tcPr>
          <w:p w14:paraId="5E2047BF">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重度损毁</w:t>
            </w:r>
          </w:p>
        </w:tc>
      </w:tr>
      <w:tr w14:paraId="379C56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674" w:type="dxa"/>
            <w:vAlign w:val="center"/>
          </w:tcPr>
          <w:p w14:paraId="08292D0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损毁方式</w:t>
            </w:r>
          </w:p>
        </w:tc>
        <w:tc>
          <w:tcPr>
            <w:tcW w:w="1711" w:type="dxa"/>
            <w:vAlign w:val="center"/>
          </w:tcPr>
          <w:p w14:paraId="0D4C1186">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压占</w:t>
            </w:r>
          </w:p>
        </w:tc>
        <w:tc>
          <w:tcPr>
            <w:tcW w:w="1861" w:type="dxa"/>
            <w:vAlign w:val="center"/>
          </w:tcPr>
          <w:p w14:paraId="4FEE26F9">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压占、挖损</w:t>
            </w:r>
          </w:p>
        </w:tc>
        <w:tc>
          <w:tcPr>
            <w:tcW w:w="3276" w:type="dxa"/>
            <w:vAlign w:val="center"/>
          </w:tcPr>
          <w:p w14:paraId="62C82D36">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挖损、压占</w:t>
            </w:r>
          </w:p>
        </w:tc>
      </w:tr>
      <w:tr w14:paraId="3D9B08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674" w:type="dxa"/>
            <w:vAlign w:val="center"/>
          </w:tcPr>
          <w:p w14:paraId="21F5F0A5">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用地时间</w:t>
            </w:r>
          </w:p>
        </w:tc>
        <w:tc>
          <w:tcPr>
            <w:tcW w:w="1711" w:type="dxa"/>
            <w:vAlign w:val="center"/>
          </w:tcPr>
          <w:p w14:paraId="5B0D7723">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&lt;2年</w:t>
            </w:r>
          </w:p>
        </w:tc>
        <w:tc>
          <w:tcPr>
            <w:tcW w:w="1861" w:type="dxa"/>
            <w:vAlign w:val="center"/>
          </w:tcPr>
          <w:p w14:paraId="04AFA23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2-5年</w:t>
            </w:r>
          </w:p>
        </w:tc>
        <w:tc>
          <w:tcPr>
            <w:tcW w:w="3276" w:type="dxa"/>
            <w:vAlign w:val="center"/>
          </w:tcPr>
          <w:p w14:paraId="4D1BC9E0">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&gt;5年</w:t>
            </w:r>
          </w:p>
        </w:tc>
      </w:tr>
      <w:tr w14:paraId="2B4A24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674" w:type="dxa"/>
            <w:vAlign w:val="center"/>
          </w:tcPr>
          <w:p w14:paraId="3266F8DA">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植被破坏程度</w:t>
            </w:r>
          </w:p>
        </w:tc>
        <w:tc>
          <w:tcPr>
            <w:tcW w:w="1711" w:type="dxa"/>
            <w:vAlign w:val="center"/>
          </w:tcPr>
          <w:p w14:paraId="1D0BD2D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轻度</w:t>
            </w:r>
          </w:p>
        </w:tc>
        <w:tc>
          <w:tcPr>
            <w:tcW w:w="1861" w:type="dxa"/>
            <w:vAlign w:val="center"/>
          </w:tcPr>
          <w:p w14:paraId="75BF0389">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中度</w:t>
            </w:r>
          </w:p>
        </w:tc>
        <w:tc>
          <w:tcPr>
            <w:tcW w:w="3276" w:type="dxa"/>
            <w:vAlign w:val="center"/>
          </w:tcPr>
          <w:p w14:paraId="09294FE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重度</w:t>
            </w:r>
          </w:p>
        </w:tc>
      </w:tr>
      <w:tr w14:paraId="6B7C24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674" w:type="dxa"/>
            <w:vAlign w:val="center"/>
          </w:tcPr>
          <w:p w14:paraId="149DF82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复垦难易程度</w:t>
            </w:r>
          </w:p>
        </w:tc>
        <w:tc>
          <w:tcPr>
            <w:tcW w:w="1711" w:type="dxa"/>
            <w:vAlign w:val="center"/>
          </w:tcPr>
          <w:p w14:paraId="125EC98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较易，简单平整管护</w:t>
            </w:r>
          </w:p>
        </w:tc>
        <w:tc>
          <w:tcPr>
            <w:tcW w:w="1861" w:type="dxa"/>
            <w:vAlign w:val="center"/>
          </w:tcPr>
          <w:p w14:paraId="41B0C44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中等，简单清理，以土方工程为主</w:t>
            </w:r>
          </w:p>
        </w:tc>
        <w:tc>
          <w:tcPr>
            <w:tcW w:w="3276" w:type="dxa"/>
            <w:vAlign w:val="center"/>
          </w:tcPr>
          <w:p w14:paraId="77325C78">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较难，混凝土拆除，土石方运输，沟路渠配套建设</w:t>
            </w:r>
          </w:p>
        </w:tc>
      </w:tr>
    </w:tbl>
    <w:p w14:paraId="602FC15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eastAsia="zh-CN"/>
        </w:rPr>
      </w:pPr>
      <w:r>
        <w:rPr>
          <w:rFonts w:hint="default" w:ascii="Times New Roman" w:hAnsi="Times New Roman" w:cs="Times New Roman"/>
          <w:lang w:eastAsia="zh-CN"/>
        </w:rPr>
        <w:t>由于本项目植被破坏程度为重度，结合上述标准，土地损毁程度为重度，因此本项目各类用地土地损毁程度详见表3-1</w:t>
      </w:r>
      <w:r>
        <w:rPr>
          <w:rFonts w:hint="default" w:ascii="Times New Roman" w:hAnsi="Times New Roman" w:cs="Times New Roman"/>
          <w:lang w:val="en-US" w:eastAsia="zh-CN"/>
        </w:rPr>
        <w:t>0</w:t>
      </w:r>
      <w:r>
        <w:rPr>
          <w:rFonts w:hint="default" w:ascii="Times New Roman" w:hAnsi="Times New Roman" w:cs="Times New Roman"/>
          <w:lang w:eastAsia="zh-CN"/>
        </w:rPr>
        <w:t>：</w:t>
      </w:r>
    </w:p>
    <w:p w14:paraId="3360DA28">
      <w:pPr>
        <w:pStyle w:val="182"/>
        <w:widowControl w:val="0"/>
        <w:topLinePunct/>
        <w:ind w:firstLine="0" w:firstLineChars="0"/>
        <w:rPr>
          <w:rFonts w:hint="default" w:ascii="Times New Roman" w:hAnsi="Times New Roman" w:cs="Times New Roman"/>
          <w:color w:val="auto"/>
        </w:rPr>
      </w:pPr>
      <w:r>
        <w:rPr>
          <w:rFonts w:hint="default" w:ascii="Times New Roman" w:hAnsi="Times New Roman" w:cs="Times New Roman"/>
          <w:color w:val="auto"/>
        </w:rPr>
        <w:t>表3-1</w:t>
      </w:r>
      <w:r>
        <w:rPr>
          <w:rFonts w:hint="default" w:ascii="Times New Roman" w:hAnsi="Times New Roman" w:cs="Times New Roman"/>
          <w:color w:val="auto"/>
          <w:lang w:val="en-US" w:eastAsia="zh-CN"/>
        </w:rPr>
        <w:t>0</w:t>
      </w:r>
      <w:r>
        <w:rPr>
          <w:rFonts w:hint="default" w:ascii="Times New Roman" w:hAnsi="Times New Roman" w:cs="Times New Roman"/>
          <w:color w:val="auto"/>
        </w:rPr>
        <w:t xml:space="preserve"> 损毁土地损毁程度统计表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1306"/>
        <w:gridCol w:w="525"/>
        <w:gridCol w:w="1796"/>
        <w:gridCol w:w="945"/>
        <w:gridCol w:w="1350"/>
        <w:gridCol w:w="1376"/>
        <w:gridCol w:w="994"/>
        <w:gridCol w:w="994"/>
      </w:tblGrid>
      <w:tr w14:paraId="6BA5660A">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Align w:val="center"/>
          </w:tcPr>
          <w:p w14:paraId="51917BF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占地</w:t>
            </w:r>
          </w:p>
          <w:p w14:paraId="18ABF699">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范围</w:t>
            </w:r>
          </w:p>
        </w:tc>
        <w:tc>
          <w:tcPr>
            <w:tcW w:w="2321" w:type="dxa"/>
            <w:gridSpan w:val="2"/>
            <w:vAlign w:val="center"/>
          </w:tcPr>
          <w:p w14:paraId="469FF7B1">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一级地类</w:t>
            </w:r>
          </w:p>
        </w:tc>
        <w:tc>
          <w:tcPr>
            <w:tcW w:w="2295" w:type="dxa"/>
            <w:gridSpan w:val="2"/>
            <w:vAlign w:val="center"/>
          </w:tcPr>
          <w:p w14:paraId="6EC75ADF">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二级地类</w:t>
            </w:r>
          </w:p>
        </w:tc>
        <w:tc>
          <w:tcPr>
            <w:tcW w:w="1376" w:type="dxa"/>
            <w:vAlign w:val="center"/>
          </w:tcPr>
          <w:p w14:paraId="4A8DB092">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面积（h</w:t>
            </w:r>
            <w:r>
              <w:rPr>
                <w:rFonts w:hint="default" w:ascii="Times New Roman" w:hAnsi="Times New Roman" w:cs="Times New Roman"/>
                <w:color w:val="auto"/>
                <w:kern w:val="0"/>
                <w:sz w:val="24"/>
                <w:szCs w:val="24"/>
                <w:lang w:eastAsia="zh-CN"/>
              </w:rPr>
              <w:t>m</w:t>
            </w:r>
            <w:r>
              <w:rPr>
                <w:rFonts w:hint="default" w:ascii="Times New Roman" w:hAnsi="Times New Roman" w:cs="Times New Roman"/>
                <w:color w:val="auto"/>
                <w:kern w:val="0"/>
                <w:sz w:val="24"/>
                <w:szCs w:val="24"/>
                <w:vertAlign w:val="superscript"/>
                <w:lang w:eastAsia="zh-CN"/>
              </w:rPr>
              <w:t>2</w:t>
            </w:r>
            <w:r>
              <w:rPr>
                <w:rFonts w:hint="default" w:ascii="Times New Roman" w:hAnsi="Times New Roman" w:cs="Times New Roman"/>
                <w:color w:val="auto"/>
                <w:kern w:val="0"/>
                <w:sz w:val="24"/>
                <w:szCs w:val="24"/>
              </w:rPr>
              <w:t>）</w:t>
            </w:r>
          </w:p>
        </w:tc>
        <w:tc>
          <w:tcPr>
            <w:tcW w:w="994" w:type="dxa"/>
            <w:vAlign w:val="center"/>
          </w:tcPr>
          <w:p w14:paraId="79B8FC1E">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损毁</w:t>
            </w:r>
          </w:p>
          <w:p w14:paraId="7831E6C8">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方式</w:t>
            </w:r>
          </w:p>
        </w:tc>
        <w:tc>
          <w:tcPr>
            <w:tcW w:w="994" w:type="dxa"/>
            <w:vAlign w:val="center"/>
          </w:tcPr>
          <w:p w14:paraId="41F2F3AC">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损毁</w:t>
            </w:r>
          </w:p>
          <w:p w14:paraId="62FEA1E8">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程度</w:t>
            </w:r>
          </w:p>
        </w:tc>
      </w:tr>
      <w:tr w14:paraId="75BCB710">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PrEx>
        <w:trPr>
          <w:trHeight w:val="20" w:hRule="atLeast"/>
          <w:jc w:val="center"/>
        </w:trPr>
        <w:tc>
          <w:tcPr>
            <w:tcW w:w="1306" w:type="dxa"/>
            <w:vMerge w:val="restart"/>
            <w:shd w:val="clear" w:color="auto" w:fill="auto"/>
            <w:vAlign w:val="center"/>
          </w:tcPr>
          <w:p w14:paraId="1F2BDA90">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露天采场</w:t>
            </w:r>
            <w:r>
              <w:rPr>
                <w:rFonts w:hint="eastAsia" w:ascii="Times New Roman" w:hAnsi="Times New Roman" w:cs="Times New Roman"/>
                <w:color w:val="auto"/>
                <w:kern w:val="0"/>
                <w:sz w:val="24"/>
                <w:szCs w:val="24"/>
                <w:lang w:val="en-US" w:eastAsia="zh-CN"/>
              </w:rPr>
              <w:t>拟</w:t>
            </w:r>
            <w:r>
              <w:rPr>
                <w:rFonts w:hint="default" w:ascii="Times New Roman" w:hAnsi="Times New Roman" w:cs="Times New Roman"/>
                <w:color w:val="auto"/>
                <w:kern w:val="0"/>
                <w:sz w:val="24"/>
                <w:szCs w:val="24"/>
              </w:rPr>
              <w:t>损毁区</w:t>
            </w:r>
          </w:p>
        </w:tc>
        <w:tc>
          <w:tcPr>
            <w:tcW w:w="525" w:type="dxa"/>
            <w:tcBorders>
              <w:bottom w:val="single" w:color="auto" w:sz="4" w:space="0"/>
            </w:tcBorders>
            <w:vAlign w:val="center"/>
          </w:tcPr>
          <w:p w14:paraId="665C35C7">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w:t>
            </w:r>
          </w:p>
        </w:tc>
        <w:tc>
          <w:tcPr>
            <w:tcW w:w="1796" w:type="dxa"/>
            <w:tcBorders>
              <w:bottom w:val="single" w:color="auto" w:sz="4" w:space="0"/>
            </w:tcBorders>
            <w:vAlign w:val="center"/>
          </w:tcPr>
          <w:p w14:paraId="2BA73132">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林地</w:t>
            </w:r>
          </w:p>
        </w:tc>
        <w:tc>
          <w:tcPr>
            <w:tcW w:w="945" w:type="dxa"/>
            <w:tcBorders>
              <w:bottom w:val="single" w:color="auto" w:sz="4" w:space="0"/>
            </w:tcBorders>
            <w:vAlign w:val="center"/>
          </w:tcPr>
          <w:p w14:paraId="072EE738">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0301</w:t>
            </w:r>
          </w:p>
        </w:tc>
        <w:tc>
          <w:tcPr>
            <w:tcW w:w="1350" w:type="dxa"/>
            <w:tcBorders>
              <w:bottom w:val="single" w:color="auto" w:sz="4" w:space="0"/>
            </w:tcBorders>
            <w:vAlign w:val="center"/>
          </w:tcPr>
          <w:p w14:paraId="40D16C66">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乔木林地</w:t>
            </w:r>
          </w:p>
        </w:tc>
        <w:tc>
          <w:tcPr>
            <w:tcW w:w="1376" w:type="dxa"/>
            <w:tcBorders>
              <w:bottom w:val="single" w:color="auto" w:sz="4" w:space="0"/>
            </w:tcBorders>
            <w:vAlign w:val="center"/>
          </w:tcPr>
          <w:p w14:paraId="244C998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5.6564</w:t>
            </w:r>
          </w:p>
        </w:tc>
        <w:tc>
          <w:tcPr>
            <w:tcW w:w="994" w:type="dxa"/>
            <w:tcBorders>
              <w:bottom w:val="single" w:color="auto" w:sz="4" w:space="0"/>
            </w:tcBorders>
            <w:vAlign w:val="center"/>
          </w:tcPr>
          <w:p w14:paraId="716DD631">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挖损</w:t>
            </w:r>
          </w:p>
        </w:tc>
        <w:tc>
          <w:tcPr>
            <w:tcW w:w="994" w:type="dxa"/>
            <w:tcBorders>
              <w:bottom w:val="single" w:color="auto" w:sz="4" w:space="0"/>
            </w:tcBorders>
            <w:vAlign w:val="center"/>
          </w:tcPr>
          <w:p w14:paraId="7728DF66">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重度</w:t>
            </w:r>
          </w:p>
        </w:tc>
      </w:tr>
      <w:tr w14:paraId="2F7DFD09">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Merge w:val="continue"/>
            <w:tcBorders>
              <w:bottom w:val="single" w:color="auto" w:sz="4" w:space="0"/>
            </w:tcBorders>
            <w:shd w:val="clear" w:color="auto" w:fill="auto"/>
            <w:vAlign w:val="center"/>
          </w:tcPr>
          <w:p w14:paraId="5E03EC3E">
            <w:pPr>
              <w:widowControl/>
              <w:topLinePunct/>
              <w:snapToGrid w:val="0"/>
              <w:spacing w:line="240" w:lineRule="auto"/>
              <w:jc w:val="center"/>
              <w:rPr>
                <w:rFonts w:hint="default" w:ascii="Times New Roman" w:hAnsi="Times New Roman" w:cs="Times New Roman"/>
                <w:color w:val="auto"/>
                <w:kern w:val="0"/>
                <w:sz w:val="24"/>
                <w:szCs w:val="24"/>
              </w:rPr>
            </w:pPr>
          </w:p>
        </w:tc>
        <w:tc>
          <w:tcPr>
            <w:tcW w:w="525" w:type="dxa"/>
            <w:tcBorders>
              <w:bottom w:val="single" w:color="auto" w:sz="4" w:space="0"/>
            </w:tcBorders>
            <w:shd w:val="clear" w:color="auto" w:fill="auto"/>
            <w:vAlign w:val="center"/>
          </w:tcPr>
          <w:p w14:paraId="5836BC62">
            <w:pPr>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10</w:t>
            </w:r>
          </w:p>
        </w:tc>
        <w:tc>
          <w:tcPr>
            <w:tcW w:w="1796" w:type="dxa"/>
            <w:tcBorders>
              <w:bottom w:val="single" w:color="auto" w:sz="4" w:space="0"/>
            </w:tcBorders>
            <w:shd w:val="clear" w:color="auto" w:fill="auto"/>
            <w:vAlign w:val="center"/>
          </w:tcPr>
          <w:p w14:paraId="0320624E">
            <w:pPr>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交通运输用地</w:t>
            </w:r>
          </w:p>
        </w:tc>
        <w:tc>
          <w:tcPr>
            <w:tcW w:w="945" w:type="dxa"/>
            <w:tcBorders>
              <w:bottom w:val="single" w:color="auto" w:sz="4" w:space="0"/>
            </w:tcBorders>
            <w:vAlign w:val="center"/>
          </w:tcPr>
          <w:p w14:paraId="0E06BEA4">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1006</w:t>
            </w:r>
          </w:p>
        </w:tc>
        <w:tc>
          <w:tcPr>
            <w:tcW w:w="1350" w:type="dxa"/>
            <w:tcBorders>
              <w:bottom w:val="single" w:color="auto" w:sz="4" w:space="0"/>
            </w:tcBorders>
            <w:vAlign w:val="center"/>
          </w:tcPr>
          <w:p w14:paraId="06193C2C">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农村道路</w:t>
            </w:r>
          </w:p>
        </w:tc>
        <w:tc>
          <w:tcPr>
            <w:tcW w:w="1376" w:type="dxa"/>
            <w:tcBorders>
              <w:bottom w:val="single" w:color="auto" w:sz="4" w:space="0"/>
            </w:tcBorders>
            <w:vAlign w:val="center"/>
          </w:tcPr>
          <w:p w14:paraId="07088DC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0.0130</w:t>
            </w:r>
          </w:p>
        </w:tc>
        <w:tc>
          <w:tcPr>
            <w:tcW w:w="994" w:type="dxa"/>
            <w:tcBorders>
              <w:bottom w:val="single" w:color="auto" w:sz="4" w:space="0"/>
            </w:tcBorders>
            <w:vAlign w:val="center"/>
          </w:tcPr>
          <w:p w14:paraId="5BBDB1BD">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挖损</w:t>
            </w:r>
          </w:p>
        </w:tc>
        <w:tc>
          <w:tcPr>
            <w:tcW w:w="994" w:type="dxa"/>
            <w:tcBorders>
              <w:bottom w:val="single" w:color="auto" w:sz="4" w:space="0"/>
            </w:tcBorders>
            <w:vAlign w:val="center"/>
          </w:tcPr>
          <w:p w14:paraId="1099930A">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重度</w:t>
            </w:r>
          </w:p>
        </w:tc>
      </w:tr>
      <w:tr w14:paraId="0661877B">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Merge w:val="restart"/>
            <w:tcBorders>
              <w:top w:val="single" w:color="auto" w:sz="4" w:space="0"/>
            </w:tcBorders>
            <w:shd w:val="clear" w:color="auto" w:fill="auto"/>
            <w:vAlign w:val="center"/>
          </w:tcPr>
          <w:p w14:paraId="0983C551">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工业广场</w:t>
            </w:r>
            <w:r>
              <w:rPr>
                <w:rFonts w:hint="eastAsia" w:ascii="Times New Roman" w:hAnsi="Times New Roman" w:cs="Times New Roman"/>
                <w:color w:val="auto"/>
                <w:kern w:val="0"/>
                <w:sz w:val="24"/>
                <w:szCs w:val="24"/>
                <w:lang w:val="en-US" w:eastAsia="zh-CN"/>
              </w:rPr>
              <w:t>拟</w:t>
            </w:r>
            <w:r>
              <w:rPr>
                <w:rFonts w:hint="default" w:ascii="Times New Roman" w:hAnsi="Times New Roman" w:cs="Times New Roman"/>
                <w:color w:val="auto"/>
                <w:kern w:val="0"/>
                <w:sz w:val="24"/>
                <w:szCs w:val="24"/>
              </w:rPr>
              <w:t>损毁区</w:t>
            </w:r>
          </w:p>
        </w:tc>
        <w:tc>
          <w:tcPr>
            <w:tcW w:w="525" w:type="dxa"/>
            <w:tcBorders>
              <w:top w:val="single" w:color="auto" w:sz="4" w:space="0"/>
            </w:tcBorders>
            <w:vAlign w:val="center"/>
          </w:tcPr>
          <w:p w14:paraId="1B61BC4A">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w:t>
            </w:r>
          </w:p>
        </w:tc>
        <w:tc>
          <w:tcPr>
            <w:tcW w:w="1796" w:type="dxa"/>
            <w:tcBorders>
              <w:top w:val="single" w:color="auto" w:sz="4" w:space="0"/>
            </w:tcBorders>
            <w:vAlign w:val="center"/>
          </w:tcPr>
          <w:p w14:paraId="02C073D1">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林地</w:t>
            </w:r>
          </w:p>
        </w:tc>
        <w:tc>
          <w:tcPr>
            <w:tcW w:w="945" w:type="dxa"/>
            <w:tcBorders>
              <w:top w:val="single" w:color="auto" w:sz="4" w:space="0"/>
            </w:tcBorders>
            <w:vAlign w:val="center"/>
          </w:tcPr>
          <w:p w14:paraId="4963A412">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0301</w:t>
            </w:r>
          </w:p>
        </w:tc>
        <w:tc>
          <w:tcPr>
            <w:tcW w:w="1350" w:type="dxa"/>
            <w:tcBorders>
              <w:top w:val="single" w:color="auto" w:sz="4" w:space="0"/>
            </w:tcBorders>
            <w:vAlign w:val="center"/>
          </w:tcPr>
          <w:p w14:paraId="1A16F2A9">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乔木林地</w:t>
            </w:r>
          </w:p>
        </w:tc>
        <w:tc>
          <w:tcPr>
            <w:tcW w:w="1376" w:type="dxa"/>
            <w:tcBorders>
              <w:top w:val="single" w:color="auto" w:sz="4" w:space="0"/>
            </w:tcBorders>
            <w:vAlign w:val="center"/>
          </w:tcPr>
          <w:p w14:paraId="681C1614">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 xml:space="preserve">0.0494 </w:t>
            </w:r>
          </w:p>
        </w:tc>
        <w:tc>
          <w:tcPr>
            <w:tcW w:w="994" w:type="dxa"/>
            <w:tcBorders>
              <w:top w:val="single" w:color="auto" w:sz="4" w:space="0"/>
            </w:tcBorders>
            <w:vAlign w:val="center"/>
          </w:tcPr>
          <w:p w14:paraId="175C17D6">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压占</w:t>
            </w:r>
          </w:p>
        </w:tc>
        <w:tc>
          <w:tcPr>
            <w:tcW w:w="994" w:type="dxa"/>
            <w:tcBorders>
              <w:top w:val="single" w:color="auto" w:sz="4" w:space="0"/>
            </w:tcBorders>
            <w:vAlign w:val="center"/>
          </w:tcPr>
          <w:p w14:paraId="557E2148">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重度</w:t>
            </w:r>
          </w:p>
        </w:tc>
      </w:tr>
      <w:tr w14:paraId="1A752A0D">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Merge w:val="continue"/>
            <w:shd w:val="clear" w:color="auto" w:fill="auto"/>
            <w:vAlign w:val="center"/>
          </w:tcPr>
          <w:p w14:paraId="3417BBFB">
            <w:pPr>
              <w:widowControl/>
              <w:topLinePunct/>
              <w:snapToGrid w:val="0"/>
              <w:spacing w:line="240" w:lineRule="auto"/>
              <w:jc w:val="center"/>
              <w:rPr>
                <w:rFonts w:hint="default" w:ascii="Times New Roman" w:hAnsi="Times New Roman" w:cs="Times New Roman"/>
                <w:color w:val="auto"/>
                <w:kern w:val="0"/>
                <w:sz w:val="24"/>
                <w:szCs w:val="24"/>
              </w:rPr>
            </w:pPr>
          </w:p>
        </w:tc>
        <w:tc>
          <w:tcPr>
            <w:tcW w:w="525" w:type="dxa"/>
            <w:tcBorders>
              <w:top w:val="single" w:color="auto" w:sz="4" w:space="0"/>
            </w:tcBorders>
            <w:vAlign w:val="center"/>
          </w:tcPr>
          <w:p w14:paraId="4A80785B">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04</w:t>
            </w:r>
          </w:p>
        </w:tc>
        <w:tc>
          <w:tcPr>
            <w:tcW w:w="1796" w:type="dxa"/>
            <w:tcBorders>
              <w:top w:val="single" w:color="auto" w:sz="4" w:space="0"/>
            </w:tcBorders>
            <w:vAlign w:val="center"/>
          </w:tcPr>
          <w:p w14:paraId="5D4047FB">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草地</w:t>
            </w:r>
          </w:p>
        </w:tc>
        <w:tc>
          <w:tcPr>
            <w:tcW w:w="945" w:type="dxa"/>
            <w:tcBorders>
              <w:top w:val="single" w:color="auto" w:sz="4" w:space="0"/>
            </w:tcBorders>
            <w:shd w:val="clear" w:color="auto" w:fill="auto"/>
            <w:vAlign w:val="center"/>
          </w:tcPr>
          <w:p w14:paraId="50D1CBFC">
            <w:pPr>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0401</w:t>
            </w:r>
          </w:p>
        </w:tc>
        <w:tc>
          <w:tcPr>
            <w:tcW w:w="1350" w:type="dxa"/>
            <w:tcBorders>
              <w:top w:val="single" w:color="auto" w:sz="4" w:space="0"/>
            </w:tcBorders>
            <w:shd w:val="clear" w:color="auto" w:fill="auto"/>
            <w:vAlign w:val="center"/>
          </w:tcPr>
          <w:p w14:paraId="39980457">
            <w:pPr>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其他草地</w:t>
            </w:r>
          </w:p>
        </w:tc>
        <w:tc>
          <w:tcPr>
            <w:tcW w:w="1376" w:type="dxa"/>
            <w:tcBorders>
              <w:top w:val="single" w:color="auto" w:sz="4" w:space="0"/>
            </w:tcBorders>
            <w:vAlign w:val="center"/>
          </w:tcPr>
          <w:p w14:paraId="01CC5FF6">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 xml:space="preserve">0.0846 </w:t>
            </w:r>
          </w:p>
        </w:tc>
        <w:tc>
          <w:tcPr>
            <w:tcW w:w="994" w:type="dxa"/>
            <w:tcBorders>
              <w:top w:val="single" w:color="auto" w:sz="4" w:space="0"/>
            </w:tcBorders>
            <w:vAlign w:val="center"/>
          </w:tcPr>
          <w:p w14:paraId="0E9C57E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压占</w:t>
            </w:r>
          </w:p>
        </w:tc>
        <w:tc>
          <w:tcPr>
            <w:tcW w:w="994" w:type="dxa"/>
            <w:tcBorders>
              <w:top w:val="single" w:color="auto" w:sz="4" w:space="0"/>
            </w:tcBorders>
            <w:vAlign w:val="center"/>
          </w:tcPr>
          <w:p w14:paraId="4056633C">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重度</w:t>
            </w:r>
          </w:p>
        </w:tc>
      </w:tr>
      <w:tr w14:paraId="5D54E61D">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Merge w:val="restart"/>
            <w:tcBorders>
              <w:top w:val="single" w:color="auto" w:sz="4" w:space="0"/>
            </w:tcBorders>
            <w:shd w:val="clear" w:color="auto" w:fill="auto"/>
            <w:vAlign w:val="center"/>
          </w:tcPr>
          <w:p w14:paraId="1A642D08">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排土场</w:t>
            </w:r>
            <w:r>
              <w:rPr>
                <w:rFonts w:hint="eastAsia" w:ascii="Times New Roman" w:hAnsi="Times New Roman" w:cs="Times New Roman"/>
                <w:color w:val="auto"/>
                <w:kern w:val="0"/>
                <w:sz w:val="24"/>
                <w:szCs w:val="24"/>
                <w:lang w:val="en-US" w:eastAsia="zh-CN"/>
              </w:rPr>
              <w:t>拟</w:t>
            </w:r>
            <w:r>
              <w:rPr>
                <w:rFonts w:hint="default" w:ascii="Times New Roman" w:hAnsi="Times New Roman" w:cs="Times New Roman"/>
                <w:color w:val="auto"/>
                <w:kern w:val="0"/>
                <w:sz w:val="24"/>
                <w:szCs w:val="24"/>
              </w:rPr>
              <w:t>损毁区</w:t>
            </w:r>
          </w:p>
        </w:tc>
        <w:tc>
          <w:tcPr>
            <w:tcW w:w="525" w:type="dxa"/>
            <w:tcBorders>
              <w:top w:val="single" w:color="auto" w:sz="4" w:space="0"/>
            </w:tcBorders>
            <w:vAlign w:val="center"/>
          </w:tcPr>
          <w:p w14:paraId="653DCA9C">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w:t>
            </w:r>
          </w:p>
        </w:tc>
        <w:tc>
          <w:tcPr>
            <w:tcW w:w="1796" w:type="dxa"/>
            <w:tcBorders>
              <w:top w:val="single" w:color="auto" w:sz="4" w:space="0"/>
            </w:tcBorders>
            <w:vAlign w:val="center"/>
          </w:tcPr>
          <w:p w14:paraId="0586C5CA">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林地</w:t>
            </w:r>
          </w:p>
        </w:tc>
        <w:tc>
          <w:tcPr>
            <w:tcW w:w="945" w:type="dxa"/>
            <w:tcBorders>
              <w:top w:val="single" w:color="auto" w:sz="4" w:space="0"/>
            </w:tcBorders>
            <w:vAlign w:val="center"/>
          </w:tcPr>
          <w:p w14:paraId="5054F1A9">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0301</w:t>
            </w:r>
          </w:p>
        </w:tc>
        <w:tc>
          <w:tcPr>
            <w:tcW w:w="1350" w:type="dxa"/>
            <w:tcBorders>
              <w:top w:val="single" w:color="auto" w:sz="4" w:space="0"/>
            </w:tcBorders>
            <w:vAlign w:val="center"/>
          </w:tcPr>
          <w:p w14:paraId="590F300D">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乔木林地</w:t>
            </w:r>
          </w:p>
        </w:tc>
        <w:tc>
          <w:tcPr>
            <w:tcW w:w="1376" w:type="dxa"/>
            <w:tcBorders>
              <w:top w:val="single" w:color="auto" w:sz="4" w:space="0"/>
            </w:tcBorders>
            <w:vAlign w:val="center"/>
          </w:tcPr>
          <w:p w14:paraId="7C8150C1">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 xml:space="preserve">0.0340 </w:t>
            </w:r>
          </w:p>
        </w:tc>
        <w:tc>
          <w:tcPr>
            <w:tcW w:w="994" w:type="dxa"/>
            <w:tcBorders>
              <w:top w:val="single" w:color="auto" w:sz="4" w:space="0"/>
            </w:tcBorders>
            <w:vAlign w:val="center"/>
          </w:tcPr>
          <w:p w14:paraId="4A29668D">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压占</w:t>
            </w:r>
          </w:p>
        </w:tc>
        <w:tc>
          <w:tcPr>
            <w:tcW w:w="994" w:type="dxa"/>
            <w:tcBorders>
              <w:top w:val="single" w:color="auto" w:sz="4" w:space="0"/>
            </w:tcBorders>
            <w:vAlign w:val="center"/>
          </w:tcPr>
          <w:p w14:paraId="71492D1E">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重度</w:t>
            </w:r>
          </w:p>
        </w:tc>
      </w:tr>
      <w:tr w14:paraId="2684CB8A">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Merge w:val="continue"/>
            <w:shd w:val="clear" w:color="auto" w:fill="auto"/>
            <w:vAlign w:val="center"/>
          </w:tcPr>
          <w:p w14:paraId="53B2AF77">
            <w:pPr>
              <w:widowControl/>
              <w:topLinePunct/>
              <w:snapToGrid w:val="0"/>
              <w:spacing w:line="240" w:lineRule="auto"/>
              <w:jc w:val="center"/>
              <w:rPr>
                <w:rFonts w:hint="default" w:ascii="Times New Roman" w:hAnsi="Times New Roman" w:cs="Times New Roman"/>
                <w:color w:val="auto"/>
                <w:kern w:val="0"/>
                <w:sz w:val="24"/>
                <w:szCs w:val="24"/>
              </w:rPr>
            </w:pPr>
          </w:p>
        </w:tc>
        <w:tc>
          <w:tcPr>
            <w:tcW w:w="525" w:type="dxa"/>
            <w:tcBorders>
              <w:top w:val="single" w:color="auto" w:sz="4" w:space="0"/>
            </w:tcBorders>
            <w:vAlign w:val="center"/>
          </w:tcPr>
          <w:p w14:paraId="252C7EDE">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04</w:t>
            </w:r>
          </w:p>
        </w:tc>
        <w:tc>
          <w:tcPr>
            <w:tcW w:w="1796" w:type="dxa"/>
            <w:tcBorders>
              <w:top w:val="single" w:color="auto" w:sz="4" w:space="0"/>
            </w:tcBorders>
            <w:vAlign w:val="center"/>
          </w:tcPr>
          <w:p w14:paraId="0F97C51D">
            <w:pPr>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草地</w:t>
            </w:r>
          </w:p>
        </w:tc>
        <w:tc>
          <w:tcPr>
            <w:tcW w:w="945" w:type="dxa"/>
            <w:tcBorders>
              <w:top w:val="single" w:color="auto" w:sz="4" w:space="0"/>
            </w:tcBorders>
            <w:shd w:val="clear" w:color="auto" w:fill="auto"/>
            <w:vAlign w:val="center"/>
          </w:tcPr>
          <w:p w14:paraId="05DD8391">
            <w:pPr>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0401</w:t>
            </w:r>
          </w:p>
        </w:tc>
        <w:tc>
          <w:tcPr>
            <w:tcW w:w="1350" w:type="dxa"/>
            <w:tcBorders>
              <w:top w:val="single" w:color="auto" w:sz="4" w:space="0"/>
            </w:tcBorders>
            <w:shd w:val="clear" w:color="auto" w:fill="auto"/>
            <w:vAlign w:val="center"/>
          </w:tcPr>
          <w:p w14:paraId="6F5F6EA5">
            <w:pPr>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其他草地</w:t>
            </w:r>
          </w:p>
        </w:tc>
        <w:tc>
          <w:tcPr>
            <w:tcW w:w="1376" w:type="dxa"/>
            <w:tcBorders>
              <w:top w:val="single" w:color="auto" w:sz="4" w:space="0"/>
            </w:tcBorders>
            <w:vAlign w:val="center"/>
          </w:tcPr>
          <w:p w14:paraId="732608DE">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 xml:space="preserve">0.4882 </w:t>
            </w:r>
          </w:p>
        </w:tc>
        <w:tc>
          <w:tcPr>
            <w:tcW w:w="994" w:type="dxa"/>
            <w:tcBorders>
              <w:top w:val="single" w:color="auto" w:sz="4" w:space="0"/>
            </w:tcBorders>
            <w:vAlign w:val="center"/>
          </w:tcPr>
          <w:p w14:paraId="67BB5C5F">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压占</w:t>
            </w:r>
          </w:p>
        </w:tc>
        <w:tc>
          <w:tcPr>
            <w:tcW w:w="994" w:type="dxa"/>
            <w:tcBorders>
              <w:top w:val="single" w:color="auto" w:sz="4" w:space="0"/>
            </w:tcBorders>
            <w:vAlign w:val="center"/>
          </w:tcPr>
          <w:p w14:paraId="5CD2A8A7">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重度</w:t>
            </w:r>
          </w:p>
        </w:tc>
      </w:tr>
      <w:tr w14:paraId="51E359D9">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5922" w:type="dxa"/>
            <w:gridSpan w:val="5"/>
            <w:vAlign w:val="center"/>
          </w:tcPr>
          <w:p w14:paraId="53F6028B">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合计</w:t>
            </w:r>
          </w:p>
        </w:tc>
        <w:tc>
          <w:tcPr>
            <w:tcW w:w="1376" w:type="dxa"/>
            <w:vAlign w:val="center"/>
          </w:tcPr>
          <w:p w14:paraId="2CDB4F1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6.3256</w:t>
            </w:r>
          </w:p>
        </w:tc>
        <w:tc>
          <w:tcPr>
            <w:tcW w:w="994" w:type="dxa"/>
            <w:vAlign w:val="center"/>
          </w:tcPr>
          <w:p w14:paraId="6F46205C">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w:t>
            </w:r>
          </w:p>
        </w:tc>
        <w:tc>
          <w:tcPr>
            <w:tcW w:w="994" w:type="dxa"/>
            <w:vAlign w:val="center"/>
          </w:tcPr>
          <w:p w14:paraId="5E6CA4C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w:t>
            </w:r>
          </w:p>
        </w:tc>
      </w:tr>
    </w:tbl>
    <w:p w14:paraId="55C4CE6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4、生态受损与环境污染问题</w:t>
      </w:r>
    </w:p>
    <w:p w14:paraId="703382F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eastAsia="zh-C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）植被损毁</w:t>
      </w:r>
    </w:p>
    <w:p w14:paraId="08B48DC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lang w:eastAsia="zh-CN"/>
        </w:rPr>
        <w:t>植被具有防风固沙、防水土流失功能。矿山开采和加工导致植被完全丧失。物料堆积、践踏等均会改变土壤结构、质地和理化性质，由于人为因素的影响，会新增一定量水土流失。施工中机械碾压、人员践踏等，会造成土壤板结。</w:t>
      </w:r>
      <w:r>
        <w:rPr>
          <w:rFonts w:hint="default" w:ascii="Times New Roman" w:hAnsi="Times New Roman" w:cs="Times New Roman"/>
        </w:rPr>
        <w:t>各种施工活动会对实施区域内的土壤结构造成不同程度的破坏，使土壤的有机质和粘粒含量减少，影响植物正常生长。在开采过程中，需完全清除地面表土后才能进行正常开采，这直接导致植被被破坏、土壤退化。</w:t>
      </w:r>
      <w:r>
        <w:rPr>
          <w:rFonts w:hint="default" w:ascii="Times New Roman" w:hAnsi="Times New Roman" w:cs="Times New Roman"/>
          <w:lang w:val="en-US" w:eastAsia="zh-CN"/>
        </w:rPr>
        <w:t>预测</w:t>
      </w:r>
      <w:r>
        <w:rPr>
          <w:rFonts w:hint="default" w:ascii="Times New Roman" w:hAnsi="Times New Roman" w:cs="Times New Roman"/>
        </w:rPr>
        <w:t>植被直接损毁范围包括露天</w:t>
      </w:r>
      <w:r>
        <w:rPr>
          <w:rFonts w:hint="default" w:ascii="Times New Roman" w:hAnsi="Times New Roman" w:cs="Times New Roman"/>
          <w:color w:val="auto"/>
        </w:rPr>
        <w:t>采场</w:t>
      </w:r>
      <w:r>
        <w:rPr>
          <w:rFonts w:hint="eastAsia" w:ascii="Times New Roman" w:hAnsi="Times New Roman" w:cs="Times New Roman"/>
          <w:color w:val="auto"/>
          <w:lang w:val="en-US" w:eastAsia="zh-CN"/>
        </w:rPr>
        <w:t>5.6694</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w:t>
      </w:r>
      <w:r>
        <w:rPr>
          <w:rFonts w:hint="eastAsia" w:ascii="Times New Roman" w:hAnsi="Times New Roman" w:cs="Times New Roman"/>
          <w:color w:val="auto"/>
          <w:lang w:val="en-US" w:eastAsia="zh-CN"/>
        </w:rPr>
        <w:t>工业场地0.1340</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eastAsia" w:ascii="Times New Roman" w:hAnsi="Times New Roman" w:cs="Times New Roman"/>
          <w:color w:val="auto"/>
          <w:vertAlign w:val="baseline"/>
          <w:lang w:eastAsia="zh-CN"/>
        </w:rPr>
        <w:t>，</w:t>
      </w:r>
      <w:r>
        <w:rPr>
          <w:rFonts w:hint="eastAsia" w:ascii="Times New Roman" w:hAnsi="Times New Roman" w:cs="Times New Roman"/>
          <w:color w:val="auto"/>
          <w:lang w:val="en-US" w:eastAsia="zh-CN"/>
        </w:rPr>
        <w:t>排土场0.5222</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eastAsia" w:ascii="Times New Roman" w:hAnsi="Times New Roman" w:cs="Times New Roman"/>
          <w:color w:val="auto"/>
          <w:vertAlign w:val="baseline"/>
          <w:lang w:eastAsia="zh-CN"/>
        </w:rPr>
        <w:t>，</w:t>
      </w:r>
      <w:r>
        <w:rPr>
          <w:rFonts w:hint="default" w:ascii="Times New Roman" w:hAnsi="Times New Roman" w:cs="Times New Roman"/>
          <w:color w:val="auto"/>
        </w:rPr>
        <w:t>损毁程度为严重。</w:t>
      </w:r>
    </w:p>
    <w:p w14:paraId="4292E1A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评估区内其他区域：矿山生产过程中产生的无组织粉尘对周边植物产生影响，主要表现在对作物光合作用的影响上。粒径大于1μm的颗粒物在扩散过程中可自然沉降，吸附于植物叶片上，阻塞气孔，影响生长，使叶片褪色、变硬，植物生长不良。粉尘落到田间会影响土壤的透水透气性能，不利于植物吸收土壤的养分，间接造成植物生长缓慢。矿山开采过程中会采取措施洒水降尘，该区域植被损毁程度为较轻。</w:t>
      </w:r>
    </w:p>
    <w:p w14:paraId="66AA715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2</w:t>
      </w:r>
      <w:r>
        <w:rPr>
          <w:rFonts w:hint="default" w:ascii="Times New Roman" w:hAnsi="Times New Roman" w:cs="Times New Roman"/>
          <w:color w:val="auto"/>
          <w:lang w:eastAsia="zh-CN"/>
        </w:rPr>
        <w:t>）</w:t>
      </w:r>
      <w:r>
        <w:rPr>
          <w:rFonts w:hint="default" w:ascii="Times New Roman" w:hAnsi="Times New Roman" w:cs="Times New Roman"/>
          <w:color w:val="auto"/>
        </w:rPr>
        <w:t>生物多样性丧失</w:t>
      </w:r>
    </w:p>
    <w:p w14:paraId="3EB011A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矿山开采和加工破坏了自然栖息地，导致物种流离失所和种群下降。矿山开采和加工使土壤退化，抑制了植物生长和土壤生物多样性，损毁程度为严重。</w:t>
      </w:r>
      <w:r>
        <w:rPr>
          <w:rFonts w:hint="default" w:ascii="Times New Roman" w:hAnsi="Times New Roman" w:cs="Times New Roman"/>
          <w:color w:val="auto"/>
          <w:lang w:val="en-US" w:eastAsia="zh-CN"/>
        </w:rPr>
        <w:t>预测</w:t>
      </w:r>
      <w:r>
        <w:rPr>
          <w:rFonts w:hint="default" w:ascii="Times New Roman" w:hAnsi="Times New Roman" w:cs="Times New Roman"/>
          <w:color w:val="auto"/>
        </w:rPr>
        <w:t>矿山开采导致生物多样性严重丧失主要集中在露天采场</w:t>
      </w:r>
      <w:r>
        <w:rPr>
          <w:rFonts w:hint="eastAsia" w:ascii="Times New Roman" w:hAnsi="Times New Roman" w:cs="Times New Roman"/>
          <w:color w:val="auto"/>
          <w:lang w:val="en-US" w:eastAsia="zh-CN"/>
        </w:rPr>
        <w:t>5.6694</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w:t>
      </w:r>
    </w:p>
    <w:p w14:paraId="62E1A65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评估区内其他区域：矿山在生产期间，不可避免的会破坏周边动物的生境，使生态系统的组成和结构发生局部改变，建筑的噪声、振动会使矿区附近动物发生迁徙，其影响范围是矿山面积的5倍-10倍。由于植物生境的破坏，使得植被覆盖率降低，再加上动物的迁徙，使系统的总生物量减少，对局部区域的生物量有较大的影响，但项目区附近野生动物较少，所以影响较小。同时，对整个地区生态系统的功能、稳定性不会产生大的影响，也不会引起物种减少。因此，该区域损毁程度为较轻。</w:t>
      </w:r>
    </w:p>
    <w:p w14:paraId="719F614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3）水土环境污染</w:t>
      </w:r>
    </w:p>
    <w:p w14:paraId="2E42685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矿山开采不产生有毒有害废水。矿山少量废水主要为生活污水，矿山生活用水2</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d，生活用水由附近村屯取运，生活废水量极小，无毒，经自然沉淀处理后直接排放到附近的自然沟渠。处理后废水可达到《污水综合排放标准》一级标准，不会对水环境产生污染。矿山周边无污染源，现状条件下，矿山采矿活动对水环境污染及影响较轻。粉尘及废气：产生粉尘的主要部位有：采掘、运输等生产过程，</w:t>
      </w:r>
    </w:p>
    <w:p w14:paraId="5D3B873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废气主要为尾气。为减少粉尘飞扬和废气污染，由矿山派出洒水车对运输道路洒水，使粉尘和废气污染降到最低。</w:t>
      </w:r>
    </w:p>
    <w:p w14:paraId="681DDA8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综上所述，</w:t>
      </w:r>
      <w:r>
        <w:rPr>
          <w:rFonts w:hint="default" w:ascii="Times New Roman" w:hAnsi="Times New Roman" w:cs="Times New Roman"/>
          <w:lang w:val="en-US" w:eastAsia="zh-CN"/>
        </w:rPr>
        <w:t>预测</w:t>
      </w:r>
      <w:r>
        <w:rPr>
          <w:rFonts w:hint="default" w:ascii="Times New Roman" w:hAnsi="Times New Roman" w:cs="Times New Roman"/>
        </w:rPr>
        <w:t>矿山开采对矿区水土环境污染较轻。</w:t>
      </w:r>
    </w:p>
    <w:p w14:paraId="7950BF28">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（三）问题诊断评价结论</w:t>
      </w:r>
    </w:p>
    <w:p w14:paraId="7874B09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1、矿山地质环境保护与恢复治理分区</w:t>
      </w:r>
    </w:p>
    <w:p w14:paraId="27129D1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矿山地质环境影响程度分级</w:t>
      </w:r>
    </w:p>
    <w:p w14:paraId="2BE43D1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rPr>
        <w:t>本次矿山评估区面积</w:t>
      </w:r>
      <w:r>
        <w:rPr>
          <w:rFonts w:hint="eastAsia" w:ascii="Times New Roman" w:hAnsi="Times New Roman" w:cs="Times New Roman"/>
          <w:color w:val="auto"/>
          <w:lang w:eastAsia="zh-CN"/>
        </w:rPr>
        <w:t>8.6917</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w:t>
      </w:r>
      <w:r>
        <w:rPr>
          <w:rFonts w:hint="default" w:ascii="Times New Roman" w:hAnsi="Times New Roman" w:cs="Times New Roman"/>
        </w:rPr>
        <w:t>根据《矿山地质环境保护与恢复治理方案编制规范</w:t>
      </w:r>
      <w:r>
        <w:rPr>
          <w:rFonts w:hint="default" w:ascii="Times New Roman" w:hAnsi="Times New Roman" w:cs="Times New Roman"/>
          <w:color w:val="auto"/>
        </w:rPr>
        <w:t>》（DZ/T0223-2011）规定，其中：现状评估结果为露天采场（</w:t>
      </w:r>
      <w:r>
        <w:rPr>
          <w:rFonts w:hint="eastAsia" w:ascii="Times New Roman" w:hAnsi="Times New Roman" w:cs="Times New Roman"/>
          <w:color w:val="auto"/>
          <w:lang w:val="en-US" w:eastAsia="zh-CN"/>
        </w:rPr>
        <w:t>5.6694</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）、工业广场（</w:t>
      </w:r>
      <w:r>
        <w:rPr>
          <w:rFonts w:hint="eastAsia" w:ascii="Times New Roman" w:hAnsi="Times New Roman" w:cs="Times New Roman"/>
          <w:color w:val="auto"/>
          <w:lang w:eastAsia="zh-CN"/>
        </w:rPr>
        <w:t>0.134</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）和排土场（</w:t>
      </w:r>
      <w:r>
        <w:rPr>
          <w:rFonts w:hint="eastAsia" w:ascii="Times New Roman" w:hAnsi="Times New Roman" w:cs="Times New Roman"/>
          <w:color w:val="auto"/>
          <w:lang w:eastAsia="zh-CN"/>
        </w:rPr>
        <w:t>0.5222</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）为矿山地质环境影响</w:t>
      </w:r>
      <w:r>
        <w:rPr>
          <w:rFonts w:hint="default" w:ascii="Times New Roman" w:hAnsi="Times New Roman" w:cs="Times New Roman"/>
          <w:color w:val="auto"/>
          <w:lang w:val="en-US" w:eastAsia="zh-CN"/>
        </w:rPr>
        <w:t>较</w:t>
      </w:r>
      <w:r>
        <w:rPr>
          <w:rFonts w:hint="default" w:ascii="Times New Roman" w:hAnsi="Times New Roman" w:cs="Times New Roman"/>
          <w:color w:val="auto"/>
        </w:rPr>
        <w:t>严重区，面积为6.</w:t>
      </w:r>
      <w:r>
        <w:rPr>
          <w:rFonts w:hint="eastAsia" w:ascii="Times New Roman" w:hAnsi="Times New Roman" w:cs="Times New Roman"/>
          <w:color w:val="auto"/>
          <w:lang w:val="en-US" w:eastAsia="zh-CN"/>
        </w:rPr>
        <w:t>3256</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w:t>
      </w:r>
      <w:r>
        <w:rPr>
          <w:rFonts w:hint="default" w:ascii="Times New Roman" w:hAnsi="Times New Roman" w:cs="Times New Roman"/>
        </w:rPr>
        <w:t>评估区内其他地区为矿山地质环境影响较轻区，面积</w:t>
      </w:r>
      <w:r>
        <w:rPr>
          <w:rFonts w:hint="default" w:ascii="Times New Roman" w:hAnsi="Times New Roman" w:cs="Times New Roman"/>
          <w:highlight w:val="none"/>
        </w:rPr>
        <w:t>为</w:t>
      </w:r>
      <w:r>
        <w:rPr>
          <w:rFonts w:hint="eastAsia" w:ascii="Times New Roman" w:hAnsi="Times New Roman" w:cs="Times New Roman"/>
          <w:highlight w:val="none"/>
          <w:lang w:val="en-US" w:eastAsia="zh-CN"/>
        </w:rPr>
        <w:t>2.3661</w:t>
      </w:r>
      <w:r>
        <w:rPr>
          <w:rFonts w:hint="default" w:ascii="Times New Roman" w:hAnsi="Times New Roman" w:cs="Times New Roman"/>
          <w:highlight w:val="none"/>
        </w:rPr>
        <w:t>h</w:t>
      </w:r>
      <w:r>
        <w:rPr>
          <w:rFonts w:hint="default" w:ascii="Times New Roman" w:hAnsi="Times New Roman" w:cs="Times New Roman"/>
          <w:highlight w:val="none"/>
          <w:lang w:eastAsia="zh-CN"/>
        </w:rPr>
        <w:t>m</w:t>
      </w:r>
      <w:r>
        <w:rPr>
          <w:rFonts w:hint="default" w:ascii="Times New Roman" w:hAnsi="Times New Roman" w:cs="Times New Roman"/>
          <w:highlight w:val="none"/>
          <w:vertAlign w:val="superscript"/>
          <w:lang w:eastAsia="zh-CN"/>
        </w:rPr>
        <w:t>2</w:t>
      </w:r>
      <w:r>
        <w:rPr>
          <w:rFonts w:hint="default" w:ascii="Times New Roman" w:hAnsi="Times New Roman" w:cs="Times New Roman"/>
          <w:highlight w:val="none"/>
        </w:rPr>
        <w:t>。</w:t>
      </w:r>
      <w:r>
        <w:rPr>
          <w:rFonts w:hint="default" w:ascii="Times New Roman" w:hAnsi="Times New Roman" w:cs="Times New Roman"/>
        </w:rPr>
        <w:t>预测评估结果为露天采场</w:t>
      </w:r>
      <w:r>
        <w:rPr>
          <w:rFonts w:hint="default" w:ascii="Times New Roman" w:hAnsi="Times New Roman" w:cs="Times New Roman"/>
          <w:color w:val="auto"/>
        </w:rPr>
        <w:t>（</w:t>
      </w:r>
      <w:r>
        <w:rPr>
          <w:rFonts w:hint="eastAsia" w:ascii="Times New Roman" w:hAnsi="Times New Roman" w:cs="Times New Roman"/>
          <w:color w:val="auto"/>
          <w:lang w:val="en-US" w:eastAsia="zh-CN"/>
        </w:rPr>
        <w:t>5.6694</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w:t>
      </w:r>
      <w:r>
        <w:rPr>
          <w:rFonts w:hint="default" w:ascii="Times New Roman" w:hAnsi="Times New Roman" w:cs="Times New Roman"/>
        </w:rPr>
        <w:t>工业广场（</w:t>
      </w:r>
      <w:r>
        <w:rPr>
          <w:rFonts w:hint="eastAsia" w:ascii="Times New Roman" w:hAnsi="Times New Roman" w:cs="Times New Roman"/>
          <w:lang w:eastAsia="zh-CN"/>
        </w:rPr>
        <w:t>0.134</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）和排土场（</w:t>
      </w:r>
      <w:r>
        <w:rPr>
          <w:rFonts w:hint="eastAsia" w:ascii="Times New Roman" w:hAnsi="Times New Roman" w:cs="Times New Roman"/>
          <w:lang w:eastAsia="zh-CN"/>
        </w:rPr>
        <w:t>0.5222</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）为矿山地质环境</w:t>
      </w:r>
      <w:r>
        <w:rPr>
          <w:rFonts w:hint="default" w:ascii="Times New Roman" w:hAnsi="Times New Roman" w:cs="Times New Roman"/>
          <w:color w:val="auto"/>
        </w:rPr>
        <w:t>影响</w:t>
      </w:r>
      <w:r>
        <w:rPr>
          <w:rFonts w:hint="default" w:ascii="Times New Roman" w:hAnsi="Times New Roman" w:cs="Times New Roman"/>
          <w:color w:val="auto"/>
          <w:lang w:val="en-US" w:eastAsia="zh-CN"/>
        </w:rPr>
        <w:t>较</w:t>
      </w:r>
      <w:r>
        <w:rPr>
          <w:rFonts w:hint="default" w:ascii="Times New Roman" w:hAnsi="Times New Roman" w:cs="Times New Roman"/>
          <w:color w:val="auto"/>
        </w:rPr>
        <w:t>严重区，面积为</w:t>
      </w:r>
      <w:r>
        <w:rPr>
          <w:rFonts w:hint="eastAsia" w:ascii="Times New Roman" w:hAnsi="Times New Roman" w:cs="Times New Roman"/>
          <w:color w:val="auto"/>
          <w:lang w:val="en-US" w:eastAsia="zh-CN"/>
        </w:rPr>
        <w:t>6.3256</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；评估区内其他区域为矿山地质</w:t>
      </w:r>
      <w:r>
        <w:rPr>
          <w:rFonts w:hint="default" w:ascii="Times New Roman" w:hAnsi="Times New Roman" w:cs="Times New Roman"/>
        </w:rPr>
        <w:t>环境影响较轻区，</w:t>
      </w:r>
      <w:r>
        <w:rPr>
          <w:rFonts w:hint="default" w:ascii="Times New Roman" w:hAnsi="Times New Roman" w:cs="Times New Roman"/>
          <w:color w:val="auto"/>
          <w:highlight w:val="none"/>
        </w:rPr>
        <w:t>面积为</w:t>
      </w:r>
      <w:r>
        <w:rPr>
          <w:rFonts w:hint="eastAsia" w:ascii="Times New Roman" w:hAnsi="Times New Roman" w:cs="Times New Roman"/>
          <w:color w:val="auto"/>
          <w:highlight w:val="none"/>
          <w:lang w:val="en-US" w:eastAsia="zh-CN"/>
        </w:rPr>
        <w:t>2.3661</w:t>
      </w:r>
      <w:r>
        <w:rPr>
          <w:rFonts w:hint="default" w:ascii="Times New Roman" w:hAnsi="Times New Roman" w:cs="Times New Roman"/>
          <w:color w:val="auto"/>
          <w:highlight w:val="none"/>
        </w:rPr>
        <w:t>h</w:t>
      </w:r>
      <w:r>
        <w:rPr>
          <w:rFonts w:hint="default" w:ascii="Times New Roman" w:hAnsi="Times New Roman" w:cs="Times New Roman"/>
          <w:color w:val="auto"/>
          <w:highlight w:val="none"/>
          <w:lang w:eastAsia="zh-CN"/>
        </w:rPr>
        <w:t>m</w:t>
      </w:r>
      <w:r>
        <w:rPr>
          <w:rFonts w:hint="default" w:ascii="Times New Roman" w:hAnsi="Times New Roman" w:cs="Times New Roman"/>
          <w:color w:val="auto"/>
          <w:highlight w:val="none"/>
          <w:vertAlign w:val="superscript"/>
          <w:lang w:eastAsia="zh-CN"/>
        </w:rPr>
        <w:t>2</w:t>
      </w:r>
      <w:r>
        <w:rPr>
          <w:rFonts w:hint="default" w:ascii="Times New Roman" w:hAnsi="Times New Roman" w:cs="Times New Roman"/>
          <w:color w:val="auto"/>
          <w:highlight w:val="none"/>
        </w:rPr>
        <w:t>，详见表3-</w:t>
      </w:r>
      <w:r>
        <w:rPr>
          <w:rFonts w:hint="default" w:ascii="Times New Roman" w:hAnsi="Times New Roman" w:cs="Times New Roman"/>
          <w:color w:val="auto"/>
          <w:highlight w:val="none"/>
          <w:lang w:val="en-US" w:eastAsia="zh-CN"/>
        </w:rPr>
        <w:t>11</w:t>
      </w:r>
      <w:r>
        <w:rPr>
          <w:rFonts w:hint="default" w:ascii="Times New Roman" w:hAnsi="Times New Roman" w:cs="Times New Roman"/>
          <w:color w:val="auto"/>
          <w:highlight w:val="none"/>
        </w:rPr>
        <w:t>矿山地质环境影响程度分级表。</w:t>
      </w:r>
    </w:p>
    <w:p w14:paraId="0B9040FC">
      <w:pPr>
        <w:pStyle w:val="182"/>
        <w:widowControl w:val="0"/>
        <w:topLinePunct/>
        <w:ind w:firstLine="0" w:firstLineChars="0"/>
        <w:rPr>
          <w:rFonts w:hint="default" w:ascii="Times New Roman" w:hAnsi="Times New Roman" w:cs="Times New Roman"/>
          <w:sz w:val="3"/>
          <w:szCs w:val="3"/>
        </w:rPr>
      </w:pPr>
      <w:r>
        <w:rPr>
          <w:rFonts w:hint="default" w:ascii="Times New Roman" w:hAnsi="Times New Roman" w:cs="Times New Roman"/>
        </w:rPr>
        <w:t>表3-</w:t>
      </w:r>
      <w:r>
        <w:rPr>
          <w:rFonts w:hint="default" w:ascii="Times New Roman" w:hAnsi="Times New Roman" w:cs="Times New Roman"/>
          <w:lang w:val="en-US" w:eastAsia="zh-CN"/>
        </w:rPr>
        <w:t>11</w:t>
      </w:r>
      <w:r>
        <w:rPr>
          <w:rFonts w:hint="default" w:ascii="Times New Roman" w:hAnsi="Times New Roman" w:cs="Times New Roman"/>
        </w:rPr>
        <w:tab/>
      </w:r>
      <w:r>
        <w:rPr>
          <w:rFonts w:hint="default" w:ascii="Times New Roman" w:hAnsi="Times New Roman" w:cs="Times New Roman"/>
        </w:rPr>
        <w:t>矿山地质环境影响程度分级表</w:t>
      </w:r>
    </w:p>
    <w:tbl>
      <w:tblPr>
        <w:tblStyle w:val="185"/>
        <w:tblW w:w="5050"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880"/>
        <w:gridCol w:w="2078"/>
        <w:gridCol w:w="2078"/>
        <w:gridCol w:w="2078"/>
        <w:gridCol w:w="2078"/>
      </w:tblGrid>
      <w:tr w14:paraId="0351114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877" w:type="dxa"/>
            <w:shd w:val="clear" w:color="auto" w:fill="auto"/>
            <w:vAlign w:val="center"/>
          </w:tcPr>
          <w:p w14:paraId="2C3824D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影响程度分级</w:t>
            </w:r>
          </w:p>
        </w:tc>
        <w:tc>
          <w:tcPr>
            <w:tcW w:w="2071" w:type="dxa"/>
            <w:shd w:val="clear" w:color="auto" w:fill="auto"/>
            <w:vAlign w:val="center"/>
          </w:tcPr>
          <w:p w14:paraId="5D81293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地质灾害</w:t>
            </w:r>
          </w:p>
        </w:tc>
        <w:tc>
          <w:tcPr>
            <w:tcW w:w="2071" w:type="dxa"/>
            <w:shd w:val="clear" w:color="auto" w:fill="auto"/>
            <w:vAlign w:val="center"/>
          </w:tcPr>
          <w:p w14:paraId="5EA9A48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含水层</w:t>
            </w:r>
          </w:p>
        </w:tc>
        <w:tc>
          <w:tcPr>
            <w:tcW w:w="2071" w:type="dxa"/>
            <w:shd w:val="clear" w:color="auto" w:fill="auto"/>
            <w:vAlign w:val="center"/>
          </w:tcPr>
          <w:p w14:paraId="1BE669B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地形地貌景观</w:t>
            </w:r>
          </w:p>
        </w:tc>
        <w:tc>
          <w:tcPr>
            <w:tcW w:w="2071" w:type="dxa"/>
            <w:shd w:val="clear" w:color="auto" w:fill="auto"/>
            <w:vAlign w:val="center"/>
          </w:tcPr>
          <w:p w14:paraId="16EDC99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土地资源</w:t>
            </w:r>
          </w:p>
        </w:tc>
      </w:tr>
      <w:tr w14:paraId="3A64C39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877" w:type="dxa"/>
            <w:shd w:val="clear" w:color="auto" w:fill="auto"/>
            <w:vAlign w:val="center"/>
          </w:tcPr>
          <w:p w14:paraId="144409CF">
            <w:pPr>
              <w:widowControl/>
              <w:topLinePunct/>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严重</w:t>
            </w:r>
          </w:p>
        </w:tc>
        <w:tc>
          <w:tcPr>
            <w:tcW w:w="2071" w:type="dxa"/>
            <w:shd w:val="clear" w:color="auto" w:fill="auto"/>
          </w:tcPr>
          <w:p w14:paraId="67627D0A">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1、地质灾害规模大，发生的可能性大；</w:t>
            </w:r>
          </w:p>
          <w:p w14:paraId="2598A09F">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2、影响到城市、乡镇、重要行政村、重要交通干线、重要工程设施及各类保护区安全；</w:t>
            </w:r>
          </w:p>
          <w:p w14:paraId="57E8C51B">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3、造成或可能造成直接经济损失大于500万元；</w:t>
            </w:r>
          </w:p>
          <w:p w14:paraId="22602FF5">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4、受威胁人数大于</w:t>
            </w:r>
          </w:p>
          <w:p w14:paraId="11A22F3E">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100人。</w:t>
            </w:r>
          </w:p>
        </w:tc>
        <w:tc>
          <w:tcPr>
            <w:tcW w:w="2071" w:type="dxa"/>
            <w:shd w:val="clear" w:color="auto" w:fill="auto"/>
          </w:tcPr>
          <w:p w14:paraId="6AEF5E8E">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1、矿床充水主要含水层结构破坏，产生导水通道；</w:t>
            </w:r>
          </w:p>
          <w:p w14:paraId="5176E415">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2、矿井正常涌水量大于10000</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r>
              <w:rPr>
                <w:rFonts w:hint="default" w:ascii="Times New Roman" w:hAnsi="Times New Roman" w:eastAsia="宋体" w:cs="Times New Roman"/>
                <w:color w:val="000000" w:themeColor="text1"/>
                <w:kern w:val="0"/>
                <w:sz w:val="24"/>
                <w:szCs w:val="24"/>
                <w:lang w:eastAsia="zh-CN"/>
              </w:rPr>
              <w:t>/d；</w:t>
            </w:r>
          </w:p>
          <w:p w14:paraId="2B7830BF">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3、区域地下水水位下降；</w:t>
            </w:r>
          </w:p>
          <w:p w14:paraId="1130AA2F">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4、矿区周围主要含水层（带）水位大幅下降，或呈疏干状态，地表水体漏失严重；</w:t>
            </w:r>
          </w:p>
          <w:p w14:paraId="28407645">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5、不同含水层（组）串通水质恶化；</w:t>
            </w:r>
          </w:p>
          <w:p w14:paraId="5B5220CA">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6、影响集中水源地供水，矿区及周围生产、生活供水困难。</w:t>
            </w:r>
          </w:p>
        </w:tc>
        <w:tc>
          <w:tcPr>
            <w:tcW w:w="2071" w:type="dxa"/>
            <w:shd w:val="clear" w:color="auto" w:fill="auto"/>
          </w:tcPr>
          <w:p w14:paraId="1170D683">
            <w:pPr>
              <w:widowControl/>
              <w:topLinePunct/>
              <w:snapToGrid w:val="0"/>
              <w:spacing w:line="240" w:lineRule="auto"/>
              <w:rPr>
                <w:rFonts w:hint="default" w:ascii="Times New Roman" w:hAnsi="Times New Roman" w:eastAsia="宋体" w:cs="Times New Roman"/>
                <w:b w:val="0"/>
                <w:bCs/>
                <w:color w:val="000000" w:themeColor="text1"/>
                <w:kern w:val="0"/>
                <w:sz w:val="24"/>
                <w:szCs w:val="24"/>
                <w:lang w:eastAsia="zh-CN"/>
              </w:rPr>
            </w:pPr>
            <w:r>
              <w:rPr>
                <w:rFonts w:hint="default" w:ascii="Times New Roman" w:hAnsi="Times New Roman" w:eastAsia="宋体" w:cs="Times New Roman"/>
                <w:b w:val="0"/>
                <w:bCs/>
                <w:color w:val="000000" w:themeColor="text1"/>
                <w:kern w:val="0"/>
                <w:sz w:val="24"/>
                <w:szCs w:val="24"/>
                <w:lang w:eastAsia="zh-CN"/>
              </w:rPr>
              <w:t>1、对原生的地形地貌景观影响和破坏程度大；</w:t>
            </w:r>
          </w:p>
          <w:p w14:paraId="60199D41">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2、对各类自然保护区、人文景观、风景旅游区、城市周围、主要交通干线两侧可视范围内地形地貌景观影响严重。</w:t>
            </w:r>
          </w:p>
        </w:tc>
        <w:tc>
          <w:tcPr>
            <w:tcW w:w="2071" w:type="dxa"/>
            <w:shd w:val="clear" w:color="auto" w:fill="auto"/>
          </w:tcPr>
          <w:p w14:paraId="21EC93BE">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1、占用破坏基本农田；</w:t>
            </w:r>
          </w:p>
          <w:p w14:paraId="5D428619">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2、占用破坏耕地大于2h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color w:val="000000" w:themeColor="text1"/>
                <w:kern w:val="0"/>
                <w:sz w:val="24"/>
                <w:szCs w:val="24"/>
                <w:lang w:eastAsia="zh-CN"/>
              </w:rPr>
              <w:t>；</w:t>
            </w:r>
          </w:p>
          <w:p w14:paraId="52660837">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3、占用破坏林地或草地大于4h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color w:val="000000" w:themeColor="text1"/>
                <w:kern w:val="0"/>
                <w:sz w:val="24"/>
                <w:szCs w:val="24"/>
                <w:lang w:eastAsia="zh-CN"/>
              </w:rPr>
              <w:t>；</w:t>
            </w:r>
          </w:p>
          <w:p w14:paraId="7ECF35C7">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4、占用破坏荒地或未开发利用土地大于20h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color w:val="000000" w:themeColor="text1"/>
                <w:kern w:val="0"/>
                <w:sz w:val="24"/>
                <w:szCs w:val="24"/>
                <w:lang w:eastAsia="zh-CN"/>
              </w:rPr>
              <w:t>。</w:t>
            </w:r>
          </w:p>
        </w:tc>
      </w:tr>
      <w:tr w14:paraId="65FA49E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877" w:type="dxa"/>
            <w:shd w:val="clear" w:color="auto" w:fill="auto"/>
            <w:vAlign w:val="center"/>
          </w:tcPr>
          <w:p w14:paraId="7B39ED5B">
            <w:pPr>
              <w:widowControl/>
              <w:topLinePunct/>
              <w:snapToGrid w:val="0"/>
              <w:spacing w:line="240" w:lineRule="auto"/>
              <w:jc w:val="center"/>
              <w:rPr>
                <w:rFonts w:hint="default" w:ascii="Times New Roman" w:hAnsi="Times New Roman" w:eastAsia="宋体" w:cs="Times New Roman"/>
                <w:b/>
                <w:bCs/>
                <w:color w:val="000000" w:themeColor="text1"/>
                <w:kern w:val="0"/>
                <w:sz w:val="24"/>
                <w:szCs w:val="24"/>
                <w:lang w:eastAsia="zh-CN"/>
              </w:rPr>
            </w:pPr>
            <w:r>
              <w:rPr>
                <w:rFonts w:hint="default" w:ascii="Times New Roman" w:hAnsi="Times New Roman" w:eastAsia="宋体" w:cs="Times New Roman"/>
                <w:b/>
                <w:bCs/>
                <w:color w:val="000000" w:themeColor="text1"/>
                <w:kern w:val="0"/>
                <w:sz w:val="24"/>
                <w:szCs w:val="24"/>
                <w:lang w:eastAsia="zh-CN"/>
              </w:rPr>
              <w:t>较严重</w:t>
            </w:r>
          </w:p>
        </w:tc>
        <w:tc>
          <w:tcPr>
            <w:tcW w:w="2071" w:type="dxa"/>
            <w:shd w:val="clear" w:color="auto" w:fill="auto"/>
          </w:tcPr>
          <w:p w14:paraId="65913C05">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1、地质灾害规模中</w:t>
            </w:r>
          </w:p>
          <w:p w14:paraId="35E667A2">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等，发生的可能性较大；</w:t>
            </w:r>
          </w:p>
          <w:p w14:paraId="2B1D9C3C">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2、影响到村庄、居民聚居区、一般交通线和较重要工程设施安全；</w:t>
            </w:r>
          </w:p>
          <w:p w14:paraId="21BB5406">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3、造成或可能造成直接损失100-500万元。</w:t>
            </w:r>
          </w:p>
          <w:p w14:paraId="6BF8C4F4">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4、受威胁人数</w:t>
            </w:r>
          </w:p>
          <w:p w14:paraId="3478DEE1">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10-100人。</w:t>
            </w:r>
          </w:p>
        </w:tc>
        <w:tc>
          <w:tcPr>
            <w:tcW w:w="2071" w:type="dxa"/>
            <w:shd w:val="clear" w:color="auto" w:fill="auto"/>
          </w:tcPr>
          <w:p w14:paraId="2AC33649">
            <w:pPr>
              <w:widowControl/>
              <w:topLinePunct/>
              <w:snapToGrid w:val="0"/>
              <w:spacing w:line="240" w:lineRule="auto"/>
              <w:ind w:left="-38" w:leftChars="-18"/>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1、矿井正常涌水量3000-10000</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r>
              <w:rPr>
                <w:rFonts w:hint="default" w:ascii="Times New Roman" w:hAnsi="Times New Roman" w:eastAsia="宋体" w:cs="Times New Roman"/>
                <w:color w:val="000000" w:themeColor="text1"/>
                <w:kern w:val="0"/>
                <w:sz w:val="24"/>
                <w:szCs w:val="24"/>
                <w:lang w:eastAsia="zh-CN"/>
              </w:rPr>
              <w:t>/d；</w:t>
            </w:r>
          </w:p>
          <w:p w14:paraId="1AF4C3C8">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2、矿区及周围主要含水层（带）水位下降幅度较大，地下水呈半疏干状态；</w:t>
            </w:r>
          </w:p>
          <w:p w14:paraId="5CA4A244">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3、矿区及周围地表水体漏失较严重；</w:t>
            </w:r>
          </w:p>
          <w:p w14:paraId="69394246">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4、影响矿区及周围部分生产生活供水。</w:t>
            </w:r>
          </w:p>
        </w:tc>
        <w:tc>
          <w:tcPr>
            <w:tcW w:w="2071" w:type="dxa"/>
            <w:shd w:val="clear" w:color="auto" w:fill="auto"/>
          </w:tcPr>
          <w:p w14:paraId="147B807D">
            <w:pPr>
              <w:widowControl/>
              <w:topLinePunct/>
              <w:snapToGrid w:val="0"/>
              <w:spacing w:line="240" w:lineRule="auto"/>
              <w:rPr>
                <w:rFonts w:hint="default" w:ascii="Times New Roman" w:hAnsi="Times New Roman" w:eastAsia="宋体" w:cs="Times New Roman"/>
                <w:b/>
                <w:bCs/>
                <w:color w:val="000000" w:themeColor="text1"/>
                <w:kern w:val="0"/>
                <w:sz w:val="24"/>
                <w:szCs w:val="24"/>
                <w:lang w:eastAsia="zh-CN"/>
              </w:rPr>
            </w:pPr>
            <w:r>
              <w:rPr>
                <w:rFonts w:hint="default" w:ascii="Times New Roman" w:hAnsi="Times New Roman" w:eastAsia="宋体" w:cs="Times New Roman"/>
                <w:b/>
                <w:bCs/>
                <w:color w:val="000000" w:themeColor="text1"/>
                <w:kern w:val="0"/>
                <w:sz w:val="24"/>
                <w:szCs w:val="24"/>
                <w:lang w:eastAsia="zh-CN"/>
              </w:rPr>
              <w:t>1、对原生的地形地貌景观影响和破坏程度较大；</w:t>
            </w:r>
          </w:p>
          <w:p w14:paraId="6E520613">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2、对各类自然保护区、人文景观、风景旅游区、城市周围、主要交通干线两侧可视范围内地形地貌景观影响较重。</w:t>
            </w:r>
          </w:p>
        </w:tc>
        <w:tc>
          <w:tcPr>
            <w:tcW w:w="2071" w:type="dxa"/>
            <w:shd w:val="clear" w:color="auto" w:fill="auto"/>
          </w:tcPr>
          <w:p w14:paraId="177C1A83">
            <w:pPr>
              <w:widowControl/>
              <w:topLinePunct/>
              <w:snapToGrid w:val="0"/>
              <w:spacing w:line="240" w:lineRule="auto"/>
              <w:rPr>
                <w:rFonts w:hint="default" w:ascii="Times New Roman" w:hAnsi="Times New Roman" w:eastAsia="宋体" w:cs="Times New Roman"/>
                <w:b/>
                <w:bCs/>
                <w:color w:val="000000" w:themeColor="text1"/>
                <w:kern w:val="0"/>
                <w:sz w:val="24"/>
                <w:szCs w:val="24"/>
                <w:lang w:eastAsia="zh-CN"/>
              </w:rPr>
            </w:pPr>
            <w:r>
              <w:rPr>
                <w:rFonts w:hint="default" w:ascii="Times New Roman" w:hAnsi="Times New Roman" w:eastAsia="宋体" w:cs="Times New Roman"/>
                <w:b/>
                <w:bCs/>
                <w:color w:val="000000" w:themeColor="text1"/>
                <w:kern w:val="0"/>
                <w:sz w:val="24"/>
                <w:szCs w:val="24"/>
                <w:lang w:eastAsia="zh-CN"/>
              </w:rPr>
              <w:t>1、占用破坏耕地小于等于2h</w:t>
            </w:r>
            <w:r>
              <w:rPr>
                <w:rFonts w:hint="default" w:ascii="Times New Roman" w:hAnsi="Times New Roman" w:cs="Times New Roman"/>
                <w:b/>
                <w:bCs/>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b/>
                <w:bCs/>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b/>
                <w:bCs/>
                <w:color w:val="000000" w:themeColor="text1"/>
                <w:kern w:val="0"/>
                <w:sz w:val="24"/>
                <w:szCs w:val="24"/>
                <w:lang w:eastAsia="zh-CN"/>
              </w:rPr>
              <w:t>；</w:t>
            </w:r>
          </w:p>
          <w:p w14:paraId="17ABE5A9">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2、占用破坏林地或草地2-4h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color w:val="000000" w:themeColor="text1"/>
                <w:kern w:val="0"/>
                <w:sz w:val="24"/>
                <w:szCs w:val="24"/>
                <w:lang w:eastAsia="zh-CN"/>
              </w:rPr>
              <w:t>；</w:t>
            </w:r>
          </w:p>
          <w:p w14:paraId="4AE046EB">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3、占用破坏荒山或未开发利用土地10-20h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color w:val="000000" w:themeColor="text1"/>
                <w:kern w:val="0"/>
                <w:sz w:val="24"/>
                <w:szCs w:val="24"/>
                <w:lang w:eastAsia="zh-CN"/>
              </w:rPr>
              <w:t>。</w:t>
            </w:r>
          </w:p>
        </w:tc>
      </w:tr>
      <w:tr w14:paraId="1B8C79C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877" w:type="dxa"/>
            <w:shd w:val="clear" w:color="auto" w:fill="auto"/>
            <w:vAlign w:val="center"/>
          </w:tcPr>
          <w:p w14:paraId="70D36766">
            <w:pPr>
              <w:widowControl/>
              <w:topLinePunct/>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较轻</w:t>
            </w:r>
          </w:p>
        </w:tc>
        <w:tc>
          <w:tcPr>
            <w:tcW w:w="2071" w:type="dxa"/>
            <w:shd w:val="clear" w:color="auto" w:fill="auto"/>
          </w:tcPr>
          <w:p w14:paraId="3C204A22">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1、地质灾害规模小，发生的可能性小；</w:t>
            </w:r>
          </w:p>
          <w:p w14:paraId="0A4E67E3">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2、影响到分散性居民、一般性小规模建筑及设施；</w:t>
            </w:r>
          </w:p>
          <w:p w14:paraId="162BC99A">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3、造成或可能造成直接损失小于100万元。</w:t>
            </w:r>
          </w:p>
          <w:p w14:paraId="44987EF3">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4、受威胁人数小于10人。</w:t>
            </w:r>
          </w:p>
        </w:tc>
        <w:tc>
          <w:tcPr>
            <w:tcW w:w="2071" w:type="dxa"/>
            <w:shd w:val="clear" w:color="auto" w:fill="auto"/>
          </w:tcPr>
          <w:p w14:paraId="7E0DDC81">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1、矿井正常涌水量小于3000</w:t>
            </w:r>
            <w:r>
              <w:rPr>
                <w:rFonts w:hint="default" w:ascii="Times New Roman" w:hAnsi="Times New Roman" w:cs="Times New Roman"/>
                <w:b/>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b/>
                <w:caps w:val="0"/>
                <w:smallCaps w:val="0"/>
                <w:strike w:val="0"/>
                <w:dstrike w:val="0"/>
                <w:outline w:val="0"/>
                <w:shadow w:val="0"/>
                <w:emboss w:val="0"/>
                <w:imprint w:val="0"/>
                <w:vanish w:val="0"/>
                <w:color w:val="000000" w:themeColor="text1"/>
                <w:kern w:val="0"/>
                <w:sz w:val="24"/>
                <w:szCs w:val="24"/>
                <w:vertAlign w:val="superscript"/>
                <w:lang w:eastAsia="zh-CN"/>
              </w:rPr>
              <w:t>3</w:t>
            </w:r>
            <w:r>
              <w:rPr>
                <w:rFonts w:hint="default" w:ascii="Times New Roman" w:hAnsi="Times New Roman" w:eastAsia="宋体" w:cs="Times New Roman"/>
                <w:b/>
                <w:color w:val="000000" w:themeColor="text1"/>
                <w:kern w:val="0"/>
                <w:sz w:val="24"/>
                <w:szCs w:val="24"/>
                <w:lang w:eastAsia="zh-CN"/>
              </w:rPr>
              <w:t>/d；</w:t>
            </w:r>
          </w:p>
          <w:p w14:paraId="23775475">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2、矿区及周围主要含水层水位下降幅度小；</w:t>
            </w:r>
          </w:p>
          <w:p w14:paraId="1DECB2F0">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3、矿区及周围地表水体未漏失；</w:t>
            </w:r>
          </w:p>
          <w:p w14:paraId="70808ECF">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4、未影响到矿区及周围生产生活供水。</w:t>
            </w:r>
          </w:p>
        </w:tc>
        <w:tc>
          <w:tcPr>
            <w:tcW w:w="2071" w:type="dxa"/>
            <w:shd w:val="clear" w:color="auto" w:fill="auto"/>
          </w:tcPr>
          <w:p w14:paraId="567CA66F">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1、对原生的地形</w:t>
            </w:r>
          </w:p>
          <w:p w14:paraId="3703EB3E">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地貌景观影响和破坏程度小；</w:t>
            </w:r>
          </w:p>
          <w:p w14:paraId="52847AC5">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2、对各类自然保护区、人文景观、风景旅游区、城市周围、主要交通干线两侧可视范围内地形地貌景观影响较轻。</w:t>
            </w:r>
          </w:p>
        </w:tc>
        <w:tc>
          <w:tcPr>
            <w:tcW w:w="2071" w:type="dxa"/>
            <w:shd w:val="clear" w:color="auto" w:fill="auto"/>
          </w:tcPr>
          <w:p w14:paraId="37FB1EA6">
            <w:pPr>
              <w:widowControl/>
              <w:topLinePunct/>
              <w:snapToGrid w:val="0"/>
              <w:spacing w:line="240" w:lineRule="auto"/>
              <w:rPr>
                <w:rFonts w:hint="default" w:ascii="Times New Roman" w:hAnsi="Times New Roman" w:eastAsia="宋体" w:cs="Times New Roman"/>
                <w:b w:val="0"/>
                <w:bCs w:val="0"/>
                <w:color w:val="000000" w:themeColor="text1"/>
                <w:kern w:val="0"/>
                <w:sz w:val="24"/>
                <w:szCs w:val="24"/>
                <w:lang w:eastAsia="zh-CN"/>
              </w:rPr>
            </w:pPr>
            <w:r>
              <w:rPr>
                <w:rFonts w:hint="default" w:ascii="Times New Roman" w:hAnsi="Times New Roman" w:eastAsia="宋体" w:cs="Times New Roman"/>
                <w:b w:val="0"/>
                <w:bCs w:val="0"/>
                <w:color w:val="000000" w:themeColor="text1"/>
                <w:kern w:val="0"/>
                <w:sz w:val="24"/>
                <w:szCs w:val="24"/>
                <w:lang w:eastAsia="zh-CN"/>
              </w:rPr>
              <w:t>1、占用破坏林地或草地小于等于2h</w:t>
            </w:r>
            <w:r>
              <w:rPr>
                <w:rFonts w:hint="default" w:ascii="Times New Roman" w:hAnsi="Times New Roman" w:cs="Times New Roman"/>
                <w:b w:val="0"/>
                <w:bCs w:val="0"/>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b w:val="0"/>
                <w:bCs w:val="0"/>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b w:val="0"/>
                <w:bCs w:val="0"/>
                <w:color w:val="000000" w:themeColor="text1"/>
                <w:kern w:val="0"/>
                <w:sz w:val="24"/>
                <w:szCs w:val="24"/>
                <w:lang w:eastAsia="zh-CN"/>
              </w:rPr>
              <w:t>；</w:t>
            </w:r>
          </w:p>
          <w:p w14:paraId="7F972F9D">
            <w:pPr>
              <w:widowControl/>
              <w:topLinePunct/>
              <w:snapToGrid w:val="0"/>
              <w:spacing w:line="240" w:lineRule="auto"/>
              <w:rPr>
                <w:rFonts w:hint="default" w:ascii="Times New Roman" w:hAnsi="Times New Roman" w:eastAsia="宋体" w:cs="Times New Roman"/>
                <w:b/>
                <w:bCs/>
                <w:color w:val="000000" w:themeColor="text1"/>
                <w:kern w:val="0"/>
                <w:sz w:val="24"/>
                <w:szCs w:val="24"/>
                <w:lang w:eastAsia="zh-CN"/>
              </w:rPr>
            </w:pPr>
            <w:r>
              <w:rPr>
                <w:rFonts w:hint="default" w:ascii="Times New Roman" w:hAnsi="Times New Roman" w:eastAsia="宋体" w:cs="Times New Roman"/>
                <w:b w:val="0"/>
                <w:bCs w:val="0"/>
                <w:color w:val="000000" w:themeColor="text1"/>
                <w:kern w:val="0"/>
                <w:sz w:val="24"/>
                <w:szCs w:val="24"/>
                <w:lang w:eastAsia="zh-CN"/>
              </w:rPr>
              <w:t>2、占用破坏荒山或未开发利用土地小于等于10h</w:t>
            </w:r>
            <w:r>
              <w:rPr>
                <w:rFonts w:hint="default" w:ascii="Times New Roman" w:hAnsi="Times New Roman" w:cs="Times New Roman"/>
                <w:b w:val="0"/>
                <w:bCs w:val="0"/>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b w:val="0"/>
                <w:bCs w:val="0"/>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b w:val="0"/>
                <w:bCs w:val="0"/>
                <w:color w:val="000000" w:themeColor="text1"/>
                <w:kern w:val="0"/>
                <w:sz w:val="24"/>
                <w:szCs w:val="24"/>
                <w:lang w:eastAsia="zh-CN"/>
              </w:rPr>
              <w:t>。</w:t>
            </w:r>
          </w:p>
        </w:tc>
      </w:tr>
    </w:tbl>
    <w:p w14:paraId="7832FD6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分区原则及方法</w:t>
      </w:r>
    </w:p>
    <w:p w14:paraId="53A4225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1）分区原则</w:t>
      </w:r>
    </w:p>
    <w:p w14:paraId="4805CF8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eastAsia" w:ascii="Times New Roman" w:hAnsi="Times New Roman" w:cs="Times New Roman"/>
          <w:lang w:eastAsia="zh-CN"/>
        </w:rPr>
        <w:t>“</w:t>
      </w:r>
      <w:r>
        <w:rPr>
          <w:rFonts w:hint="default" w:ascii="Times New Roman" w:hAnsi="Times New Roman" w:cs="Times New Roman"/>
        </w:rPr>
        <w:t>利于保护与恢复治理</w:t>
      </w:r>
      <w:r>
        <w:rPr>
          <w:rFonts w:hint="eastAsia" w:ascii="Times New Roman" w:hAnsi="Times New Roman" w:cs="Times New Roman"/>
          <w:lang w:eastAsia="zh-CN"/>
        </w:rPr>
        <w:t>”</w:t>
      </w:r>
      <w:r>
        <w:rPr>
          <w:rFonts w:hint="default" w:ascii="Times New Roman" w:hAnsi="Times New Roman" w:cs="Times New Roman"/>
        </w:rPr>
        <w:t>原则：分区时充分考虑开展保护与恢复治理工作的方便性和可操作性。</w:t>
      </w:r>
    </w:p>
    <w:p w14:paraId="59EEFB9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eastAsia" w:ascii="Times New Roman" w:hAnsi="Times New Roman" w:cs="Times New Roman"/>
          <w:lang w:eastAsia="zh-CN"/>
        </w:rPr>
        <w:t>“</w:t>
      </w:r>
      <w:r>
        <w:rPr>
          <w:rFonts w:hint="default" w:ascii="Times New Roman" w:hAnsi="Times New Roman" w:cs="Times New Roman"/>
        </w:rPr>
        <w:t>统筹规划，突出重点</w:t>
      </w:r>
      <w:r>
        <w:rPr>
          <w:rFonts w:hint="eastAsia" w:ascii="Times New Roman" w:hAnsi="Times New Roman" w:cs="Times New Roman"/>
          <w:lang w:eastAsia="zh-CN"/>
        </w:rPr>
        <w:t>”</w:t>
      </w:r>
      <w:r>
        <w:rPr>
          <w:rFonts w:hint="default" w:ascii="Times New Roman" w:hAnsi="Times New Roman" w:cs="Times New Roman"/>
        </w:rPr>
        <w:t>原则：分区时结合矿山保护、开采等相关规划，重点突出对矿山地质环境有重要影响的区段。</w:t>
      </w:r>
    </w:p>
    <w:p w14:paraId="0892E91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eastAsia" w:ascii="Times New Roman" w:hAnsi="Times New Roman" w:cs="Times New Roman"/>
          <w:lang w:eastAsia="zh-CN"/>
        </w:rPr>
        <w:t>“</w:t>
      </w:r>
      <w:r>
        <w:rPr>
          <w:rFonts w:hint="default" w:ascii="Times New Roman" w:hAnsi="Times New Roman" w:cs="Times New Roman"/>
        </w:rPr>
        <w:t>区内相似，区际相异</w:t>
      </w:r>
      <w:r>
        <w:rPr>
          <w:rFonts w:hint="eastAsia" w:ascii="Times New Roman" w:hAnsi="Times New Roman" w:cs="Times New Roman"/>
          <w:lang w:eastAsia="zh-CN"/>
        </w:rPr>
        <w:t>”</w:t>
      </w:r>
      <w:r>
        <w:rPr>
          <w:rFonts w:hint="default" w:ascii="Times New Roman" w:hAnsi="Times New Roman" w:cs="Times New Roman"/>
        </w:rPr>
        <w:t>原则：根据矿区地质环境问题类型及重点防治对象的不同，同一类地质环境问题或同一类治理方式划为同一个区或亚区。</w:t>
      </w:r>
    </w:p>
    <w:p w14:paraId="67DC6D4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eastAsia" w:ascii="Times New Roman" w:hAnsi="Times New Roman" w:cs="Times New Roman"/>
          <w:lang w:eastAsia="zh-CN"/>
        </w:rPr>
        <w:t>“</w:t>
      </w:r>
      <w:r>
        <w:rPr>
          <w:rFonts w:hint="default" w:ascii="Times New Roman" w:hAnsi="Times New Roman" w:cs="Times New Roman"/>
        </w:rPr>
        <w:t>有利于矿山发展</w:t>
      </w:r>
      <w:r>
        <w:rPr>
          <w:rFonts w:hint="eastAsia" w:ascii="Times New Roman" w:hAnsi="Times New Roman" w:cs="Times New Roman"/>
          <w:lang w:eastAsia="zh-CN"/>
        </w:rPr>
        <w:t>”</w:t>
      </w:r>
      <w:r>
        <w:rPr>
          <w:rFonts w:hint="default" w:ascii="Times New Roman" w:hAnsi="Times New Roman" w:cs="Times New Roman"/>
        </w:rPr>
        <w:t>原则：保护与恢复治理分区要有利于建设绿色和谐矿山，有利于矿山实施可持续开采，有利于解决矿区人居安全问题。</w:t>
      </w:r>
    </w:p>
    <w:p w14:paraId="4C44089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2）分区方法</w:t>
      </w:r>
    </w:p>
    <w:p w14:paraId="7C4CD1C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在对地质灾害、含水层、水土环境污染、地形地貌景观的影响和破坏进行现状和预测评估的基础上，选取4个方面的评估结果作为预测指标，利用叠加取差法进行矿山地质环境保护与治理恢复分区，分区标准见表3-</w:t>
      </w:r>
      <w:r>
        <w:rPr>
          <w:rFonts w:hint="eastAsia" w:ascii="Times New Roman" w:hAnsi="Times New Roman" w:cs="Times New Roman"/>
          <w:lang w:val="en-US" w:eastAsia="zh-CN"/>
        </w:rPr>
        <w:t>12</w:t>
      </w:r>
      <w:r>
        <w:rPr>
          <w:rFonts w:hint="default" w:ascii="Times New Roman" w:hAnsi="Times New Roman" w:cs="Times New Roman"/>
        </w:rPr>
        <w:t>：</w:t>
      </w:r>
    </w:p>
    <w:p w14:paraId="47D2994B">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12</w:t>
      </w:r>
      <w:r>
        <w:rPr>
          <w:rFonts w:hint="default" w:ascii="Times New Roman" w:hAnsi="Times New Roman" w:cs="Times New Roman"/>
        </w:rPr>
        <w:t xml:space="preserve"> 矿山地质环境保护与治理恢复分区表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3031"/>
        <w:gridCol w:w="2057"/>
        <w:gridCol w:w="1922"/>
        <w:gridCol w:w="2090"/>
      </w:tblGrid>
      <w:tr w14:paraId="5533E6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0" w:hRule="atLeast"/>
        </w:trPr>
        <w:tc>
          <w:tcPr>
            <w:tcW w:w="2839" w:type="dxa"/>
            <w:vMerge w:val="restart"/>
            <w:vAlign w:val="center"/>
          </w:tcPr>
          <w:p w14:paraId="4AAF1E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现状评估</w:t>
            </w:r>
          </w:p>
        </w:tc>
        <w:tc>
          <w:tcPr>
            <w:tcW w:w="5683" w:type="dxa"/>
            <w:gridSpan w:val="3"/>
            <w:vAlign w:val="center"/>
          </w:tcPr>
          <w:p w14:paraId="2F5D0F3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预测评估</w:t>
            </w:r>
          </w:p>
        </w:tc>
      </w:tr>
      <w:tr w14:paraId="7AFDCE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Merge w:val="continue"/>
            <w:vAlign w:val="center"/>
          </w:tcPr>
          <w:p w14:paraId="3D5F9DE9">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26" w:type="dxa"/>
            <w:vAlign w:val="center"/>
          </w:tcPr>
          <w:p w14:paraId="03915B0D">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严重</w:t>
            </w:r>
          </w:p>
        </w:tc>
        <w:tc>
          <w:tcPr>
            <w:tcW w:w="1800" w:type="dxa"/>
            <w:vAlign w:val="center"/>
          </w:tcPr>
          <w:p w14:paraId="529B6D1E">
            <w:pPr>
              <w:widowControl/>
              <w:topLinePunct/>
              <w:snapToGrid w:val="0"/>
              <w:spacing w:line="240" w:lineRule="auto"/>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较严重</w:t>
            </w:r>
          </w:p>
        </w:tc>
        <w:tc>
          <w:tcPr>
            <w:tcW w:w="1957" w:type="dxa"/>
            <w:vAlign w:val="center"/>
          </w:tcPr>
          <w:p w14:paraId="31F99968">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较轻</w:t>
            </w:r>
          </w:p>
        </w:tc>
      </w:tr>
      <w:tr w14:paraId="1E3224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Align w:val="center"/>
          </w:tcPr>
          <w:p w14:paraId="1AADE49E">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严重</w:t>
            </w:r>
          </w:p>
        </w:tc>
        <w:tc>
          <w:tcPr>
            <w:tcW w:w="1926" w:type="dxa"/>
            <w:vAlign w:val="center"/>
          </w:tcPr>
          <w:p w14:paraId="13C83B38">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重点区</w:t>
            </w:r>
          </w:p>
        </w:tc>
        <w:tc>
          <w:tcPr>
            <w:tcW w:w="1800" w:type="dxa"/>
            <w:vAlign w:val="center"/>
          </w:tcPr>
          <w:p w14:paraId="6AB3469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重点区</w:t>
            </w:r>
          </w:p>
        </w:tc>
        <w:tc>
          <w:tcPr>
            <w:tcW w:w="1957" w:type="dxa"/>
            <w:vAlign w:val="center"/>
          </w:tcPr>
          <w:p w14:paraId="1E68F78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重点区</w:t>
            </w:r>
          </w:p>
        </w:tc>
      </w:tr>
      <w:tr w14:paraId="3127849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Align w:val="center"/>
          </w:tcPr>
          <w:p w14:paraId="44B90FA8">
            <w:pPr>
              <w:widowControl/>
              <w:topLinePunct/>
              <w:snapToGrid w:val="0"/>
              <w:spacing w:line="240" w:lineRule="auto"/>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较严重</w:t>
            </w:r>
          </w:p>
        </w:tc>
        <w:tc>
          <w:tcPr>
            <w:tcW w:w="1926" w:type="dxa"/>
            <w:vAlign w:val="center"/>
          </w:tcPr>
          <w:p w14:paraId="2A50638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重点区</w:t>
            </w:r>
          </w:p>
        </w:tc>
        <w:tc>
          <w:tcPr>
            <w:tcW w:w="1800" w:type="dxa"/>
            <w:vAlign w:val="center"/>
          </w:tcPr>
          <w:p w14:paraId="4F9D321C">
            <w:pPr>
              <w:widowControl/>
              <w:topLinePunct/>
              <w:snapToGrid w:val="0"/>
              <w:spacing w:line="240" w:lineRule="auto"/>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次重点区</w:t>
            </w:r>
          </w:p>
        </w:tc>
        <w:tc>
          <w:tcPr>
            <w:tcW w:w="1957" w:type="dxa"/>
            <w:vAlign w:val="center"/>
          </w:tcPr>
          <w:p w14:paraId="55B76ED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次重点区</w:t>
            </w:r>
          </w:p>
        </w:tc>
      </w:tr>
      <w:tr w14:paraId="1BABF3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Align w:val="center"/>
          </w:tcPr>
          <w:p w14:paraId="386DA317">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较轻</w:t>
            </w:r>
          </w:p>
        </w:tc>
        <w:tc>
          <w:tcPr>
            <w:tcW w:w="1926" w:type="dxa"/>
            <w:vAlign w:val="center"/>
          </w:tcPr>
          <w:p w14:paraId="74BF128B">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重点区</w:t>
            </w:r>
          </w:p>
        </w:tc>
        <w:tc>
          <w:tcPr>
            <w:tcW w:w="1800" w:type="dxa"/>
            <w:vAlign w:val="center"/>
          </w:tcPr>
          <w:p w14:paraId="387E838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次重点区</w:t>
            </w:r>
          </w:p>
        </w:tc>
        <w:tc>
          <w:tcPr>
            <w:tcW w:w="1957" w:type="dxa"/>
            <w:vAlign w:val="center"/>
          </w:tcPr>
          <w:p w14:paraId="5E2CC4F1">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一般区</w:t>
            </w:r>
          </w:p>
        </w:tc>
      </w:tr>
    </w:tbl>
    <w:p w14:paraId="3950536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3</w:t>
      </w:r>
      <w:r>
        <w:rPr>
          <w:rFonts w:hint="default" w:ascii="Times New Roman" w:hAnsi="Times New Roman" w:cs="Times New Roman"/>
          <w:lang w:eastAsia="zh-CN"/>
        </w:rPr>
        <w:t>）</w:t>
      </w:r>
      <w:r>
        <w:rPr>
          <w:rFonts w:hint="default" w:ascii="Times New Roman" w:hAnsi="Times New Roman" w:cs="Times New Roman"/>
        </w:rPr>
        <w:t>矿山地质环境保护与治理恢复分区评述</w:t>
      </w:r>
    </w:p>
    <w:p w14:paraId="627EA1C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rPr>
        <w:t>本次评估范围</w:t>
      </w:r>
      <w:r>
        <w:rPr>
          <w:rFonts w:hint="eastAsia" w:ascii="Times New Roman" w:hAnsi="Times New Roman" w:cs="Times New Roman"/>
          <w:color w:val="auto"/>
          <w:lang w:eastAsia="zh-CN"/>
        </w:rPr>
        <w:t>8.6917</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w:t>
      </w:r>
      <w:r>
        <w:rPr>
          <w:rFonts w:hint="default" w:ascii="Times New Roman" w:hAnsi="Times New Roman" w:cs="Times New Roman"/>
        </w:rPr>
        <w:t>根据分区原则和方法，结合本矿实际，坚持</w:t>
      </w:r>
      <w:r>
        <w:rPr>
          <w:rFonts w:hint="eastAsia" w:ascii="Times New Roman" w:hAnsi="Times New Roman" w:cs="Times New Roman"/>
          <w:lang w:eastAsia="zh-CN"/>
        </w:rPr>
        <w:t>“</w:t>
      </w:r>
      <w:r>
        <w:rPr>
          <w:rFonts w:hint="default" w:ascii="Times New Roman" w:hAnsi="Times New Roman" w:cs="Times New Roman"/>
        </w:rPr>
        <w:t>以人为本</w:t>
      </w:r>
      <w:r>
        <w:rPr>
          <w:rFonts w:hint="eastAsia" w:ascii="Times New Roman" w:hAnsi="Times New Roman" w:cs="Times New Roman"/>
          <w:lang w:eastAsia="zh-CN"/>
        </w:rPr>
        <w:t>”</w:t>
      </w:r>
      <w:r>
        <w:rPr>
          <w:rFonts w:hint="default" w:ascii="Times New Roman" w:hAnsi="Times New Roman" w:cs="Times New Roman"/>
        </w:rPr>
        <w:t>，在对本矿区矿山地质环境影响现状评估和预测评估的基础上，根据本矿区矿山地质环境影响分区分为较轻区和严重区的情况，确定本项目矿山地质环境保护与恢复治理分区结果为</w:t>
      </w:r>
      <w:r>
        <w:rPr>
          <w:rFonts w:hint="default" w:ascii="Times New Roman" w:hAnsi="Times New Roman" w:cs="Times New Roman"/>
          <w:color w:val="auto"/>
        </w:rPr>
        <w:t>一般防治区和</w:t>
      </w:r>
      <w:r>
        <w:rPr>
          <w:rFonts w:hint="default" w:ascii="Times New Roman" w:hAnsi="Times New Roman" w:cs="Times New Roman"/>
          <w:color w:val="auto"/>
          <w:lang w:val="en-US" w:eastAsia="zh-CN"/>
        </w:rPr>
        <w:t>次</w:t>
      </w:r>
      <w:r>
        <w:rPr>
          <w:rFonts w:hint="default" w:ascii="Times New Roman" w:hAnsi="Times New Roman" w:cs="Times New Roman"/>
          <w:color w:val="auto"/>
        </w:rPr>
        <w:t>重点防治区。</w:t>
      </w:r>
    </w:p>
    <w:p w14:paraId="767A3AF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color w:val="auto"/>
        </w:rPr>
        <w:t>1）矿山地质环境</w:t>
      </w:r>
      <w:r>
        <w:rPr>
          <w:rFonts w:hint="default" w:ascii="Times New Roman" w:hAnsi="Times New Roman" w:cs="Times New Roman"/>
          <w:color w:val="auto"/>
          <w:lang w:val="en-US" w:eastAsia="zh-CN"/>
        </w:rPr>
        <w:t>次</w:t>
      </w:r>
      <w:r>
        <w:rPr>
          <w:rFonts w:hint="default" w:ascii="Times New Roman" w:hAnsi="Times New Roman" w:cs="Times New Roman"/>
          <w:color w:val="auto"/>
        </w:rPr>
        <w:t>重点防治区：主要分布在矿山</w:t>
      </w:r>
      <w:r>
        <w:rPr>
          <w:rFonts w:hint="default" w:ascii="Times New Roman" w:hAnsi="Times New Roman" w:cs="Times New Roman"/>
        </w:rPr>
        <w:t>拟损毁区，包括露天采场（</w:t>
      </w:r>
      <w:r>
        <w:rPr>
          <w:rFonts w:hint="eastAsia" w:ascii="Times New Roman" w:hAnsi="Times New Roman" w:cs="Times New Roman"/>
          <w:lang w:val="en-US" w:eastAsia="zh-CN"/>
        </w:rPr>
        <w:t>5.6694</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）、工业广场（</w:t>
      </w:r>
      <w:r>
        <w:rPr>
          <w:rFonts w:hint="eastAsia" w:ascii="Times New Roman" w:hAnsi="Times New Roman" w:cs="Times New Roman"/>
          <w:lang w:eastAsia="zh-CN"/>
        </w:rPr>
        <w:t>0.134</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）和排土场（</w:t>
      </w:r>
      <w:r>
        <w:rPr>
          <w:rFonts w:hint="eastAsia" w:ascii="Times New Roman" w:hAnsi="Times New Roman" w:cs="Times New Roman"/>
          <w:lang w:eastAsia="zh-CN"/>
        </w:rPr>
        <w:t>0.5222</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），面积为</w:t>
      </w:r>
      <w:r>
        <w:rPr>
          <w:rFonts w:hint="eastAsia" w:ascii="Times New Roman" w:hAnsi="Times New Roman" w:cs="Times New Roman"/>
          <w:lang w:val="en-US" w:eastAsia="zh-CN"/>
        </w:rPr>
        <w:t>6.3256</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区内潜在崩塌、水土侵蚀危害程度轻，其危险性小；冻土冻融地质灾害弱发育，危害程度轻，危险性小；矿山开采对含水层影响较轻；对地形地貌景观的影响较严重。矿山地质环境影响预测评估结果较严重，确定该区</w:t>
      </w:r>
      <w:r>
        <w:rPr>
          <w:rFonts w:hint="default" w:ascii="Times New Roman" w:hAnsi="Times New Roman" w:cs="Times New Roman"/>
          <w:color w:val="auto"/>
        </w:rPr>
        <w:t>为</w:t>
      </w:r>
      <w:r>
        <w:rPr>
          <w:rFonts w:hint="default" w:ascii="Times New Roman" w:hAnsi="Times New Roman" w:cs="Times New Roman"/>
          <w:color w:val="auto"/>
          <w:lang w:val="en-US" w:eastAsia="zh-CN"/>
        </w:rPr>
        <w:t>次</w:t>
      </w:r>
      <w:r>
        <w:rPr>
          <w:rFonts w:hint="default" w:ascii="Times New Roman" w:hAnsi="Times New Roman" w:cs="Times New Roman"/>
          <w:color w:val="auto"/>
        </w:rPr>
        <w:t>重点防治区。</w:t>
      </w:r>
    </w:p>
    <w:p w14:paraId="3CAD2D9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主要防治措施：对拟开采的露天采场进行表土剥离、设立围栏、警示牌、进行矿山地质环境监测；矿山闭坑后露天开采平台、排土场、工业广场覆土、种树，开采平台四周边坡底部栽植</w:t>
      </w:r>
      <w:r>
        <w:rPr>
          <w:rFonts w:hint="default" w:ascii="Times New Roman" w:hAnsi="Times New Roman" w:cs="Times New Roman"/>
          <w:lang w:eastAsia="zh-CN"/>
        </w:rPr>
        <w:t>常春藤</w:t>
      </w:r>
      <w:r>
        <w:rPr>
          <w:rFonts w:hint="default" w:ascii="Times New Roman" w:hAnsi="Times New Roman" w:cs="Times New Roman"/>
        </w:rPr>
        <w:t>。</w:t>
      </w:r>
    </w:p>
    <w:p w14:paraId="57D5CAE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2）矿山地质环境一般防治区：主要为除拟损毁区以外范围，面积</w:t>
      </w:r>
      <w:r>
        <w:rPr>
          <w:rFonts w:hint="default" w:ascii="Times New Roman" w:hAnsi="Times New Roman" w:cs="Times New Roman"/>
          <w:color w:val="auto"/>
          <w:highlight w:val="none"/>
        </w:rPr>
        <w:t>为</w:t>
      </w:r>
      <w:r>
        <w:rPr>
          <w:rFonts w:hint="eastAsia" w:ascii="Times New Roman" w:hAnsi="Times New Roman" w:cs="Times New Roman"/>
          <w:color w:val="auto"/>
          <w:highlight w:val="none"/>
          <w:lang w:val="en-US" w:eastAsia="zh-CN"/>
        </w:rPr>
        <w:t>2.3661</w:t>
      </w:r>
      <w:r>
        <w:rPr>
          <w:rFonts w:hint="default" w:ascii="Times New Roman" w:hAnsi="Times New Roman" w:cs="Times New Roman"/>
          <w:color w:val="auto"/>
          <w:highlight w:val="none"/>
        </w:rPr>
        <w:t>h</w:t>
      </w:r>
      <w:r>
        <w:rPr>
          <w:rFonts w:hint="default" w:ascii="Times New Roman" w:hAnsi="Times New Roman" w:cs="Times New Roman"/>
          <w:color w:val="auto"/>
          <w:highlight w:val="none"/>
          <w:lang w:eastAsia="zh-CN"/>
        </w:rPr>
        <w:t>m</w:t>
      </w:r>
      <w:r>
        <w:rPr>
          <w:rFonts w:hint="default" w:ascii="Times New Roman" w:hAnsi="Times New Roman" w:cs="Times New Roman"/>
          <w:color w:val="auto"/>
          <w:highlight w:val="none"/>
          <w:vertAlign w:val="superscript"/>
          <w:lang w:eastAsia="zh-CN"/>
        </w:rPr>
        <w:t>2</w:t>
      </w:r>
      <w:r>
        <w:rPr>
          <w:rFonts w:hint="default" w:ascii="Times New Roman" w:hAnsi="Times New Roman" w:cs="Times New Roman"/>
          <w:color w:val="auto"/>
          <w:highlight w:val="none"/>
        </w:rPr>
        <w:t>。潜在崩塌、水土侵蚀危害程度轻，危险性小；冻土冻融地质灾</w:t>
      </w:r>
      <w:r>
        <w:rPr>
          <w:rFonts w:hint="default" w:ascii="Times New Roman" w:hAnsi="Times New Roman" w:cs="Times New Roman"/>
        </w:rPr>
        <w:t>害弱发育，危害程度轻，危险性小；区内没进行采矿活动，对含水层、地形地貌景观影响较轻。矿山地质环境影响预测评估结果轻，确定该区为一般防治区。</w:t>
      </w:r>
    </w:p>
    <w:p w14:paraId="06EC7FD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主要防治措施：对该区定期监测，做好维护。</w:t>
      </w:r>
    </w:p>
    <w:p w14:paraId="6DE2221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2、生态修复区（复垦区）范围</w:t>
      </w:r>
    </w:p>
    <w:p w14:paraId="642CE0C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依据该矿山的实际用地情况，确定项目复垦区为露天采场、工业广场和排土场，其面积为</w:t>
      </w:r>
      <w:r>
        <w:rPr>
          <w:rFonts w:hint="eastAsia" w:ascii="Times New Roman" w:hAnsi="Times New Roman" w:cs="Times New Roman"/>
          <w:lang w:val="en-US" w:eastAsia="zh-CN"/>
        </w:rPr>
        <w:t>6.3256</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；该项目结束后，不存在永久性建设用地，故复垦责任范围与复垦区相同，因此，复垦责任范围面积为</w:t>
      </w:r>
      <w:r>
        <w:rPr>
          <w:rFonts w:hint="eastAsia" w:ascii="Times New Roman" w:hAnsi="Times New Roman" w:cs="Times New Roman"/>
          <w:lang w:val="en-US" w:eastAsia="zh-CN"/>
        </w:rPr>
        <w:t>6.3256</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，见表3-1</w:t>
      </w:r>
      <w:r>
        <w:rPr>
          <w:rFonts w:hint="default" w:ascii="Times New Roman" w:hAnsi="Times New Roman" w:cs="Times New Roman"/>
          <w:lang w:val="en-US" w:eastAsia="zh-CN"/>
        </w:rPr>
        <w:t>3</w:t>
      </w:r>
      <w:r>
        <w:rPr>
          <w:rFonts w:hint="default" w:ascii="Times New Roman" w:hAnsi="Times New Roman" w:cs="Times New Roman"/>
        </w:rPr>
        <w:t>。</w:t>
      </w:r>
    </w:p>
    <w:p w14:paraId="5C4E4124">
      <w:pPr>
        <w:pStyle w:val="182"/>
        <w:widowControl w:val="0"/>
        <w:topLinePunct/>
        <w:ind w:firstLine="0" w:firstLineChars="0"/>
        <w:rPr>
          <w:rFonts w:hint="default" w:ascii="Times New Roman" w:hAnsi="Times New Roman" w:cs="Times New Roman"/>
          <w:color w:val="auto"/>
        </w:rPr>
      </w:pPr>
      <w:r>
        <w:rPr>
          <w:rFonts w:hint="default" w:ascii="Times New Roman" w:hAnsi="Times New Roman" w:cs="Times New Roman"/>
          <w:color w:val="auto"/>
        </w:rPr>
        <w:t>表3-1</w:t>
      </w:r>
      <w:r>
        <w:rPr>
          <w:rFonts w:hint="default" w:ascii="Times New Roman" w:hAnsi="Times New Roman" w:cs="Times New Roman"/>
          <w:color w:val="auto"/>
          <w:lang w:val="en-US" w:eastAsia="zh-CN"/>
        </w:rPr>
        <w:t>3</w:t>
      </w:r>
      <w:r>
        <w:rPr>
          <w:rFonts w:hint="default" w:ascii="Times New Roman" w:hAnsi="Times New Roman" w:cs="Times New Roman"/>
          <w:color w:val="auto"/>
        </w:rPr>
        <w:tab/>
      </w:r>
      <w:r>
        <w:rPr>
          <w:rFonts w:hint="default" w:ascii="Times New Roman" w:hAnsi="Times New Roman" w:cs="Times New Roman"/>
          <w:color w:val="auto"/>
        </w:rPr>
        <w:t>复垦区及复垦责任范围土地面积统计表</w:t>
      </w:r>
    </w:p>
    <w:tbl>
      <w:tblPr>
        <w:tblStyle w:val="42"/>
        <w:tblW w:w="499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Layout w:type="autofit"/>
        <w:tblCellMar>
          <w:top w:w="0" w:type="dxa"/>
          <w:left w:w="108" w:type="dxa"/>
          <w:bottom w:w="0" w:type="dxa"/>
          <w:right w:w="108" w:type="dxa"/>
        </w:tblCellMar>
      </w:tblPr>
      <w:tblGrid>
        <w:gridCol w:w="786"/>
        <w:gridCol w:w="2043"/>
        <w:gridCol w:w="1075"/>
        <w:gridCol w:w="1710"/>
        <w:gridCol w:w="1519"/>
        <w:gridCol w:w="2149"/>
      </w:tblGrid>
      <w:tr w14:paraId="45CE2AA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05" w:hRule="atLeast"/>
        </w:trPr>
        <w:tc>
          <w:tcPr>
            <w:tcW w:w="1523" w:type="pct"/>
            <w:gridSpan w:val="2"/>
            <w:tcBorders>
              <w:tl2br w:val="nil"/>
              <w:tr2bl w:val="nil"/>
            </w:tcBorders>
            <w:shd w:val="clear" w:color="auto" w:fill="auto"/>
            <w:vAlign w:val="center"/>
          </w:tcPr>
          <w:p w14:paraId="657A4799">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一级地类</w:t>
            </w:r>
          </w:p>
        </w:tc>
        <w:tc>
          <w:tcPr>
            <w:tcW w:w="1500" w:type="pct"/>
            <w:gridSpan w:val="2"/>
            <w:tcBorders>
              <w:tl2br w:val="nil"/>
              <w:tr2bl w:val="nil"/>
            </w:tcBorders>
            <w:shd w:val="clear" w:color="auto" w:fill="auto"/>
            <w:vAlign w:val="center"/>
          </w:tcPr>
          <w:p w14:paraId="1CB49C8E">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二级地类</w:t>
            </w:r>
          </w:p>
        </w:tc>
        <w:tc>
          <w:tcPr>
            <w:tcW w:w="818" w:type="pct"/>
            <w:vMerge w:val="restart"/>
            <w:tcBorders>
              <w:tl2br w:val="nil"/>
              <w:tr2bl w:val="nil"/>
            </w:tcBorders>
            <w:shd w:val="clear" w:color="auto" w:fill="auto"/>
            <w:vAlign w:val="center"/>
          </w:tcPr>
          <w:p w14:paraId="37B91C25">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面积(hm²)</w:t>
            </w:r>
          </w:p>
        </w:tc>
        <w:tc>
          <w:tcPr>
            <w:tcW w:w="1157" w:type="pct"/>
            <w:vMerge w:val="restart"/>
            <w:tcBorders>
              <w:tl2br w:val="nil"/>
              <w:tr2bl w:val="nil"/>
            </w:tcBorders>
            <w:shd w:val="clear" w:color="auto" w:fill="auto"/>
            <w:vAlign w:val="center"/>
          </w:tcPr>
          <w:p w14:paraId="45791065">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占总面积比例(%)</w:t>
            </w:r>
          </w:p>
        </w:tc>
      </w:tr>
      <w:tr w14:paraId="4FD7621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10" w:hRule="atLeast"/>
        </w:trPr>
        <w:tc>
          <w:tcPr>
            <w:tcW w:w="423" w:type="pct"/>
            <w:tcBorders>
              <w:tl2br w:val="nil"/>
              <w:tr2bl w:val="nil"/>
            </w:tcBorders>
            <w:shd w:val="clear" w:color="auto" w:fill="auto"/>
            <w:vAlign w:val="center"/>
          </w:tcPr>
          <w:p w14:paraId="49F6274B">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编码</w:t>
            </w:r>
          </w:p>
        </w:tc>
        <w:tc>
          <w:tcPr>
            <w:tcW w:w="1099" w:type="pct"/>
            <w:tcBorders>
              <w:tl2br w:val="nil"/>
              <w:tr2bl w:val="nil"/>
            </w:tcBorders>
            <w:shd w:val="clear" w:color="auto" w:fill="auto"/>
            <w:vAlign w:val="center"/>
          </w:tcPr>
          <w:p w14:paraId="4A015E1F">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名称</w:t>
            </w:r>
          </w:p>
        </w:tc>
        <w:tc>
          <w:tcPr>
            <w:tcW w:w="579" w:type="pct"/>
            <w:tcBorders>
              <w:tl2br w:val="nil"/>
              <w:tr2bl w:val="nil"/>
            </w:tcBorders>
            <w:shd w:val="clear" w:color="auto" w:fill="auto"/>
            <w:vAlign w:val="center"/>
          </w:tcPr>
          <w:p w14:paraId="0F871520">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编码</w:t>
            </w:r>
          </w:p>
        </w:tc>
        <w:tc>
          <w:tcPr>
            <w:tcW w:w="920" w:type="pct"/>
            <w:tcBorders>
              <w:tl2br w:val="nil"/>
              <w:tr2bl w:val="nil"/>
            </w:tcBorders>
            <w:shd w:val="clear" w:color="auto" w:fill="auto"/>
            <w:vAlign w:val="center"/>
          </w:tcPr>
          <w:p w14:paraId="40208585">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名称</w:t>
            </w:r>
          </w:p>
        </w:tc>
        <w:tc>
          <w:tcPr>
            <w:tcW w:w="818" w:type="pct"/>
            <w:vMerge w:val="continue"/>
            <w:tcBorders>
              <w:tl2br w:val="nil"/>
              <w:tr2bl w:val="nil"/>
            </w:tcBorders>
            <w:shd w:val="clear" w:color="auto" w:fill="auto"/>
            <w:vAlign w:val="center"/>
          </w:tcPr>
          <w:p w14:paraId="4904B173">
            <w:pPr>
              <w:snapToGrid w:val="0"/>
              <w:jc w:val="center"/>
              <w:rPr>
                <w:rFonts w:hint="eastAsia" w:ascii="Times New Roman" w:hAnsi="Times New Roman" w:cs="Times New Roman"/>
                <w:color w:val="auto"/>
                <w:kern w:val="0"/>
                <w:sz w:val="24"/>
                <w:szCs w:val="24"/>
              </w:rPr>
            </w:pPr>
          </w:p>
        </w:tc>
        <w:tc>
          <w:tcPr>
            <w:tcW w:w="1157" w:type="pct"/>
            <w:vMerge w:val="continue"/>
            <w:tcBorders>
              <w:tl2br w:val="nil"/>
              <w:tr2bl w:val="nil"/>
            </w:tcBorders>
            <w:shd w:val="clear" w:color="auto" w:fill="auto"/>
            <w:vAlign w:val="center"/>
          </w:tcPr>
          <w:p w14:paraId="0EEC2BB7">
            <w:pPr>
              <w:snapToGrid w:val="0"/>
              <w:jc w:val="center"/>
              <w:rPr>
                <w:rFonts w:hint="eastAsia" w:ascii="Times New Roman" w:hAnsi="Times New Roman" w:cs="Times New Roman"/>
                <w:color w:val="auto"/>
                <w:kern w:val="0"/>
                <w:sz w:val="24"/>
                <w:szCs w:val="24"/>
              </w:rPr>
            </w:pPr>
          </w:p>
        </w:tc>
      </w:tr>
      <w:tr w14:paraId="7142EB4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10" w:hRule="atLeast"/>
        </w:trPr>
        <w:tc>
          <w:tcPr>
            <w:tcW w:w="423" w:type="pct"/>
            <w:vMerge w:val="restart"/>
            <w:tcBorders>
              <w:tl2br w:val="nil"/>
              <w:tr2bl w:val="nil"/>
            </w:tcBorders>
            <w:shd w:val="clear" w:color="auto" w:fill="auto"/>
            <w:vAlign w:val="center"/>
          </w:tcPr>
          <w:p w14:paraId="044E3862">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03 </w:t>
            </w:r>
          </w:p>
        </w:tc>
        <w:tc>
          <w:tcPr>
            <w:tcW w:w="1099" w:type="pct"/>
            <w:vMerge w:val="restart"/>
            <w:tcBorders>
              <w:tl2br w:val="nil"/>
              <w:tr2bl w:val="nil"/>
            </w:tcBorders>
            <w:shd w:val="clear" w:color="auto" w:fill="auto"/>
            <w:vAlign w:val="center"/>
          </w:tcPr>
          <w:p w14:paraId="0E1F4A5D">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林地</w:t>
            </w:r>
          </w:p>
        </w:tc>
        <w:tc>
          <w:tcPr>
            <w:tcW w:w="579" w:type="pct"/>
            <w:tcBorders>
              <w:tl2br w:val="nil"/>
              <w:tr2bl w:val="nil"/>
            </w:tcBorders>
            <w:shd w:val="clear" w:color="auto" w:fill="auto"/>
            <w:vAlign w:val="top"/>
          </w:tcPr>
          <w:p w14:paraId="0E062B75">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0301</w:t>
            </w:r>
          </w:p>
        </w:tc>
        <w:tc>
          <w:tcPr>
            <w:tcW w:w="920" w:type="pct"/>
            <w:tcBorders>
              <w:tl2br w:val="nil"/>
              <w:tr2bl w:val="nil"/>
            </w:tcBorders>
            <w:shd w:val="clear" w:color="auto" w:fill="auto"/>
            <w:vAlign w:val="center"/>
          </w:tcPr>
          <w:p w14:paraId="1EC6E177">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乔木林地</w:t>
            </w:r>
          </w:p>
        </w:tc>
        <w:tc>
          <w:tcPr>
            <w:tcW w:w="818" w:type="pct"/>
            <w:tcBorders>
              <w:tl2br w:val="nil"/>
              <w:tr2bl w:val="nil"/>
            </w:tcBorders>
            <w:shd w:val="clear" w:color="auto" w:fill="auto"/>
            <w:vAlign w:val="top"/>
          </w:tcPr>
          <w:p w14:paraId="61FCF869">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5.7398 </w:t>
            </w:r>
          </w:p>
        </w:tc>
        <w:tc>
          <w:tcPr>
            <w:tcW w:w="1157" w:type="pct"/>
            <w:tcBorders>
              <w:tl2br w:val="nil"/>
              <w:tr2bl w:val="nil"/>
            </w:tcBorders>
            <w:shd w:val="clear" w:color="auto" w:fill="auto"/>
            <w:vAlign w:val="top"/>
          </w:tcPr>
          <w:p w14:paraId="4826DA66">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90.74 </w:t>
            </w:r>
          </w:p>
        </w:tc>
      </w:tr>
      <w:tr w14:paraId="02A8C3A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30" w:hRule="atLeast"/>
        </w:trPr>
        <w:tc>
          <w:tcPr>
            <w:tcW w:w="423" w:type="pct"/>
            <w:vMerge w:val="continue"/>
            <w:tcBorders>
              <w:tl2br w:val="nil"/>
              <w:tr2bl w:val="nil"/>
            </w:tcBorders>
            <w:shd w:val="clear" w:color="auto" w:fill="auto"/>
            <w:vAlign w:val="center"/>
          </w:tcPr>
          <w:p w14:paraId="06179339">
            <w:pPr>
              <w:snapToGrid w:val="0"/>
              <w:jc w:val="center"/>
              <w:rPr>
                <w:rFonts w:hint="eastAsia" w:ascii="Times New Roman" w:hAnsi="Times New Roman" w:cs="Times New Roman"/>
                <w:color w:val="auto"/>
                <w:kern w:val="0"/>
                <w:sz w:val="24"/>
                <w:szCs w:val="24"/>
              </w:rPr>
            </w:pPr>
          </w:p>
        </w:tc>
        <w:tc>
          <w:tcPr>
            <w:tcW w:w="1099" w:type="pct"/>
            <w:vMerge w:val="continue"/>
            <w:tcBorders>
              <w:tl2br w:val="nil"/>
              <w:tr2bl w:val="nil"/>
            </w:tcBorders>
            <w:shd w:val="clear" w:color="auto" w:fill="auto"/>
            <w:vAlign w:val="center"/>
          </w:tcPr>
          <w:p w14:paraId="0BCC9CBF">
            <w:pPr>
              <w:snapToGrid w:val="0"/>
              <w:jc w:val="center"/>
              <w:rPr>
                <w:rFonts w:hint="eastAsia" w:ascii="Times New Roman" w:hAnsi="Times New Roman" w:cs="Times New Roman"/>
                <w:color w:val="auto"/>
                <w:kern w:val="0"/>
                <w:sz w:val="24"/>
                <w:szCs w:val="24"/>
              </w:rPr>
            </w:pPr>
          </w:p>
        </w:tc>
        <w:tc>
          <w:tcPr>
            <w:tcW w:w="579" w:type="pct"/>
            <w:tcBorders>
              <w:tl2br w:val="nil"/>
              <w:tr2bl w:val="nil"/>
            </w:tcBorders>
            <w:shd w:val="clear" w:color="auto" w:fill="auto"/>
            <w:vAlign w:val="center"/>
          </w:tcPr>
          <w:p w14:paraId="70E62E87">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小计</w:t>
            </w:r>
          </w:p>
        </w:tc>
        <w:tc>
          <w:tcPr>
            <w:tcW w:w="920" w:type="pct"/>
            <w:tcBorders>
              <w:tl2br w:val="nil"/>
              <w:tr2bl w:val="nil"/>
            </w:tcBorders>
            <w:shd w:val="clear" w:color="auto" w:fill="auto"/>
            <w:vAlign w:val="top"/>
          </w:tcPr>
          <w:p w14:paraId="30DCA0B7">
            <w:pPr>
              <w:snapToGrid w:val="0"/>
              <w:jc w:val="center"/>
              <w:rPr>
                <w:rFonts w:hint="eastAsia" w:ascii="Times New Roman" w:hAnsi="Times New Roman" w:cs="Times New Roman"/>
                <w:color w:val="auto"/>
                <w:kern w:val="0"/>
                <w:sz w:val="24"/>
                <w:szCs w:val="24"/>
              </w:rPr>
            </w:pPr>
          </w:p>
        </w:tc>
        <w:tc>
          <w:tcPr>
            <w:tcW w:w="818" w:type="pct"/>
            <w:tcBorders>
              <w:tl2br w:val="nil"/>
              <w:tr2bl w:val="nil"/>
            </w:tcBorders>
            <w:shd w:val="clear" w:color="auto" w:fill="auto"/>
            <w:vAlign w:val="top"/>
          </w:tcPr>
          <w:p w14:paraId="4A321451">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5.7398 </w:t>
            </w:r>
          </w:p>
        </w:tc>
        <w:tc>
          <w:tcPr>
            <w:tcW w:w="1157" w:type="pct"/>
            <w:tcBorders>
              <w:tl2br w:val="nil"/>
              <w:tr2bl w:val="nil"/>
            </w:tcBorders>
            <w:shd w:val="clear" w:color="auto" w:fill="auto"/>
            <w:vAlign w:val="top"/>
          </w:tcPr>
          <w:p w14:paraId="6F11F120">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90.74 </w:t>
            </w:r>
          </w:p>
        </w:tc>
      </w:tr>
      <w:tr w14:paraId="4674389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30" w:hRule="atLeast"/>
        </w:trPr>
        <w:tc>
          <w:tcPr>
            <w:tcW w:w="423" w:type="pct"/>
            <w:vMerge w:val="restart"/>
            <w:tcBorders>
              <w:tl2br w:val="nil"/>
              <w:tr2bl w:val="nil"/>
            </w:tcBorders>
            <w:shd w:val="clear" w:color="auto" w:fill="auto"/>
            <w:vAlign w:val="center"/>
          </w:tcPr>
          <w:p w14:paraId="712D6535">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04 </w:t>
            </w:r>
          </w:p>
        </w:tc>
        <w:tc>
          <w:tcPr>
            <w:tcW w:w="1099" w:type="pct"/>
            <w:vMerge w:val="restart"/>
            <w:tcBorders>
              <w:tl2br w:val="nil"/>
              <w:tr2bl w:val="nil"/>
            </w:tcBorders>
            <w:shd w:val="clear" w:color="auto" w:fill="auto"/>
            <w:vAlign w:val="center"/>
          </w:tcPr>
          <w:p w14:paraId="692F9E6C">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草地</w:t>
            </w:r>
          </w:p>
        </w:tc>
        <w:tc>
          <w:tcPr>
            <w:tcW w:w="579" w:type="pct"/>
            <w:tcBorders>
              <w:tl2br w:val="nil"/>
              <w:tr2bl w:val="nil"/>
            </w:tcBorders>
            <w:shd w:val="clear" w:color="auto" w:fill="auto"/>
            <w:vAlign w:val="top"/>
          </w:tcPr>
          <w:p w14:paraId="379955F5">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0401</w:t>
            </w:r>
          </w:p>
        </w:tc>
        <w:tc>
          <w:tcPr>
            <w:tcW w:w="920" w:type="pct"/>
            <w:tcBorders>
              <w:tl2br w:val="nil"/>
              <w:tr2bl w:val="nil"/>
            </w:tcBorders>
            <w:shd w:val="clear" w:color="auto" w:fill="auto"/>
            <w:vAlign w:val="center"/>
          </w:tcPr>
          <w:p w14:paraId="1FB61908">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其他草地</w:t>
            </w:r>
          </w:p>
        </w:tc>
        <w:tc>
          <w:tcPr>
            <w:tcW w:w="818" w:type="pct"/>
            <w:tcBorders>
              <w:tl2br w:val="nil"/>
              <w:tr2bl w:val="nil"/>
            </w:tcBorders>
            <w:shd w:val="clear" w:color="auto" w:fill="auto"/>
            <w:vAlign w:val="top"/>
          </w:tcPr>
          <w:p w14:paraId="61A14D19">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0.5728 </w:t>
            </w:r>
          </w:p>
        </w:tc>
        <w:tc>
          <w:tcPr>
            <w:tcW w:w="1157" w:type="pct"/>
            <w:tcBorders>
              <w:tl2br w:val="nil"/>
              <w:tr2bl w:val="nil"/>
            </w:tcBorders>
            <w:shd w:val="clear" w:color="auto" w:fill="auto"/>
            <w:vAlign w:val="top"/>
          </w:tcPr>
          <w:p w14:paraId="0E87A0FB">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9.06 </w:t>
            </w:r>
          </w:p>
        </w:tc>
      </w:tr>
      <w:tr w14:paraId="24CC678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30" w:hRule="atLeast"/>
        </w:trPr>
        <w:tc>
          <w:tcPr>
            <w:tcW w:w="423" w:type="pct"/>
            <w:vMerge w:val="continue"/>
            <w:tcBorders>
              <w:tl2br w:val="nil"/>
              <w:tr2bl w:val="nil"/>
            </w:tcBorders>
            <w:shd w:val="clear" w:color="auto" w:fill="auto"/>
            <w:vAlign w:val="center"/>
          </w:tcPr>
          <w:p w14:paraId="4BC9D244">
            <w:pPr>
              <w:snapToGrid w:val="0"/>
              <w:jc w:val="center"/>
              <w:rPr>
                <w:rFonts w:hint="eastAsia" w:ascii="Times New Roman" w:hAnsi="Times New Roman" w:cs="Times New Roman"/>
                <w:color w:val="auto"/>
                <w:kern w:val="0"/>
                <w:sz w:val="24"/>
                <w:szCs w:val="24"/>
              </w:rPr>
            </w:pPr>
          </w:p>
        </w:tc>
        <w:tc>
          <w:tcPr>
            <w:tcW w:w="1099" w:type="pct"/>
            <w:vMerge w:val="continue"/>
            <w:tcBorders>
              <w:tl2br w:val="nil"/>
              <w:tr2bl w:val="nil"/>
            </w:tcBorders>
            <w:shd w:val="clear" w:color="auto" w:fill="auto"/>
            <w:vAlign w:val="center"/>
          </w:tcPr>
          <w:p w14:paraId="57E761A6">
            <w:pPr>
              <w:snapToGrid w:val="0"/>
              <w:jc w:val="center"/>
              <w:rPr>
                <w:rFonts w:hint="eastAsia" w:ascii="Times New Roman" w:hAnsi="Times New Roman" w:cs="Times New Roman"/>
                <w:color w:val="auto"/>
                <w:kern w:val="0"/>
                <w:sz w:val="24"/>
                <w:szCs w:val="24"/>
              </w:rPr>
            </w:pPr>
          </w:p>
        </w:tc>
        <w:tc>
          <w:tcPr>
            <w:tcW w:w="579" w:type="pct"/>
            <w:tcBorders>
              <w:tl2br w:val="nil"/>
              <w:tr2bl w:val="nil"/>
            </w:tcBorders>
            <w:shd w:val="clear" w:color="auto" w:fill="auto"/>
            <w:vAlign w:val="center"/>
          </w:tcPr>
          <w:p w14:paraId="6133D6E6">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小计</w:t>
            </w:r>
          </w:p>
        </w:tc>
        <w:tc>
          <w:tcPr>
            <w:tcW w:w="920" w:type="pct"/>
            <w:tcBorders>
              <w:tl2br w:val="nil"/>
              <w:tr2bl w:val="nil"/>
            </w:tcBorders>
            <w:shd w:val="clear" w:color="auto" w:fill="auto"/>
            <w:vAlign w:val="top"/>
          </w:tcPr>
          <w:p w14:paraId="23AAA42A">
            <w:pPr>
              <w:snapToGrid w:val="0"/>
              <w:jc w:val="center"/>
              <w:rPr>
                <w:rFonts w:hint="default" w:ascii="Times New Roman" w:hAnsi="Times New Roman" w:cs="Times New Roman"/>
                <w:color w:val="auto"/>
                <w:kern w:val="0"/>
                <w:sz w:val="24"/>
                <w:szCs w:val="24"/>
              </w:rPr>
            </w:pPr>
          </w:p>
        </w:tc>
        <w:tc>
          <w:tcPr>
            <w:tcW w:w="818" w:type="pct"/>
            <w:tcBorders>
              <w:tl2br w:val="nil"/>
              <w:tr2bl w:val="nil"/>
            </w:tcBorders>
            <w:shd w:val="clear" w:color="auto" w:fill="auto"/>
            <w:vAlign w:val="top"/>
          </w:tcPr>
          <w:p w14:paraId="03A941CC">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0.5728 </w:t>
            </w:r>
          </w:p>
        </w:tc>
        <w:tc>
          <w:tcPr>
            <w:tcW w:w="1157" w:type="pct"/>
            <w:tcBorders>
              <w:tl2br w:val="nil"/>
              <w:tr2bl w:val="nil"/>
            </w:tcBorders>
            <w:shd w:val="clear" w:color="auto" w:fill="auto"/>
            <w:vAlign w:val="top"/>
          </w:tcPr>
          <w:p w14:paraId="54B6B3B7">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9.06 </w:t>
            </w:r>
          </w:p>
        </w:tc>
      </w:tr>
      <w:tr w14:paraId="58E9049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10" w:hRule="atLeast"/>
        </w:trPr>
        <w:tc>
          <w:tcPr>
            <w:tcW w:w="423" w:type="pct"/>
            <w:vMerge w:val="restart"/>
            <w:tcBorders>
              <w:tl2br w:val="nil"/>
              <w:tr2bl w:val="nil"/>
            </w:tcBorders>
            <w:shd w:val="clear" w:color="auto" w:fill="auto"/>
            <w:vAlign w:val="center"/>
          </w:tcPr>
          <w:p w14:paraId="014A48C9">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10 </w:t>
            </w:r>
          </w:p>
        </w:tc>
        <w:tc>
          <w:tcPr>
            <w:tcW w:w="1099" w:type="pct"/>
            <w:vMerge w:val="restart"/>
            <w:tcBorders>
              <w:tl2br w:val="nil"/>
              <w:tr2bl w:val="nil"/>
            </w:tcBorders>
            <w:shd w:val="clear" w:color="auto" w:fill="auto"/>
            <w:vAlign w:val="center"/>
          </w:tcPr>
          <w:p w14:paraId="76052348">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交通运输用地</w:t>
            </w:r>
          </w:p>
        </w:tc>
        <w:tc>
          <w:tcPr>
            <w:tcW w:w="579" w:type="pct"/>
            <w:tcBorders>
              <w:tl2br w:val="nil"/>
              <w:tr2bl w:val="nil"/>
            </w:tcBorders>
            <w:shd w:val="clear" w:color="auto" w:fill="auto"/>
            <w:vAlign w:val="top"/>
          </w:tcPr>
          <w:p w14:paraId="34CFFBFF">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1006</w:t>
            </w:r>
          </w:p>
        </w:tc>
        <w:tc>
          <w:tcPr>
            <w:tcW w:w="920" w:type="pct"/>
            <w:tcBorders>
              <w:tl2br w:val="nil"/>
              <w:tr2bl w:val="nil"/>
            </w:tcBorders>
            <w:shd w:val="clear" w:color="auto" w:fill="auto"/>
            <w:vAlign w:val="center"/>
          </w:tcPr>
          <w:p w14:paraId="74F96B67">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农村道路</w:t>
            </w:r>
          </w:p>
        </w:tc>
        <w:tc>
          <w:tcPr>
            <w:tcW w:w="818" w:type="pct"/>
            <w:tcBorders>
              <w:tl2br w:val="nil"/>
              <w:tr2bl w:val="nil"/>
            </w:tcBorders>
            <w:shd w:val="clear" w:color="auto" w:fill="auto"/>
            <w:vAlign w:val="top"/>
          </w:tcPr>
          <w:p w14:paraId="76A00F2C">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0.0130 </w:t>
            </w:r>
          </w:p>
        </w:tc>
        <w:tc>
          <w:tcPr>
            <w:tcW w:w="1157" w:type="pct"/>
            <w:tcBorders>
              <w:tl2br w:val="nil"/>
              <w:tr2bl w:val="nil"/>
            </w:tcBorders>
            <w:shd w:val="clear" w:color="auto" w:fill="auto"/>
            <w:vAlign w:val="top"/>
          </w:tcPr>
          <w:p w14:paraId="35101A41">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0.20 </w:t>
            </w:r>
          </w:p>
        </w:tc>
      </w:tr>
      <w:tr w14:paraId="52ECBCE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00" w:hRule="atLeast"/>
        </w:trPr>
        <w:tc>
          <w:tcPr>
            <w:tcW w:w="423" w:type="pct"/>
            <w:vMerge w:val="continue"/>
            <w:tcBorders>
              <w:tl2br w:val="nil"/>
              <w:tr2bl w:val="nil"/>
            </w:tcBorders>
            <w:shd w:val="clear" w:color="auto" w:fill="auto"/>
            <w:vAlign w:val="center"/>
          </w:tcPr>
          <w:p w14:paraId="2D3AE34B">
            <w:pPr>
              <w:snapToGrid w:val="0"/>
              <w:jc w:val="center"/>
              <w:rPr>
                <w:rFonts w:hint="eastAsia" w:ascii="Times New Roman" w:hAnsi="Times New Roman" w:cs="Times New Roman"/>
                <w:color w:val="auto"/>
                <w:kern w:val="0"/>
                <w:sz w:val="24"/>
                <w:szCs w:val="24"/>
              </w:rPr>
            </w:pPr>
          </w:p>
        </w:tc>
        <w:tc>
          <w:tcPr>
            <w:tcW w:w="1099" w:type="pct"/>
            <w:vMerge w:val="continue"/>
            <w:tcBorders>
              <w:tl2br w:val="nil"/>
              <w:tr2bl w:val="nil"/>
            </w:tcBorders>
            <w:shd w:val="clear" w:color="auto" w:fill="auto"/>
            <w:vAlign w:val="center"/>
          </w:tcPr>
          <w:p w14:paraId="0067621E">
            <w:pPr>
              <w:snapToGrid w:val="0"/>
              <w:jc w:val="center"/>
              <w:rPr>
                <w:rFonts w:hint="eastAsia" w:ascii="Times New Roman" w:hAnsi="Times New Roman" w:cs="Times New Roman"/>
                <w:color w:val="auto"/>
                <w:kern w:val="0"/>
                <w:sz w:val="24"/>
                <w:szCs w:val="24"/>
              </w:rPr>
            </w:pPr>
          </w:p>
        </w:tc>
        <w:tc>
          <w:tcPr>
            <w:tcW w:w="579" w:type="pct"/>
            <w:tcBorders>
              <w:tl2br w:val="nil"/>
              <w:tr2bl w:val="nil"/>
            </w:tcBorders>
            <w:shd w:val="clear" w:color="auto" w:fill="auto"/>
            <w:vAlign w:val="center"/>
          </w:tcPr>
          <w:p w14:paraId="3D3F4315">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小计</w:t>
            </w:r>
          </w:p>
        </w:tc>
        <w:tc>
          <w:tcPr>
            <w:tcW w:w="920" w:type="pct"/>
            <w:tcBorders>
              <w:tl2br w:val="nil"/>
              <w:tr2bl w:val="nil"/>
            </w:tcBorders>
            <w:shd w:val="clear" w:color="auto" w:fill="auto"/>
            <w:vAlign w:val="top"/>
          </w:tcPr>
          <w:p w14:paraId="168242A5">
            <w:pPr>
              <w:snapToGrid w:val="0"/>
              <w:jc w:val="center"/>
              <w:rPr>
                <w:rFonts w:hint="default" w:ascii="Times New Roman" w:hAnsi="Times New Roman" w:cs="Times New Roman"/>
                <w:color w:val="auto"/>
                <w:kern w:val="0"/>
                <w:sz w:val="24"/>
                <w:szCs w:val="24"/>
              </w:rPr>
            </w:pPr>
          </w:p>
        </w:tc>
        <w:tc>
          <w:tcPr>
            <w:tcW w:w="818" w:type="pct"/>
            <w:tcBorders>
              <w:tl2br w:val="nil"/>
              <w:tr2bl w:val="nil"/>
            </w:tcBorders>
            <w:shd w:val="clear" w:color="auto" w:fill="auto"/>
            <w:vAlign w:val="top"/>
          </w:tcPr>
          <w:p w14:paraId="176271D2">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0.0130 </w:t>
            </w:r>
          </w:p>
        </w:tc>
        <w:tc>
          <w:tcPr>
            <w:tcW w:w="1157" w:type="pct"/>
            <w:tcBorders>
              <w:tl2br w:val="nil"/>
              <w:tr2bl w:val="nil"/>
            </w:tcBorders>
            <w:shd w:val="clear" w:color="auto" w:fill="auto"/>
            <w:vAlign w:val="top"/>
          </w:tcPr>
          <w:p w14:paraId="73873ABA">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0.20 </w:t>
            </w:r>
          </w:p>
        </w:tc>
      </w:tr>
      <w:tr w14:paraId="4E00FAC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535" w:hRule="atLeast"/>
        </w:trPr>
        <w:tc>
          <w:tcPr>
            <w:tcW w:w="3023" w:type="pct"/>
            <w:gridSpan w:val="4"/>
            <w:tcBorders>
              <w:tl2br w:val="nil"/>
              <w:tr2bl w:val="nil"/>
            </w:tcBorders>
            <w:shd w:val="clear" w:color="auto" w:fill="auto"/>
            <w:vAlign w:val="center"/>
          </w:tcPr>
          <w:p w14:paraId="1101E2E6">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合计(hm²)</w:t>
            </w:r>
          </w:p>
        </w:tc>
        <w:tc>
          <w:tcPr>
            <w:tcW w:w="818" w:type="pct"/>
            <w:tcBorders>
              <w:tl2br w:val="nil"/>
              <w:tr2bl w:val="nil"/>
            </w:tcBorders>
            <w:shd w:val="clear" w:color="auto" w:fill="auto"/>
            <w:vAlign w:val="top"/>
          </w:tcPr>
          <w:p w14:paraId="280D8D8F">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6.3256 </w:t>
            </w:r>
          </w:p>
        </w:tc>
        <w:tc>
          <w:tcPr>
            <w:tcW w:w="1157" w:type="pct"/>
            <w:tcBorders>
              <w:tl2br w:val="nil"/>
              <w:tr2bl w:val="nil"/>
            </w:tcBorders>
            <w:shd w:val="clear" w:color="auto" w:fill="auto"/>
            <w:vAlign w:val="top"/>
          </w:tcPr>
          <w:p w14:paraId="0EDE24D6">
            <w:pPr>
              <w:snapToGrid w:val="0"/>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100.00 </w:t>
            </w:r>
          </w:p>
        </w:tc>
      </w:tr>
    </w:tbl>
    <w:p w14:paraId="1750894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3、生态受损分区</w:t>
      </w:r>
    </w:p>
    <w:p w14:paraId="0C4FE5A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yellow"/>
        </w:rPr>
      </w:pPr>
      <w:r>
        <w:rPr>
          <w:rFonts w:hint="default" w:ascii="Times New Roman" w:hAnsi="Times New Roman" w:cs="Times New Roman"/>
          <w:highlight w:val="none"/>
        </w:rPr>
        <w:t>根据矿山生态问题，确定生态受损严重区为</w:t>
      </w:r>
      <w:r>
        <w:rPr>
          <w:rFonts w:hint="default" w:ascii="Times New Roman" w:hAnsi="Times New Roman" w:cs="Times New Roman"/>
        </w:rPr>
        <w:t>露天采场（</w:t>
      </w:r>
      <w:r>
        <w:rPr>
          <w:rFonts w:hint="eastAsia" w:ascii="Times New Roman" w:hAnsi="Times New Roman" w:cs="Times New Roman"/>
          <w:lang w:val="en-US" w:eastAsia="zh-CN"/>
        </w:rPr>
        <w:t>5.6694</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）、工业广场（</w:t>
      </w:r>
      <w:r>
        <w:rPr>
          <w:rFonts w:hint="eastAsia" w:ascii="Times New Roman" w:hAnsi="Times New Roman" w:cs="Times New Roman"/>
          <w:lang w:eastAsia="zh-CN"/>
        </w:rPr>
        <w:t>0.134</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）和排土场（</w:t>
      </w:r>
      <w:r>
        <w:rPr>
          <w:rFonts w:hint="eastAsia" w:ascii="Times New Roman" w:hAnsi="Times New Roman" w:cs="Times New Roman"/>
          <w:lang w:eastAsia="zh-CN"/>
        </w:rPr>
        <w:t>0.5222</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w:t>
      </w:r>
      <w:r>
        <w:rPr>
          <w:rFonts w:hint="default" w:ascii="Times New Roman" w:hAnsi="Times New Roman" w:cs="Times New Roman"/>
          <w:highlight w:val="none"/>
        </w:rPr>
        <w:t>，其面积为</w:t>
      </w:r>
      <w:r>
        <w:rPr>
          <w:rFonts w:hint="eastAsia" w:ascii="Times New Roman" w:hAnsi="Times New Roman" w:cs="Times New Roman"/>
          <w:highlight w:val="none"/>
          <w:lang w:val="en-US" w:eastAsia="zh-CN"/>
        </w:rPr>
        <w:t>6.3256</w:t>
      </w:r>
      <w:r>
        <w:rPr>
          <w:rFonts w:hint="default" w:ascii="Times New Roman" w:hAnsi="Times New Roman" w:cs="Times New Roman"/>
          <w:highlight w:val="none"/>
          <w:lang w:val="en-US" w:eastAsia="zh-CN"/>
        </w:rPr>
        <w:t>hm</w:t>
      </w:r>
      <w:r>
        <w:rPr>
          <w:rFonts w:hint="default" w:ascii="Times New Roman" w:hAnsi="Times New Roman" w:cs="Times New Roman"/>
          <w:highlight w:val="none"/>
          <w:vertAlign w:val="superscript"/>
          <w:lang w:val="en-US" w:eastAsia="zh-CN"/>
        </w:rPr>
        <w:t>2</w:t>
      </w:r>
      <w:r>
        <w:rPr>
          <w:rFonts w:hint="default" w:ascii="Times New Roman" w:hAnsi="Times New Roman" w:cs="Times New Roman"/>
          <w:highlight w:val="none"/>
        </w:rPr>
        <w:t>；评估区内其他区域划分为生态受损较轻</w:t>
      </w:r>
      <w:r>
        <w:rPr>
          <w:rFonts w:hint="default" w:ascii="Times New Roman" w:hAnsi="Times New Roman" w:cs="Times New Roman"/>
          <w:color w:val="auto"/>
          <w:highlight w:val="none"/>
        </w:rPr>
        <w:t>区，面积为</w:t>
      </w:r>
      <w:r>
        <w:rPr>
          <w:rFonts w:hint="eastAsia" w:ascii="Times New Roman" w:hAnsi="Times New Roman" w:cs="Times New Roman"/>
          <w:color w:val="auto"/>
          <w:highlight w:val="none"/>
          <w:lang w:val="en-US" w:eastAsia="zh-CN"/>
        </w:rPr>
        <w:t>2.3661</w:t>
      </w:r>
      <w:r>
        <w:rPr>
          <w:rFonts w:hint="default" w:ascii="Times New Roman" w:hAnsi="Times New Roman" w:cs="Times New Roman"/>
          <w:color w:val="auto"/>
          <w:highlight w:val="none"/>
          <w:lang w:val="en-US" w:eastAsia="zh-CN"/>
        </w:rPr>
        <w:t>hm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rPr>
        <w:t>。</w:t>
      </w:r>
    </w:p>
    <w:p w14:paraId="642107C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 xml:space="preserve">4、综合损毁程度评价 </w:t>
      </w:r>
    </w:p>
    <w:p w14:paraId="569F213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highlight w:val="none"/>
        </w:rPr>
        <w:t>综上所述，对本项目涉及土地进行损毁程度综合评价，综合评价的结果为</w:t>
      </w:r>
      <w:r>
        <w:rPr>
          <w:rFonts w:hint="default" w:ascii="Times New Roman" w:hAnsi="Times New Roman" w:cs="Times New Roman"/>
        </w:rPr>
        <w:t>露天采场（</w:t>
      </w:r>
      <w:r>
        <w:rPr>
          <w:rFonts w:hint="eastAsia" w:ascii="Times New Roman" w:hAnsi="Times New Roman" w:cs="Times New Roman"/>
          <w:lang w:val="en-US" w:eastAsia="zh-CN"/>
        </w:rPr>
        <w:t>5.6694</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）、工业广场（</w:t>
      </w:r>
      <w:r>
        <w:rPr>
          <w:rFonts w:hint="eastAsia" w:ascii="Times New Roman" w:hAnsi="Times New Roman" w:cs="Times New Roman"/>
          <w:lang w:eastAsia="zh-CN"/>
        </w:rPr>
        <w:t>0.134</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）和排土场（</w:t>
      </w:r>
      <w:r>
        <w:rPr>
          <w:rFonts w:hint="eastAsia" w:ascii="Times New Roman" w:hAnsi="Times New Roman" w:cs="Times New Roman"/>
          <w:lang w:eastAsia="zh-CN"/>
        </w:rPr>
        <w:t>0.5222</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w:t>
      </w:r>
      <w:r>
        <w:rPr>
          <w:rFonts w:hint="default" w:ascii="Times New Roman" w:hAnsi="Times New Roman" w:cs="Times New Roman"/>
          <w:highlight w:val="none"/>
        </w:rPr>
        <w:t>为重度损毁，面积为</w:t>
      </w:r>
      <w:r>
        <w:rPr>
          <w:rFonts w:hint="eastAsia" w:ascii="Times New Roman" w:hAnsi="Times New Roman" w:cs="Times New Roman"/>
          <w:highlight w:val="none"/>
          <w:lang w:val="en-US" w:eastAsia="zh-CN"/>
        </w:rPr>
        <w:t>6.3256</w:t>
      </w:r>
      <w:r>
        <w:rPr>
          <w:rFonts w:hint="default" w:ascii="Times New Roman" w:hAnsi="Times New Roman" w:cs="Times New Roman"/>
          <w:highlight w:val="none"/>
          <w:lang w:val="en-US" w:eastAsia="zh-CN"/>
        </w:rPr>
        <w:t>hm</w:t>
      </w:r>
      <w:r>
        <w:rPr>
          <w:rFonts w:hint="default" w:ascii="Times New Roman" w:hAnsi="Times New Roman" w:cs="Times New Roman"/>
          <w:highlight w:val="none"/>
          <w:vertAlign w:val="superscript"/>
          <w:lang w:val="en-US" w:eastAsia="zh-CN"/>
        </w:rPr>
        <w:t>2</w:t>
      </w:r>
      <w:r>
        <w:rPr>
          <w:rFonts w:hint="default" w:ascii="Times New Roman" w:hAnsi="Times New Roman" w:cs="Times New Roman"/>
          <w:highlight w:val="none"/>
        </w:rPr>
        <w:t>；评估区内其他区域为轻度损毁，</w:t>
      </w:r>
      <w:r>
        <w:rPr>
          <w:rFonts w:hint="default" w:ascii="Times New Roman" w:hAnsi="Times New Roman" w:cs="Times New Roman"/>
          <w:color w:val="auto"/>
          <w:highlight w:val="none"/>
        </w:rPr>
        <w:t xml:space="preserve">面积为 </w:t>
      </w:r>
      <w:r>
        <w:rPr>
          <w:rFonts w:hint="eastAsia" w:ascii="Times New Roman" w:hAnsi="Times New Roman" w:cs="Times New Roman"/>
          <w:color w:val="auto"/>
          <w:highlight w:val="none"/>
          <w:lang w:val="en-US" w:eastAsia="zh-CN"/>
        </w:rPr>
        <w:t>2.3661</w:t>
      </w:r>
      <w:r>
        <w:rPr>
          <w:rFonts w:hint="default" w:ascii="Times New Roman" w:hAnsi="Times New Roman" w:cs="Times New Roman"/>
          <w:color w:val="auto"/>
          <w:highlight w:val="none"/>
          <w:lang w:val="en-US" w:eastAsia="zh-CN"/>
        </w:rPr>
        <w:t>hm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rPr>
        <w:t>。矿区损毁程度综合评价</w:t>
      </w:r>
      <w:r>
        <w:rPr>
          <w:rFonts w:hint="default" w:ascii="Times New Roman" w:hAnsi="Times New Roman" w:cs="Times New Roman"/>
          <w:color w:val="auto"/>
          <w:highlight w:val="none"/>
          <w:lang w:val="en-US" w:eastAsia="zh-CN"/>
        </w:rPr>
        <w:t>结果见下表。</w:t>
      </w:r>
    </w:p>
    <w:p w14:paraId="7444878C">
      <w:pPr>
        <w:pStyle w:val="182"/>
        <w:widowControl w:val="0"/>
        <w:topLinePunct/>
        <w:ind w:firstLine="0" w:firstLineChars="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3-14 矿区损毁程度综合评价表</w:t>
      </w:r>
    </w:p>
    <w:tbl>
      <w:tblPr>
        <w:tblStyle w:val="43"/>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11" w:type="dxa"/>
          <w:left w:w="11" w:type="dxa"/>
          <w:bottom w:w="11" w:type="dxa"/>
          <w:right w:w="11" w:type="dxa"/>
        </w:tblCellMar>
      </w:tblPr>
      <w:tblGrid>
        <w:gridCol w:w="635"/>
        <w:gridCol w:w="2201"/>
        <w:gridCol w:w="3255"/>
        <w:gridCol w:w="855"/>
        <w:gridCol w:w="1140"/>
        <w:gridCol w:w="1006"/>
      </w:tblGrid>
      <w:tr w14:paraId="5A79C0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vAlign w:val="center"/>
          </w:tcPr>
          <w:p w14:paraId="6C73B67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序号</w:t>
            </w:r>
          </w:p>
        </w:tc>
        <w:tc>
          <w:tcPr>
            <w:tcW w:w="2201" w:type="dxa"/>
            <w:vMerge w:val="restart"/>
            <w:tcBorders>
              <w:tl2br w:val="nil"/>
              <w:tr2bl w:val="nil"/>
            </w:tcBorders>
            <w:vAlign w:val="center"/>
          </w:tcPr>
          <w:p w14:paraId="3743152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问题类型</w:t>
            </w:r>
          </w:p>
        </w:tc>
        <w:tc>
          <w:tcPr>
            <w:tcW w:w="5250" w:type="dxa"/>
            <w:gridSpan w:val="3"/>
            <w:tcBorders>
              <w:tl2br w:val="nil"/>
              <w:tr2bl w:val="nil"/>
            </w:tcBorders>
            <w:vAlign w:val="center"/>
          </w:tcPr>
          <w:p w14:paraId="1DC0739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现状及预测受损状况</w:t>
            </w:r>
          </w:p>
        </w:tc>
        <w:tc>
          <w:tcPr>
            <w:tcW w:w="1006" w:type="dxa"/>
            <w:vMerge w:val="restart"/>
            <w:tcBorders>
              <w:tl2br w:val="nil"/>
              <w:tr2bl w:val="nil"/>
            </w:tcBorders>
            <w:vAlign w:val="center"/>
          </w:tcPr>
          <w:p w14:paraId="5F4428D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综合评价结果</w:t>
            </w:r>
          </w:p>
        </w:tc>
      </w:tr>
      <w:tr w14:paraId="5C3634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431" w:hRule="atLeast"/>
        </w:trPr>
        <w:tc>
          <w:tcPr>
            <w:tcW w:w="635" w:type="dxa"/>
            <w:vMerge w:val="continue"/>
            <w:tcBorders>
              <w:tl2br w:val="nil"/>
              <w:tr2bl w:val="nil"/>
            </w:tcBorders>
            <w:vAlign w:val="center"/>
          </w:tcPr>
          <w:p w14:paraId="76630FE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vMerge w:val="continue"/>
            <w:tcBorders>
              <w:tl2br w:val="nil"/>
              <w:tr2bl w:val="nil"/>
            </w:tcBorders>
            <w:vAlign w:val="center"/>
          </w:tcPr>
          <w:p w14:paraId="6E8DD31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3255" w:type="dxa"/>
            <w:tcBorders>
              <w:tl2br w:val="nil"/>
              <w:tr2bl w:val="nil"/>
            </w:tcBorders>
            <w:vAlign w:val="center"/>
          </w:tcPr>
          <w:p w14:paraId="314416A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范围</w:t>
            </w:r>
          </w:p>
        </w:tc>
        <w:tc>
          <w:tcPr>
            <w:tcW w:w="855" w:type="dxa"/>
            <w:tcBorders>
              <w:tl2br w:val="nil"/>
              <w:tr2bl w:val="nil"/>
            </w:tcBorders>
            <w:vAlign w:val="center"/>
          </w:tcPr>
          <w:p w14:paraId="0D9B102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面积（hm</w:t>
            </w:r>
            <w:r>
              <w:rPr>
                <w:rFonts w:hint="default" w:ascii="Times New Roman" w:hAnsi="Times New Roman" w:cs="Times New Roman"/>
                <w:color w:val="000000" w:themeColor="text1"/>
                <w:kern w:val="0"/>
                <w:sz w:val="24"/>
                <w:szCs w:val="24"/>
                <w:highlight w:val="none"/>
                <w:vertAlign w:val="superscript"/>
                <w:lang w:val="en-US" w:eastAsia="zh-CN"/>
              </w:rPr>
              <w:t>2</w:t>
            </w:r>
            <w:r>
              <w:rPr>
                <w:rFonts w:hint="default" w:ascii="Times New Roman" w:hAnsi="Times New Roman" w:cs="Times New Roman"/>
                <w:color w:val="000000" w:themeColor="text1"/>
                <w:kern w:val="0"/>
                <w:sz w:val="24"/>
                <w:szCs w:val="24"/>
                <w:highlight w:val="none"/>
                <w:lang w:val="en-US" w:eastAsia="zh-CN"/>
              </w:rPr>
              <w:t>）</w:t>
            </w:r>
          </w:p>
        </w:tc>
        <w:tc>
          <w:tcPr>
            <w:tcW w:w="1140" w:type="dxa"/>
            <w:tcBorders>
              <w:tl2br w:val="nil"/>
              <w:tr2bl w:val="nil"/>
            </w:tcBorders>
            <w:vAlign w:val="center"/>
          </w:tcPr>
          <w:p w14:paraId="1A1E514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损毁程度</w:t>
            </w:r>
          </w:p>
        </w:tc>
        <w:tc>
          <w:tcPr>
            <w:tcW w:w="1006" w:type="dxa"/>
            <w:vMerge w:val="continue"/>
            <w:tcBorders>
              <w:tl2br w:val="nil"/>
              <w:tr2bl w:val="nil"/>
            </w:tcBorders>
            <w:shd w:val="clear" w:color="auto" w:fill="auto"/>
            <w:vAlign w:val="center"/>
          </w:tcPr>
          <w:p w14:paraId="1F013816">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r>
      <w:tr w14:paraId="6045EE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vAlign w:val="center"/>
          </w:tcPr>
          <w:p w14:paraId="6E6CE9D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露天采场</w:t>
            </w:r>
            <w:r>
              <w:rPr>
                <w:rFonts w:hint="eastAsia" w:ascii="Times New Roman" w:hAnsi="Times New Roman" w:cs="Times New Roman"/>
                <w:color w:val="000000" w:themeColor="text1"/>
                <w:kern w:val="0"/>
                <w:sz w:val="24"/>
                <w:szCs w:val="24"/>
                <w:highlight w:val="none"/>
                <w:lang w:val="en-US" w:eastAsia="zh-CN"/>
              </w:rPr>
              <w:t>预测</w:t>
            </w:r>
          </w:p>
        </w:tc>
        <w:tc>
          <w:tcPr>
            <w:tcW w:w="2201" w:type="dxa"/>
            <w:tcBorders>
              <w:tl2br w:val="nil"/>
              <w:tr2bl w:val="nil"/>
            </w:tcBorders>
            <w:shd w:val="clear" w:color="auto" w:fill="auto"/>
            <w:vAlign w:val="center"/>
          </w:tcPr>
          <w:p w14:paraId="674B3BD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地质环境问题</w:t>
            </w:r>
          </w:p>
        </w:tc>
        <w:tc>
          <w:tcPr>
            <w:tcW w:w="3255" w:type="dxa"/>
            <w:vMerge w:val="restart"/>
            <w:tcBorders>
              <w:tl2br w:val="nil"/>
              <w:tr2bl w:val="nil"/>
            </w:tcBorders>
            <w:vAlign w:val="center"/>
          </w:tcPr>
          <w:p w14:paraId="74089AAE">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5028818.237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44432547.72</w:t>
            </w:r>
          </w:p>
          <w:p w14:paraId="61496201">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5028806.718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44432565.45</w:t>
            </w:r>
          </w:p>
          <w:p w14:paraId="543AD14E">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5028788.139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44432567.2</w:t>
            </w:r>
          </w:p>
          <w:p w14:paraId="0261A972">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5028774.925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44432569.18</w:t>
            </w:r>
          </w:p>
          <w:p w14:paraId="128C1204">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5028760.204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44432566.01</w:t>
            </w:r>
          </w:p>
          <w:p w14:paraId="4AE300FC">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5028740.09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44432551.09</w:t>
            </w:r>
          </w:p>
          <w:p w14:paraId="289DBF7B">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5028733.813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44432524.76</w:t>
            </w:r>
          </w:p>
          <w:p w14:paraId="2612D867">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5028731.793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44432490.71</w:t>
            </w:r>
          </w:p>
          <w:p w14:paraId="4D76805F">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5028735.618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44432467.64</w:t>
            </w:r>
          </w:p>
          <w:p w14:paraId="285E557D">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5028759.031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44432425.04</w:t>
            </w:r>
          </w:p>
          <w:p w14:paraId="4407F80A">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5028778.704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44432397.52</w:t>
            </w:r>
          </w:p>
          <w:p w14:paraId="169DC72A">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44432372.86</w:t>
            </w:r>
          </w:p>
          <w:p w14:paraId="441712DD">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5028799.843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44432344.61</w:t>
            </w:r>
          </w:p>
          <w:p w14:paraId="7258733D">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5028809.014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44432323.49</w:t>
            </w:r>
          </w:p>
          <w:p w14:paraId="23616697">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5028813.998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44432303.58</w:t>
            </w:r>
          </w:p>
          <w:p w14:paraId="5E6605CD">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5028818.058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44432286.4</w:t>
            </w:r>
          </w:p>
          <w:p w14:paraId="3D462665">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5028839.298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44432252</w:t>
            </w:r>
          </w:p>
          <w:p w14:paraId="28885592">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5028871.476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44432226.08</w:t>
            </w:r>
          </w:p>
          <w:p w14:paraId="6E0D4CA7">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5028888.958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44432216.47</w:t>
            </w:r>
          </w:p>
          <w:p w14:paraId="7BD77D49">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5028909.152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44432223.83</w:t>
            </w:r>
          </w:p>
          <w:p w14:paraId="495910CB">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5028932.867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44432236.47</w:t>
            </w:r>
          </w:p>
          <w:p w14:paraId="6CC0D8C4">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5028957.977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44432257.96</w:t>
            </w:r>
          </w:p>
          <w:p w14:paraId="14C02D30">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5028985.734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44432279.26</w:t>
            </w:r>
          </w:p>
          <w:p w14:paraId="322FA8DE">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5028979.917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44432321.21</w:t>
            </w:r>
          </w:p>
          <w:p w14:paraId="7A32D0AA">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5028970.573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44432413.96</w:t>
            </w:r>
          </w:p>
          <w:p w14:paraId="167C8BB5">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5028960.591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44432450.73</w:t>
            </w:r>
          </w:p>
          <w:p w14:paraId="1721570C">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5028940.81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44432488.33</w:t>
            </w:r>
          </w:p>
          <w:p w14:paraId="73D183F4">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5028920.231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44432516.89</w:t>
            </w:r>
          </w:p>
          <w:p w14:paraId="4CA05381">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5028899.137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44432537.88</w:t>
            </w:r>
          </w:p>
          <w:p w14:paraId="457D760A">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5028883.68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44432533.51</w:t>
            </w:r>
          </w:p>
          <w:p w14:paraId="552B1D57">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5028859.927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44432524.43</w:t>
            </w:r>
          </w:p>
          <w:p w14:paraId="68F191FA">
            <w:pPr>
              <w:widowControl/>
              <w:topLinePunct/>
              <w:snapToGrid w:val="0"/>
              <w:spacing w:line="240" w:lineRule="auto"/>
              <w:jc w:val="both"/>
              <w:rPr>
                <w:rFonts w:hint="default" w:ascii="Times New Roman" w:hAnsi="Times New Roman" w:cs="Times New Roman"/>
                <w:color w:val="0070C0"/>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5028827.669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44432529.97</w:t>
            </w:r>
          </w:p>
        </w:tc>
        <w:tc>
          <w:tcPr>
            <w:tcW w:w="855" w:type="dxa"/>
            <w:vMerge w:val="restart"/>
            <w:tcBorders>
              <w:tl2br w:val="nil"/>
              <w:tr2bl w:val="nil"/>
            </w:tcBorders>
            <w:shd w:val="clear" w:color="auto" w:fill="auto"/>
            <w:vAlign w:val="center"/>
          </w:tcPr>
          <w:p w14:paraId="7876AB60">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cs="Times New Roman"/>
                <w:color w:val="000000" w:themeColor="text1"/>
                <w:kern w:val="0"/>
                <w:sz w:val="24"/>
                <w:szCs w:val="24"/>
                <w:highlight w:val="none"/>
                <w:lang w:val="en-US" w:eastAsia="zh-CN"/>
              </w:rPr>
              <w:t>5.6694</w:t>
            </w:r>
          </w:p>
        </w:tc>
        <w:tc>
          <w:tcPr>
            <w:tcW w:w="1140" w:type="dxa"/>
            <w:tcBorders>
              <w:tl2br w:val="nil"/>
              <w:tr2bl w:val="nil"/>
            </w:tcBorders>
            <w:vAlign w:val="center"/>
          </w:tcPr>
          <w:p w14:paraId="4F0AD55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c>
          <w:tcPr>
            <w:tcW w:w="1006" w:type="dxa"/>
            <w:tcBorders>
              <w:tl2br w:val="nil"/>
              <w:tr2bl w:val="nil"/>
            </w:tcBorders>
            <w:vAlign w:val="center"/>
          </w:tcPr>
          <w:p w14:paraId="2A318AA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r>
      <w:tr w14:paraId="1C6543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3E8B620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63286F4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土地损毁</w:t>
            </w:r>
          </w:p>
        </w:tc>
        <w:tc>
          <w:tcPr>
            <w:tcW w:w="3255" w:type="dxa"/>
            <w:vMerge w:val="continue"/>
            <w:tcBorders>
              <w:tl2br w:val="nil"/>
              <w:tr2bl w:val="nil"/>
            </w:tcBorders>
            <w:vAlign w:val="center"/>
          </w:tcPr>
          <w:p w14:paraId="253885C6">
            <w:pPr>
              <w:widowControl/>
              <w:topLinePunct/>
              <w:snapToGrid w:val="0"/>
              <w:spacing w:line="240" w:lineRule="auto"/>
              <w:jc w:val="both"/>
              <w:rPr>
                <w:rFonts w:hint="default" w:ascii="Times New Roman" w:hAnsi="Times New Roman" w:cs="Times New Roman"/>
                <w:color w:val="0070C0"/>
                <w:kern w:val="0"/>
                <w:sz w:val="24"/>
                <w:szCs w:val="24"/>
                <w:highlight w:val="none"/>
                <w:lang w:val="en-US" w:eastAsia="zh-CN"/>
              </w:rPr>
            </w:pPr>
          </w:p>
        </w:tc>
        <w:tc>
          <w:tcPr>
            <w:tcW w:w="855" w:type="dxa"/>
            <w:vMerge w:val="continue"/>
            <w:tcBorders>
              <w:tl2br w:val="nil"/>
              <w:tr2bl w:val="nil"/>
            </w:tcBorders>
            <w:shd w:val="clear" w:color="auto" w:fill="auto"/>
            <w:vAlign w:val="center"/>
          </w:tcPr>
          <w:p w14:paraId="18469067">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40" w:type="dxa"/>
            <w:tcBorders>
              <w:tl2br w:val="nil"/>
              <w:tr2bl w:val="nil"/>
            </w:tcBorders>
            <w:vAlign w:val="center"/>
          </w:tcPr>
          <w:p w14:paraId="308936A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25827C8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r w14:paraId="544BC9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6257D03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23A13EC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生态受损与退化</w:t>
            </w:r>
          </w:p>
        </w:tc>
        <w:tc>
          <w:tcPr>
            <w:tcW w:w="3255" w:type="dxa"/>
            <w:vMerge w:val="continue"/>
            <w:tcBorders>
              <w:tl2br w:val="nil"/>
              <w:tr2bl w:val="nil"/>
            </w:tcBorders>
            <w:vAlign w:val="center"/>
          </w:tcPr>
          <w:p w14:paraId="40B996DE">
            <w:pPr>
              <w:widowControl/>
              <w:topLinePunct/>
              <w:snapToGrid w:val="0"/>
              <w:spacing w:line="240" w:lineRule="auto"/>
              <w:jc w:val="both"/>
              <w:rPr>
                <w:rFonts w:hint="default" w:ascii="Times New Roman" w:hAnsi="Times New Roman" w:cs="Times New Roman"/>
                <w:color w:val="0070C0"/>
                <w:kern w:val="0"/>
                <w:sz w:val="24"/>
                <w:szCs w:val="24"/>
                <w:highlight w:val="none"/>
                <w:lang w:val="en-US" w:eastAsia="zh-CN"/>
              </w:rPr>
            </w:pPr>
          </w:p>
        </w:tc>
        <w:tc>
          <w:tcPr>
            <w:tcW w:w="855" w:type="dxa"/>
            <w:vMerge w:val="continue"/>
            <w:tcBorders>
              <w:tl2br w:val="nil"/>
              <w:tr2bl w:val="nil"/>
            </w:tcBorders>
            <w:shd w:val="clear" w:color="auto" w:fill="auto"/>
            <w:vAlign w:val="center"/>
          </w:tcPr>
          <w:p w14:paraId="6BD232AE">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40" w:type="dxa"/>
            <w:tcBorders>
              <w:tl2br w:val="nil"/>
              <w:tr2bl w:val="nil"/>
            </w:tcBorders>
            <w:vAlign w:val="center"/>
          </w:tcPr>
          <w:p w14:paraId="53BCB72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40CFEAF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r w14:paraId="1A160B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vAlign w:val="center"/>
          </w:tcPr>
          <w:p w14:paraId="6C845E8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工业广场</w:t>
            </w:r>
            <w:r>
              <w:rPr>
                <w:rFonts w:hint="eastAsia" w:ascii="Times New Roman" w:hAnsi="Times New Roman" w:cs="Times New Roman"/>
                <w:color w:val="000000" w:themeColor="text1"/>
                <w:kern w:val="0"/>
                <w:sz w:val="24"/>
                <w:szCs w:val="24"/>
                <w:highlight w:val="none"/>
                <w:lang w:val="en-US" w:eastAsia="zh-CN"/>
              </w:rPr>
              <w:t>预测</w:t>
            </w:r>
          </w:p>
        </w:tc>
        <w:tc>
          <w:tcPr>
            <w:tcW w:w="2201" w:type="dxa"/>
            <w:tcBorders>
              <w:tl2br w:val="nil"/>
              <w:tr2bl w:val="nil"/>
            </w:tcBorders>
            <w:vAlign w:val="center"/>
          </w:tcPr>
          <w:p w14:paraId="317BC36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地质环境问题</w:t>
            </w:r>
          </w:p>
        </w:tc>
        <w:tc>
          <w:tcPr>
            <w:tcW w:w="3255" w:type="dxa"/>
            <w:vMerge w:val="restart"/>
            <w:tcBorders>
              <w:tl2br w:val="nil"/>
              <w:tr2bl w:val="nil"/>
            </w:tcBorders>
            <w:vAlign w:val="center"/>
          </w:tcPr>
          <w:p w14:paraId="2869B217">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5028805.876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432567.423</w:t>
            </w:r>
          </w:p>
          <w:p w14:paraId="0B514FA8">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5028799.396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432576.726</w:t>
            </w:r>
          </w:p>
          <w:p w14:paraId="5AA161F3">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5028781.624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432602.239</w:t>
            </w:r>
          </w:p>
          <w:p w14:paraId="11594D40">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5028777.936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432607.534</w:t>
            </w:r>
          </w:p>
          <w:p w14:paraId="41177D08">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5</w:t>
            </w:r>
            <w:r>
              <w:rPr>
                <w:rFonts w:hint="default" w:ascii="Times New Roman" w:hAnsi="Times New Roman" w:cs="Times New Roman"/>
                <w:color w:val="auto"/>
                <w:kern w:val="0"/>
                <w:sz w:val="24"/>
                <w:szCs w:val="24"/>
                <w:highlight w:val="none"/>
                <w:lang w:val="en-US" w:eastAsia="zh-CN"/>
              </w:rPr>
              <w:tab/>
            </w:r>
            <w:r>
              <w:rPr>
                <w:rFonts w:hint="default" w:ascii="Times New Roman" w:hAnsi="Times New Roman" w:cs="Times New Roman"/>
                <w:color w:val="auto"/>
                <w:kern w:val="0"/>
                <w:sz w:val="24"/>
                <w:szCs w:val="24"/>
                <w:highlight w:val="none"/>
                <w:lang w:val="en-US" w:eastAsia="zh-CN"/>
              </w:rPr>
              <w:t>5028774.808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432604.024</w:t>
            </w:r>
          </w:p>
          <w:p w14:paraId="18060F04">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5028772.315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432601.227</w:t>
            </w:r>
          </w:p>
          <w:p w14:paraId="29E0ADC4">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5028759.971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432588.100</w:t>
            </w:r>
          </w:p>
          <w:p w14:paraId="7A697704">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5028743.521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432569.956</w:t>
            </w:r>
          </w:p>
          <w:p w14:paraId="5841BB23">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5028738.546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432558.844</w:t>
            </w:r>
          </w:p>
          <w:p w14:paraId="6E2BE24F">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5028742.780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432555.140</w:t>
            </w:r>
          </w:p>
          <w:p w14:paraId="1102BB34">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5028755.374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432564.876</w:t>
            </w:r>
          </w:p>
          <w:p w14:paraId="2AE7CBD1">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5028767.439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432570.697</w:t>
            </w:r>
          </w:p>
          <w:p w14:paraId="2D2C30F7">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5028779.046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432570.318</w:t>
            </w:r>
          </w:p>
          <w:p w14:paraId="3945AF4E">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5028785.443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432569.541</w:t>
            </w:r>
          </w:p>
          <w:p w14:paraId="1095DE22">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5028786.558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432569.406</w:t>
            </w:r>
          </w:p>
          <w:p w14:paraId="2AA1D71A">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5028794.398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432568.601</w:t>
            </w:r>
          </w:p>
        </w:tc>
        <w:tc>
          <w:tcPr>
            <w:tcW w:w="855" w:type="dxa"/>
            <w:vMerge w:val="restart"/>
            <w:tcBorders>
              <w:tl2br w:val="nil"/>
              <w:tr2bl w:val="nil"/>
            </w:tcBorders>
            <w:vAlign w:val="center"/>
          </w:tcPr>
          <w:p w14:paraId="00DA2BB6">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rPr>
            </w:pPr>
            <w:r>
              <w:rPr>
                <w:rFonts w:hint="eastAsia" w:ascii="Times New Roman" w:hAnsi="Times New Roman" w:cs="Times New Roman"/>
                <w:highlight w:val="none"/>
                <w:lang w:val="en-US" w:eastAsia="zh-CN"/>
              </w:rPr>
              <w:t>0.134</w:t>
            </w:r>
          </w:p>
        </w:tc>
        <w:tc>
          <w:tcPr>
            <w:tcW w:w="1140" w:type="dxa"/>
            <w:tcBorders>
              <w:tl2br w:val="nil"/>
              <w:tr2bl w:val="nil"/>
            </w:tcBorders>
            <w:vAlign w:val="center"/>
          </w:tcPr>
          <w:p w14:paraId="305DF4D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c>
          <w:tcPr>
            <w:tcW w:w="1006" w:type="dxa"/>
            <w:tcBorders>
              <w:tl2br w:val="nil"/>
              <w:tr2bl w:val="nil"/>
            </w:tcBorders>
            <w:vAlign w:val="center"/>
          </w:tcPr>
          <w:p w14:paraId="506B0D6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r>
      <w:tr w14:paraId="1A6BDF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564A9DE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7DF0FFE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土地损毁</w:t>
            </w:r>
          </w:p>
        </w:tc>
        <w:tc>
          <w:tcPr>
            <w:tcW w:w="3255" w:type="dxa"/>
            <w:vMerge w:val="continue"/>
            <w:tcBorders>
              <w:tl2br w:val="nil"/>
              <w:tr2bl w:val="nil"/>
            </w:tcBorders>
            <w:vAlign w:val="center"/>
          </w:tcPr>
          <w:p w14:paraId="7D694B91">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p>
        </w:tc>
        <w:tc>
          <w:tcPr>
            <w:tcW w:w="855" w:type="dxa"/>
            <w:vMerge w:val="continue"/>
            <w:tcBorders>
              <w:tl2br w:val="nil"/>
              <w:tr2bl w:val="nil"/>
            </w:tcBorders>
            <w:vAlign w:val="center"/>
          </w:tcPr>
          <w:p w14:paraId="5E656A7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140" w:type="dxa"/>
            <w:tcBorders>
              <w:tl2br w:val="nil"/>
              <w:tr2bl w:val="nil"/>
            </w:tcBorders>
            <w:vAlign w:val="center"/>
          </w:tcPr>
          <w:p w14:paraId="0DCF376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4E1C80A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r w14:paraId="14789C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5FBCB9A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1E54129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生态受损与退化</w:t>
            </w:r>
          </w:p>
        </w:tc>
        <w:tc>
          <w:tcPr>
            <w:tcW w:w="3255" w:type="dxa"/>
            <w:vMerge w:val="continue"/>
            <w:tcBorders>
              <w:tl2br w:val="nil"/>
              <w:tr2bl w:val="nil"/>
            </w:tcBorders>
            <w:vAlign w:val="center"/>
          </w:tcPr>
          <w:p w14:paraId="62B9121F">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p>
        </w:tc>
        <w:tc>
          <w:tcPr>
            <w:tcW w:w="855" w:type="dxa"/>
            <w:vMerge w:val="continue"/>
            <w:tcBorders>
              <w:tl2br w:val="nil"/>
              <w:tr2bl w:val="nil"/>
            </w:tcBorders>
            <w:vAlign w:val="center"/>
          </w:tcPr>
          <w:p w14:paraId="3E55498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140" w:type="dxa"/>
            <w:tcBorders>
              <w:tl2br w:val="nil"/>
              <w:tr2bl w:val="nil"/>
            </w:tcBorders>
            <w:vAlign w:val="center"/>
          </w:tcPr>
          <w:p w14:paraId="0352541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30C210F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r w14:paraId="20F792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shd w:val="clear" w:color="auto" w:fill="auto"/>
            <w:vAlign w:val="center"/>
          </w:tcPr>
          <w:p w14:paraId="37A4B1E6">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排土场</w:t>
            </w:r>
            <w:r>
              <w:rPr>
                <w:rFonts w:hint="eastAsia" w:ascii="Times New Roman" w:hAnsi="Times New Roman" w:cs="Times New Roman"/>
                <w:color w:val="000000" w:themeColor="text1"/>
                <w:kern w:val="0"/>
                <w:sz w:val="24"/>
                <w:szCs w:val="24"/>
                <w:highlight w:val="none"/>
                <w:lang w:val="en-US" w:eastAsia="zh-CN"/>
              </w:rPr>
              <w:t>预测</w:t>
            </w:r>
          </w:p>
        </w:tc>
        <w:tc>
          <w:tcPr>
            <w:tcW w:w="2201" w:type="dxa"/>
            <w:tcBorders>
              <w:tl2br w:val="nil"/>
              <w:tr2bl w:val="nil"/>
            </w:tcBorders>
            <w:vAlign w:val="center"/>
          </w:tcPr>
          <w:p w14:paraId="408FC7F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地质环境问题</w:t>
            </w:r>
          </w:p>
        </w:tc>
        <w:tc>
          <w:tcPr>
            <w:tcW w:w="3255" w:type="dxa"/>
            <w:vMerge w:val="restart"/>
            <w:tcBorders>
              <w:tl2br w:val="nil"/>
              <w:tr2bl w:val="nil"/>
            </w:tcBorders>
            <w:vAlign w:val="center"/>
          </w:tcPr>
          <w:p w14:paraId="2B3D5E9D">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5028863.979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432530.037</w:t>
            </w:r>
          </w:p>
          <w:p w14:paraId="33EF76DA">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5028863.662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432543.266</w:t>
            </w:r>
          </w:p>
          <w:p w14:paraId="60D97EDC">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5028857.410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432554.888</w:t>
            </w:r>
          </w:p>
          <w:p w14:paraId="5014CE1F">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5028850.333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432564.572</w:t>
            </w:r>
          </w:p>
          <w:p w14:paraId="43F5CBED">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5028848.421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432579.038</w:t>
            </w:r>
          </w:p>
          <w:p w14:paraId="2AB11256">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5028853.502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432584.118</w:t>
            </w:r>
          </w:p>
          <w:p w14:paraId="02FB79D6">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5028876.759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432588.457</w:t>
            </w:r>
          </w:p>
          <w:p w14:paraId="1859E9B9">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5028883.621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432592.002</w:t>
            </w:r>
          </w:p>
          <w:p w14:paraId="141F65F9">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5028888.797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432594.675</w:t>
            </w:r>
          </w:p>
          <w:p w14:paraId="57EF304D">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5028887.474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432601.819</w:t>
            </w:r>
          </w:p>
          <w:p w14:paraId="7B02EB60">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5028876.229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432610.153</w:t>
            </w:r>
          </w:p>
          <w:p w14:paraId="6D2931D2">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5028854.444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432612.362</w:t>
            </w:r>
          </w:p>
          <w:p w14:paraId="6CB86AE9">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5028847.522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432613.064</w:t>
            </w:r>
          </w:p>
          <w:p w14:paraId="45FEF40C">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5028832.176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432611.873</w:t>
            </w:r>
          </w:p>
          <w:p w14:paraId="41014BB8">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5028814.449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432614.122</w:t>
            </w:r>
          </w:p>
          <w:p w14:paraId="49A60DC1">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5028806.379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432618.091</w:t>
            </w:r>
          </w:p>
          <w:p w14:paraId="08BBD8D0">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5028801.291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432623.657</w:t>
            </w:r>
          </w:p>
          <w:p w14:paraId="70E952BD">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5028792.621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432633.834</w:t>
            </w:r>
          </w:p>
          <w:p w14:paraId="32B13671">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5028788.123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432621.398</w:t>
            </w:r>
          </w:p>
          <w:p w14:paraId="6AF2864E">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5028779.524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432609.227</w:t>
            </w:r>
          </w:p>
          <w:p w14:paraId="48BFBADB">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5028801.692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432575.949</w:t>
            </w:r>
          </w:p>
          <w:p w14:paraId="7C31EB1B">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5028809.224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432565.175</w:t>
            </w:r>
          </w:p>
          <w:p w14:paraId="4CB2D927">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5028828.830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432532.992</w:t>
            </w:r>
          </w:p>
          <w:p w14:paraId="1AA76BBB">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5028835.192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432531.731</w:t>
            </w:r>
          </w:p>
          <w:p w14:paraId="0A0AF6C9">
            <w:pPr>
              <w:widowControl/>
              <w:topLinePunct/>
              <w:snapToGrid w:val="0"/>
              <w:spacing w:line="240" w:lineRule="auto"/>
              <w:jc w:val="both"/>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5028846.093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432529.720</w:t>
            </w:r>
          </w:p>
        </w:tc>
        <w:tc>
          <w:tcPr>
            <w:tcW w:w="855" w:type="dxa"/>
            <w:vMerge w:val="restart"/>
            <w:tcBorders>
              <w:tl2br w:val="nil"/>
              <w:tr2bl w:val="nil"/>
            </w:tcBorders>
            <w:vAlign w:val="center"/>
          </w:tcPr>
          <w:p w14:paraId="6DC5F65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cs="Times New Roman"/>
                <w:color w:val="000000" w:themeColor="text1"/>
                <w:kern w:val="0"/>
                <w:sz w:val="24"/>
                <w:szCs w:val="24"/>
                <w:highlight w:val="none"/>
                <w:lang w:val="en-US" w:eastAsia="zh-CN"/>
              </w:rPr>
              <w:t>0.5222</w:t>
            </w:r>
          </w:p>
        </w:tc>
        <w:tc>
          <w:tcPr>
            <w:tcW w:w="1140" w:type="dxa"/>
            <w:tcBorders>
              <w:tl2br w:val="nil"/>
              <w:tr2bl w:val="nil"/>
            </w:tcBorders>
            <w:vAlign w:val="center"/>
          </w:tcPr>
          <w:p w14:paraId="0D73E4F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c>
          <w:tcPr>
            <w:tcW w:w="1006" w:type="dxa"/>
            <w:tcBorders>
              <w:tl2br w:val="nil"/>
              <w:tr2bl w:val="nil"/>
            </w:tcBorders>
            <w:vAlign w:val="center"/>
          </w:tcPr>
          <w:p w14:paraId="03166C2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r>
      <w:tr w14:paraId="468529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14135C1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350B0CA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土地损毁</w:t>
            </w:r>
          </w:p>
        </w:tc>
        <w:tc>
          <w:tcPr>
            <w:tcW w:w="3255" w:type="dxa"/>
            <w:vMerge w:val="continue"/>
            <w:tcBorders>
              <w:tl2br w:val="nil"/>
              <w:tr2bl w:val="nil"/>
            </w:tcBorders>
            <w:shd w:val="clear" w:color="auto" w:fill="auto"/>
            <w:vAlign w:val="center"/>
          </w:tcPr>
          <w:p w14:paraId="213E704B">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855" w:type="dxa"/>
            <w:vMerge w:val="continue"/>
            <w:tcBorders>
              <w:tl2br w:val="nil"/>
              <w:tr2bl w:val="nil"/>
            </w:tcBorders>
            <w:shd w:val="clear" w:color="auto" w:fill="auto"/>
            <w:vAlign w:val="center"/>
          </w:tcPr>
          <w:p w14:paraId="6304B14B">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40" w:type="dxa"/>
            <w:tcBorders>
              <w:tl2br w:val="nil"/>
              <w:tr2bl w:val="nil"/>
            </w:tcBorders>
            <w:shd w:val="clear" w:color="auto" w:fill="auto"/>
            <w:vAlign w:val="center"/>
          </w:tcPr>
          <w:p w14:paraId="1C3643C8">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1418D48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r w14:paraId="18D32C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153A241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2E95BD3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生态受损与退化</w:t>
            </w:r>
          </w:p>
        </w:tc>
        <w:tc>
          <w:tcPr>
            <w:tcW w:w="3255" w:type="dxa"/>
            <w:vMerge w:val="continue"/>
            <w:tcBorders>
              <w:tl2br w:val="nil"/>
              <w:tr2bl w:val="nil"/>
            </w:tcBorders>
            <w:shd w:val="clear" w:color="auto" w:fill="auto"/>
            <w:vAlign w:val="center"/>
          </w:tcPr>
          <w:p w14:paraId="155BE4AB">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855" w:type="dxa"/>
            <w:vMerge w:val="continue"/>
            <w:tcBorders>
              <w:tl2br w:val="nil"/>
              <w:tr2bl w:val="nil"/>
            </w:tcBorders>
            <w:shd w:val="clear" w:color="auto" w:fill="auto"/>
            <w:vAlign w:val="center"/>
          </w:tcPr>
          <w:p w14:paraId="40856D50">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40" w:type="dxa"/>
            <w:tcBorders>
              <w:tl2br w:val="nil"/>
              <w:tr2bl w:val="nil"/>
            </w:tcBorders>
            <w:shd w:val="clear" w:color="auto" w:fill="auto"/>
            <w:vAlign w:val="center"/>
          </w:tcPr>
          <w:p w14:paraId="6F1C2494">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2305858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bl>
    <w:p w14:paraId="56AC90C8">
      <w:pPr>
        <w:pStyle w:val="182"/>
        <w:widowControl w:val="0"/>
        <w:topLinePunct/>
        <w:ind w:firstLine="0" w:firstLineChars="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drawing>
          <wp:inline distT="0" distB="0" distL="114300" distR="114300">
            <wp:extent cx="5756910" cy="4018280"/>
            <wp:effectExtent l="0" t="0" r="5715" b="1270"/>
            <wp:docPr id="13" name="图片 13" descr="288ba5d6c5319883a45bf82eee6e15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88ba5d6c5319883a45bf82eee6e15df"/>
                    <pic:cNvPicPr>
                      <a:picLocks noChangeAspect="1"/>
                    </pic:cNvPicPr>
                  </pic:nvPicPr>
                  <pic:blipFill>
                    <a:blip r:embed="rId21"/>
                    <a:stretch>
                      <a:fillRect/>
                    </a:stretch>
                  </pic:blipFill>
                  <pic:spPr>
                    <a:xfrm>
                      <a:off x="0" y="0"/>
                      <a:ext cx="5756910" cy="4018280"/>
                    </a:xfrm>
                    <a:prstGeom prst="rect">
                      <a:avLst/>
                    </a:prstGeom>
                  </pic:spPr>
                </pic:pic>
              </a:graphicData>
            </a:graphic>
          </wp:inline>
        </w:drawing>
      </w:r>
    </w:p>
    <w:p w14:paraId="7E62C728">
      <w:pPr>
        <w:pStyle w:val="182"/>
        <w:widowControl w:val="0"/>
        <w:topLinePunct/>
        <w:ind w:firstLine="0" w:firstLineChars="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图3-3</w:t>
      </w:r>
      <w:r>
        <w:rPr>
          <w:rFonts w:hint="eastAsia" w:ascii="Times New Roman" w:hAnsi="Times New Roman" w:cs="Times New Roman"/>
          <w:color w:val="auto"/>
          <w:highlight w:val="none"/>
          <w:lang w:val="en-US" w:eastAsia="zh-CN"/>
        </w:rPr>
        <w:t xml:space="preserve"> </w:t>
      </w:r>
      <w:r>
        <w:rPr>
          <w:rFonts w:hint="default" w:ascii="Times New Roman" w:hAnsi="Times New Roman" w:cs="Times New Roman"/>
          <w:color w:val="auto"/>
          <w:highlight w:val="none"/>
          <w:lang w:val="en-US" w:eastAsia="zh-CN"/>
        </w:rPr>
        <w:t>损毁程度综合评价图</w:t>
      </w:r>
    </w:p>
    <w:p w14:paraId="0EC939EB">
      <w:pPr>
        <w:pStyle w:val="174"/>
        <w:topLinePunct/>
        <w:rPr>
          <w:rFonts w:hint="default" w:ascii="Times New Roman" w:hAnsi="Times New Roman" w:cs="Times New Roman"/>
          <w:lang w:val="en-US" w:eastAsia="zh-CN"/>
        </w:rPr>
      </w:pPr>
      <w:bookmarkStart w:id="26" w:name="_Toc29963"/>
      <w:r>
        <w:rPr>
          <w:rFonts w:hint="default" w:ascii="Times New Roman" w:hAnsi="Times New Roman" w:cs="Times New Roman"/>
          <w:lang w:val="en-US" w:eastAsia="zh-CN"/>
        </w:rPr>
        <w:t>二、生态修复可行性分析</w:t>
      </w:r>
      <w:bookmarkEnd w:id="26"/>
    </w:p>
    <w:p w14:paraId="02F6BD78">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（一）技术经济可行性分析</w:t>
      </w:r>
    </w:p>
    <w:p w14:paraId="51856D0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1、地质环境修复治理措施</w:t>
      </w:r>
    </w:p>
    <w:p w14:paraId="05D9F64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露天开采边坡可能产生崩塌等地质灾害，通过对露天采场较陡边坡实施修整、危岩体清运、边坡防护（</w:t>
      </w:r>
      <w:r>
        <w:rPr>
          <w:rFonts w:hint="default" w:ascii="Times New Roman" w:hAnsi="Times New Roman" w:cs="Times New Roman"/>
          <w:highlight w:val="none"/>
          <w:lang w:val="en-US" w:eastAsia="zh-CN"/>
        </w:rPr>
        <w:t>密目</w:t>
      </w:r>
      <w:r>
        <w:rPr>
          <w:rFonts w:hint="default" w:ascii="Times New Roman" w:hAnsi="Times New Roman" w:cs="Times New Roman"/>
          <w:highlight w:val="none"/>
        </w:rPr>
        <w:t>网苫盖、栽植</w:t>
      </w:r>
      <w:r>
        <w:rPr>
          <w:rFonts w:hint="default" w:ascii="Times New Roman" w:hAnsi="Times New Roman" w:cs="Times New Roman"/>
          <w:highlight w:val="none"/>
          <w:lang w:eastAsia="zh-CN"/>
        </w:rPr>
        <w:t>常春藤</w:t>
      </w:r>
      <w:r>
        <w:rPr>
          <w:rFonts w:hint="default" w:ascii="Times New Roman" w:hAnsi="Times New Roman" w:cs="Times New Roman"/>
          <w:highlight w:val="none"/>
        </w:rPr>
        <w:t>）等措施可减少崩塌发生的可能性，所用机械矿山开采已具备，施工人员熟悉操作，所用材料购置方便，工程施工技术较简单；为减少安全事故发生，露天采场周围设警示牌，设置施工技术条件简单，材料购置方便；为防止降水汇水淹没采坑底部，在露天采场坑底边缘修建汇水渠，涉及机械矿山开采已具备，施工人员熟悉操作；露天采场坑底地面坡度较小，便于机械施工，因此地面清理平整简单可行。</w:t>
      </w:r>
    </w:p>
    <w:p w14:paraId="1CD6F2D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2、土地复垦措施</w:t>
      </w:r>
    </w:p>
    <w:p w14:paraId="1BF95EE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根据项目区及周边土地利用现状图，初步确定复垦区待复垦土地的复垦方向为</w:t>
      </w:r>
      <w:r>
        <w:rPr>
          <w:rFonts w:hint="default" w:ascii="Times New Roman" w:hAnsi="Times New Roman" w:cs="Times New Roman"/>
          <w:color w:val="auto"/>
          <w:highlight w:val="none"/>
          <w:lang w:val="en-US" w:eastAsia="zh-CN"/>
        </w:rPr>
        <w:t>乔木林地和</w:t>
      </w:r>
      <w:r>
        <w:rPr>
          <w:rFonts w:hint="eastAsia" w:ascii="Times New Roman" w:hAnsi="Times New Roman" w:cs="Times New Roman"/>
          <w:color w:val="auto"/>
          <w:highlight w:val="none"/>
          <w:lang w:val="en-US" w:eastAsia="zh-CN"/>
        </w:rPr>
        <w:t>草地</w:t>
      </w:r>
      <w:r>
        <w:rPr>
          <w:rFonts w:hint="default" w:ascii="Times New Roman" w:hAnsi="Times New Roman" w:cs="Times New Roman"/>
          <w:color w:val="auto"/>
          <w:highlight w:val="none"/>
        </w:rPr>
        <w:t>。主要采取的工程措施为表土覆土，土地翻耕，栽植</w:t>
      </w:r>
      <w:r>
        <w:rPr>
          <w:rFonts w:hint="default" w:ascii="Times New Roman" w:hAnsi="Times New Roman" w:cs="Times New Roman"/>
          <w:color w:val="auto"/>
          <w:highlight w:val="none"/>
          <w:lang w:val="en-US" w:eastAsia="zh-CN"/>
        </w:rPr>
        <w:t>乔木等</w:t>
      </w:r>
      <w:r>
        <w:rPr>
          <w:rFonts w:hint="default" w:ascii="Times New Roman" w:hAnsi="Times New Roman" w:cs="Times New Roman"/>
          <w:color w:val="auto"/>
          <w:highlight w:val="none"/>
        </w:rPr>
        <w:t>。表土覆土、土地翻耕有利于快速恢复土壤结构和肥力，为植被提供生长基质，短期效果显著，土壤来源于</w:t>
      </w:r>
      <w:r>
        <w:rPr>
          <w:rFonts w:hint="default" w:ascii="Times New Roman" w:hAnsi="Times New Roman" w:cs="Times New Roman"/>
          <w:color w:val="auto"/>
          <w:highlight w:val="none"/>
          <w:lang w:val="en-US" w:eastAsia="zh-CN"/>
        </w:rPr>
        <w:t>剥离的表土</w:t>
      </w:r>
      <w:r>
        <w:rPr>
          <w:rFonts w:hint="default" w:ascii="Times New Roman" w:hAnsi="Times New Roman" w:cs="Times New Roman"/>
          <w:color w:val="auto"/>
          <w:highlight w:val="none"/>
        </w:rPr>
        <w:t>，原材料比较易于获得，经地面清理平整的场地便于覆土工程的实施。撒播</w:t>
      </w:r>
      <w:r>
        <w:rPr>
          <w:rFonts w:hint="default" w:ascii="Times New Roman" w:hAnsi="Times New Roman" w:cs="Times New Roman"/>
          <w:color w:val="auto"/>
          <w:highlight w:val="none"/>
          <w:lang w:val="en-US" w:eastAsia="zh-CN"/>
        </w:rPr>
        <w:t>种</w:t>
      </w:r>
      <w:r>
        <w:rPr>
          <w:rFonts w:hint="default" w:ascii="Times New Roman" w:hAnsi="Times New Roman" w:cs="Times New Roman"/>
          <w:color w:val="auto"/>
          <w:highlight w:val="none"/>
        </w:rPr>
        <w:t>草，栽植</w:t>
      </w:r>
      <w:r>
        <w:rPr>
          <w:rFonts w:hint="default" w:ascii="Times New Roman" w:hAnsi="Times New Roman" w:cs="Times New Roman"/>
          <w:color w:val="auto"/>
          <w:highlight w:val="none"/>
          <w:lang w:val="en-US" w:eastAsia="zh-CN"/>
        </w:rPr>
        <w:t>乔木</w:t>
      </w:r>
      <w:r>
        <w:rPr>
          <w:rFonts w:hint="default" w:ascii="Times New Roman" w:hAnsi="Times New Roman" w:cs="Times New Roman"/>
          <w:color w:val="auto"/>
          <w:highlight w:val="none"/>
        </w:rPr>
        <w:t>长期效益突出，草种、树种选用该区域乡土植物，购置方便，草籽采用撒播、树木采用裸根坑植方式，施工方式操作简单。</w:t>
      </w:r>
    </w:p>
    <w:p w14:paraId="6B7F17E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3、可行性分析</w:t>
      </w:r>
    </w:p>
    <w:p w14:paraId="21C9E60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方案设计的生态修复措施工程由于施工技术条件简单，产生的费用以基本的材料费、机械费及人工费等为主，整体投资少，矿山企业具有一定的经济实力且治理成果易于达到设计要求，从经济技术角度分析，该矿山恢复治理项目具有可行性，具体表现：</w:t>
      </w:r>
    </w:p>
    <w:p w14:paraId="1D67FE0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1</w:t>
      </w:r>
      <w:r>
        <w:rPr>
          <w:rFonts w:hint="default" w:ascii="Times New Roman" w:hAnsi="Times New Roman" w:cs="Times New Roman"/>
          <w:highlight w:val="none"/>
          <w:lang w:eastAsia="zh-CN"/>
        </w:rPr>
        <w:t>）</w:t>
      </w:r>
      <w:r>
        <w:rPr>
          <w:rFonts w:hint="default" w:ascii="Times New Roman" w:hAnsi="Times New Roman" w:cs="Times New Roman"/>
          <w:highlight w:val="none"/>
        </w:rPr>
        <w:t>资金保障</w:t>
      </w:r>
    </w:p>
    <w:p w14:paraId="71B4522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治理费用由造成矿山地质环境问题的矿山企业承担。矿山企业要列支专项经费进行矿山环境的保护与治理。经费要结合方案实施进度统筹安排，做到专款专用，保证经费足额及时到位，确保实现矿山环境综合治理的防治目标。采矿权人及时缴存矿山地质环境恢复治理基金，由政府监管，专款专用，遇到资金不足时，采矿权人及时缴纳不足部分。</w:t>
      </w:r>
    </w:p>
    <w:p w14:paraId="4E348CA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2</w:t>
      </w:r>
      <w:r>
        <w:rPr>
          <w:rFonts w:hint="default" w:ascii="Times New Roman" w:hAnsi="Times New Roman" w:cs="Times New Roman"/>
          <w:highlight w:val="none"/>
          <w:lang w:eastAsia="zh-CN"/>
        </w:rPr>
        <w:t>）材料供应</w:t>
      </w:r>
    </w:p>
    <w:p w14:paraId="6E98D5B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lang w:eastAsia="zh-CN"/>
        </w:rPr>
      </w:pPr>
      <w:r>
        <w:rPr>
          <w:rFonts w:hint="default" w:ascii="Times New Roman" w:hAnsi="Times New Roman" w:cs="Times New Roman"/>
          <w:highlight w:val="none"/>
          <w:lang w:eastAsia="zh-CN"/>
        </w:rPr>
        <w:t>本项目所需器械、生产材料类别简单，在</w:t>
      </w:r>
      <w:r>
        <w:rPr>
          <w:rFonts w:hint="default" w:ascii="Times New Roman" w:hAnsi="Times New Roman" w:cs="Times New Roman"/>
          <w:highlight w:val="none"/>
          <w:lang w:val="en-US" w:eastAsia="zh-CN"/>
        </w:rPr>
        <w:t>当地</w:t>
      </w:r>
      <w:r>
        <w:rPr>
          <w:rFonts w:hint="default" w:ascii="Times New Roman" w:hAnsi="Times New Roman" w:cs="Times New Roman"/>
          <w:highlight w:val="none"/>
          <w:lang w:eastAsia="zh-CN"/>
        </w:rPr>
        <w:t>供应数量充足，矿山交通运输条件较方便，原材料及物资容易获取。</w:t>
      </w:r>
    </w:p>
    <w:p w14:paraId="26E3B75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3</w:t>
      </w:r>
      <w:r>
        <w:rPr>
          <w:rFonts w:hint="default" w:ascii="Times New Roman" w:hAnsi="Times New Roman" w:cs="Times New Roman"/>
          <w:highlight w:val="none"/>
          <w:lang w:eastAsia="zh-CN"/>
        </w:rPr>
        <w:t>）劳动力及经验</w:t>
      </w:r>
    </w:p>
    <w:p w14:paraId="0601478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lang w:eastAsia="zh-CN"/>
        </w:rPr>
      </w:pPr>
      <w:r>
        <w:rPr>
          <w:rFonts w:hint="default" w:ascii="Times New Roman" w:hAnsi="Times New Roman" w:cs="Times New Roman"/>
          <w:highlight w:val="none"/>
          <w:lang w:eastAsia="zh-CN"/>
        </w:rPr>
        <w:t>当地剩余劳动力充足，本项目劳动技术类别属简单类型，参加施工人员经过简单安全、技能培训后即可参加工作。上述工程措施，在省内已有多地实施，所涉及机械常见，操作简单易行。</w:t>
      </w:r>
    </w:p>
    <w:p w14:paraId="0A81E54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lang w:eastAsia="zh-CN"/>
        </w:rPr>
      </w:pPr>
      <w:r>
        <w:rPr>
          <w:rFonts w:hint="default" w:ascii="Times New Roman" w:hAnsi="Times New Roman" w:cs="Times New Roman"/>
          <w:highlight w:val="none"/>
          <w:lang w:eastAsia="zh-CN"/>
        </w:rPr>
        <w:t>矿山地质环境及生态问题可通过这些措施较容易达到恢复或改善的目的，效果较好，生态修复措施工程切实可行。</w:t>
      </w:r>
    </w:p>
    <w:p w14:paraId="4037D082">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（二）目标方向可行性分析</w:t>
      </w:r>
    </w:p>
    <w:p w14:paraId="40C743E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1、参照生态系统</w:t>
      </w:r>
    </w:p>
    <w:p w14:paraId="50F1007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lang w:eastAsia="zh-CN"/>
        </w:rPr>
      </w:pPr>
      <w:r>
        <w:rPr>
          <w:rFonts w:hint="default" w:ascii="Times New Roman" w:hAnsi="Times New Roman" w:cs="Times New Roman"/>
          <w:highlight w:val="none"/>
        </w:rPr>
        <w:t>依据国土空间规划及相关规划，参照矿区周边未受损得本地原生生态系统，本项目选择森林生态系统及农田生态系统作为参照</w:t>
      </w:r>
      <w:r>
        <w:rPr>
          <w:rFonts w:hint="default" w:ascii="Times New Roman" w:hAnsi="Times New Roman" w:cs="Times New Roman"/>
          <w:highlight w:val="none"/>
          <w:lang w:eastAsia="zh-CN"/>
        </w:rPr>
        <w:t>。</w:t>
      </w:r>
    </w:p>
    <w:p w14:paraId="0813656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2、生态修复目标方向适宜性评价</w:t>
      </w:r>
    </w:p>
    <w:p w14:paraId="6911A50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按照土地复垦适宜性评价流程，遵循土地复垦适宜性评价原则，依据相关法律法规、规划等，在对复垦区进行详细调查的基础上对该矿进行土地复垦适宜性评价。</w:t>
      </w:r>
    </w:p>
    <w:p w14:paraId="5D0EC27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lang w:val="en-US" w:eastAsia="zh-CN"/>
        </w:rPr>
        <w:t>（1）</w:t>
      </w:r>
      <w:r>
        <w:rPr>
          <w:rFonts w:hint="default" w:ascii="Times New Roman" w:hAnsi="Times New Roman" w:cs="Times New Roman"/>
          <w:highlight w:val="none"/>
        </w:rPr>
        <w:t>评价单元划分</w:t>
      </w:r>
    </w:p>
    <w:p w14:paraId="69208EC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根据复垦区土壤类型、土地利用现状、行政界线等划分评价单元。评价单元划分后满足内部性质相对均一或相近；单元之间有差异性；单元之间有一定的可比性。根据前文复垦土地损毁分析，矿区范围内各地类的损毁土地方式为挖损和压占，按照复垦土地在复垦区内损毁的类型分为</w:t>
      </w:r>
      <w:r>
        <w:rPr>
          <w:rFonts w:hint="default" w:ascii="Times New Roman" w:hAnsi="Times New Roman" w:cs="Times New Roman"/>
          <w:highlight w:val="none"/>
          <w:lang w:val="en-US" w:eastAsia="zh-CN"/>
        </w:rPr>
        <w:t>4</w:t>
      </w:r>
      <w:r>
        <w:rPr>
          <w:rFonts w:hint="default" w:ascii="Times New Roman" w:hAnsi="Times New Roman" w:cs="Times New Roman"/>
          <w:highlight w:val="none"/>
        </w:rPr>
        <w:t>个评价单元。</w:t>
      </w:r>
    </w:p>
    <w:p w14:paraId="3F57E223">
      <w:pPr>
        <w:pStyle w:val="182"/>
        <w:topLinePunct/>
        <w:ind w:firstLine="0" w:firstLineChars="0"/>
        <w:rPr>
          <w:rFonts w:hint="default" w:ascii="Times New Roman" w:hAnsi="Times New Roman" w:cs="Times New Roman"/>
          <w:color w:val="auto"/>
          <w:highlight w:val="none"/>
        </w:rPr>
      </w:pPr>
      <w:r>
        <w:rPr>
          <w:rFonts w:hint="default" w:ascii="Times New Roman" w:hAnsi="Times New Roman" w:cs="Times New Roman"/>
          <w:color w:val="auto"/>
          <w:highlight w:val="none"/>
        </w:rPr>
        <w:t>表</w:t>
      </w:r>
      <w:r>
        <w:rPr>
          <w:rFonts w:hint="default" w:ascii="Times New Roman" w:hAnsi="Times New Roman" w:cs="Times New Roman"/>
          <w:color w:val="auto"/>
          <w:highlight w:val="none"/>
          <w:lang w:val="en-US" w:eastAsia="zh-CN"/>
        </w:rPr>
        <w:t>3</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1</w:t>
      </w:r>
      <w:r>
        <w:rPr>
          <w:rFonts w:hint="eastAsia" w:ascii="Times New Roman" w:hAnsi="Times New Roman" w:cs="Times New Roman"/>
          <w:color w:val="auto"/>
          <w:highlight w:val="none"/>
          <w:lang w:val="en-US" w:eastAsia="zh-CN"/>
        </w:rPr>
        <w:t>5</w:t>
      </w:r>
      <w:r>
        <w:rPr>
          <w:rFonts w:hint="default" w:ascii="Times New Roman" w:hAnsi="Times New Roman" w:cs="Times New Roman"/>
          <w:color w:val="auto"/>
          <w:highlight w:val="none"/>
          <w:lang w:val="en-US" w:eastAsia="zh-CN"/>
        </w:rPr>
        <w:t xml:space="preserve"> </w:t>
      </w:r>
      <w:r>
        <w:rPr>
          <w:rFonts w:hint="default" w:ascii="Times New Roman" w:hAnsi="Times New Roman" w:cs="Times New Roman"/>
          <w:color w:val="auto"/>
          <w:highlight w:val="none"/>
        </w:rPr>
        <w:t>评价单元情况表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28" w:type="dxa"/>
          <w:bottom w:w="28" w:type="dxa"/>
          <w:right w:w="28" w:type="dxa"/>
        </w:tblCellMar>
      </w:tblPr>
      <w:tblGrid>
        <w:gridCol w:w="2352"/>
        <w:gridCol w:w="4795"/>
        <w:gridCol w:w="1238"/>
        <w:gridCol w:w="741"/>
      </w:tblGrid>
      <w:tr w14:paraId="67BC1B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258B0A6D">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评价单元</w:t>
            </w:r>
          </w:p>
        </w:tc>
        <w:tc>
          <w:tcPr>
            <w:tcW w:w="4795" w:type="dxa"/>
            <w:vAlign w:val="center"/>
          </w:tcPr>
          <w:p w14:paraId="2E88F29D">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原有土地地类</w:t>
            </w:r>
          </w:p>
        </w:tc>
        <w:tc>
          <w:tcPr>
            <w:tcW w:w="1238" w:type="dxa"/>
            <w:vAlign w:val="center"/>
          </w:tcPr>
          <w:p w14:paraId="26004C23">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损毁土地</w:t>
            </w:r>
          </w:p>
          <w:p w14:paraId="0A0EA148">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面积（h</w:t>
            </w:r>
            <w:r>
              <w:rPr>
                <w:rFonts w:hint="default" w:ascii="Times New Roman" w:hAnsi="Times New Roman" w:cs="Times New Roman"/>
                <w:color w:val="auto"/>
                <w:kern w:val="0"/>
                <w:sz w:val="24"/>
                <w:szCs w:val="24"/>
                <w:highlight w:val="none"/>
                <w:lang w:eastAsia="zh-CN"/>
              </w:rPr>
              <w:t>m</w:t>
            </w:r>
            <w:r>
              <w:rPr>
                <w:rFonts w:hint="default" w:ascii="Times New Roman" w:hAnsi="Times New Roman" w:cs="Times New Roman"/>
                <w:color w:val="auto"/>
                <w:kern w:val="0"/>
                <w:sz w:val="24"/>
                <w:szCs w:val="24"/>
                <w:highlight w:val="none"/>
                <w:vertAlign w:val="superscript"/>
                <w:lang w:eastAsia="zh-CN"/>
              </w:rPr>
              <w:t>2</w:t>
            </w:r>
            <w:r>
              <w:rPr>
                <w:rFonts w:hint="default" w:ascii="Times New Roman" w:hAnsi="Times New Roman" w:cs="Times New Roman"/>
                <w:color w:val="auto"/>
                <w:kern w:val="0"/>
                <w:sz w:val="24"/>
                <w:szCs w:val="24"/>
                <w:highlight w:val="none"/>
              </w:rPr>
              <w:t>）</w:t>
            </w:r>
          </w:p>
        </w:tc>
        <w:tc>
          <w:tcPr>
            <w:tcW w:w="741" w:type="dxa"/>
            <w:vAlign w:val="center"/>
          </w:tcPr>
          <w:p w14:paraId="4370AD35">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损毁形式</w:t>
            </w:r>
          </w:p>
        </w:tc>
      </w:tr>
      <w:tr w14:paraId="1D61F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0D1CEDA0">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复垦单元1</w:t>
            </w:r>
            <w:r>
              <w:rPr>
                <w:rFonts w:hint="eastAsia" w:ascii="Times New Roman" w:hAnsi="Times New Roman" w:cs="Times New Roman"/>
                <w:color w:val="auto"/>
                <w:kern w:val="0"/>
                <w:sz w:val="24"/>
                <w:szCs w:val="24"/>
                <w:highlight w:val="none"/>
                <w:lang w:val="en-US" w:eastAsia="zh-CN"/>
              </w:rPr>
              <w:br w:type="textWrapping"/>
            </w:r>
            <w:r>
              <w:rPr>
                <w:rFonts w:hint="eastAsia" w:ascii="Times New Roman" w:hAnsi="Times New Roman" w:cs="Times New Roman"/>
                <w:color w:val="auto"/>
                <w:kern w:val="0"/>
                <w:sz w:val="24"/>
                <w:szCs w:val="24"/>
                <w:highlight w:val="none"/>
                <w:lang w:val="en-US" w:eastAsia="zh-CN"/>
              </w:rPr>
              <w:t>露天采场底部合围区、</w:t>
            </w:r>
            <w:r>
              <w:rPr>
                <w:rFonts w:hint="eastAsia" w:ascii="Times New Roman" w:hAnsi="Times New Roman" w:cs="Times New Roman"/>
                <w:color w:val="auto"/>
                <w:kern w:val="0"/>
                <w:sz w:val="24"/>
                <w:szCs w:val="24"/>
                <w:highlight w:val="none"/>
                <w:lang w:val="en-US" w:eastAsia="zh-CN"/>
              </w:rPr>
              <w:br w:type="textWrapping"/>
            </w:r>
            <w:r>
              <w:rPr>
                <w:rFonts w:hint="eastAsia" w:ascii="Times New Roman" w:hAnsi="Times New Roman" w:cs="Times New Roman"/>
                <w:color w:val="auto"/>
                <w:kern w:val="0"/>
                <w:sz w:val="24"/>
                <w:szCs w:val="24"/>
                <w:highlight w:val="none"/>
                <w:lang w:val="en-US" w:eastAsia="zh-CN"/>
              </w:rPr>
              <w:t>开采平台</w:t>
            </w:r>
          </w:p>
        </w:tc>
        <w:tc>
          <w:tcPr>
            <w:tcW w:w="4795" w:type="dxa"/>
            <w:vAlign w:val="center"/>
          </w:tcPr>
          <w:p w14:paraId="17FEBA0D">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乔木林地</w:t>
            </w:r>
          </w:p>
        </w:tc>
        <w:tc>
          <w:tcPr>
            <w:tcW w:w="1238" w:type="dxa"/>
            <w:shd w:val="clear" w:color="auto" w:fill="auto"/>
            <w:vAlign w:val="center"/>
          </w:tcPr>
          <w:p w14:paraId="26427592">
            <w:pPr>
              <w:widowControl/>
              <w:topLinePunct/>
              <w:snapToGrid w:val="0"/>
              <w:spacing w:line="240" w:lineRule="auto"/>
              <w:jc w:val="center"/>
              <w:rPr>
                <w:rFonts w:hint="default" w:ascii="宋体" w:hAnsi="宋体" w:eastAsia="宋体" w:cs="宋体"/>
                <w:i w:val="0"/>
                <w:iCs w:val="0"/>
                <w:color w:val="1070C0"/>
                <w:kern w:val="2"/>
                <w:sz w:val="34"/>
                <w:szCs w:val="34"/>
                <w:u w:val="none"/>
                <w:lang w:val="en-US" w:eastAsia="zh-CN" w:bidi="ar-SA"/>
              </w:rPr>
            </w:pPr>
            <w:r>
              <w:rPr>
                <w:rFonts w:hint="eastAsia" w:ascii="Times New Roman" w:hAnsi="Times New Roman" w:cs="Times New Roman"/>
                <w:color w:val="auto"/>
                <w:kern w:val="0"/>
                <w:sz w:val="24"/>
                <w:szCs w:val="24"/>
                <w:highlight w:val="none"/>
                <w:lang w:val="en-US" w:eastAsia="zh-CN"/>
              </w:rPr>
              <w:t xml:space="preserve">3.6362 </w:t>
            </w:r>
          </w:p>
        </w:tc>
        <w:tc>
          <w:tcPr>
            <w:tcW w:w="741" w:type="dxa"/>
            <w:vAlign w:val="center"/>
          </w:tcPr>
          <w:p w14:paraId="019B3016">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挖损</w:t>
            </w:r>
          </w:p>
        </w:tc>
      </w:tr>
      <w:tr w14:paraId="2ADF94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5EB4C9CD">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复垦单元2</w:t>
            </w:r>
            <w:r>
              <w:rPr>
                <w:rFonts w:hint="eastAsia" w:ascii="Times New Roman" w:hAnsi="Times New Roman" w:cs="Times New Roman"/>
                <w:color w:val="auto"/>
                <w:kern w:val="0"/>
                <w:sz w:val="24"/>
                <w:szCs w:val="24"/>
                <w:highlight w:val="none"/>
                <w:lang w:val="en-US" w:eastAsia="zh-CN"/>
              </w:rPr>
              <w:br w:type="textWrapping"/>
            </w:r>
            <w:r>
              <w:rPr>
                <w:rFonts w:hint="eastAsia" w:ascii="Times New Roman" w:hAnsi="Times New Roman" w:cs="Times New Roman"/>
                <w:color w:val="auto"/>
                <w:kern w:val="0"/>
                <w:sz w:val="24"/>
                <w:szCs w:val="24"/>
                <w:highlight w:val="none"/>
                <w:lang w:val="en-US" w:eastAsia="zh-CN"/>
              </w:rPr>
              <w:t>露天采场开采边坡</w:t>
            </w:r>
          </w:p>
        </w:tc>
        <w:tc>
          <w:tcPr>
            <w:tcW w:w="4795" w:type="dxa"/>
            <w:vAlign w:val="center"/>
          </w:tcPr>
          <w:p w14:paraId="1C417F58">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乔木林地、农村道路</w:t>
            </w:r>
          </w:p>
        </w:tc>
        <w:tc>
          <w:tcPr>
            <w:tcW w:w="1238" w:type="dxa"/>
            <w:vAlign w:val="center"/>
          </w:tcPr>
          <w:p w14:paraId="244CD35E">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2.0202</w:t>
            </w:r>
          </w:p>
        </w:tc>
        <w:tc>
          <w:tcPr>
            <w:tcW w:w="741" w:type="dxa"/>
            <w:vAlign w:val="center"/>
          </w:tcPr>
          <w:p w14:paraId="3094070C">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挖损</w:t>
            </w:r>
          </w:p>
        </w:tc>
      </w:tr>
      <w:tr w14:paraId="6B9247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7910991A">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工业广场</w:t>
            </w:r>
          </w:p>
        </w:tc>
        <w:tc>
          <w:tcPr>
            <w:tcW w:w="4795" w:type="dxa"/>
            <w:vAlign w:val="center"/>
          </w:tcPr>
          <w:p w14:paraId="727DF240">
            <w:pPr>
              <w:widowControl/>
              <w:topLinePunct/>
              <w:snapToGrid w:val="0"/>
              <w:spacing w:line="240" w:lineRule="auto"/>
              <w:jc w:val="center"/>
              <w:rPr>
                <w:rFonts w:hint="default" w:ascii="Times New Roman" w:hAnsi="Times New Roman" w:cs="Times New Roman"/>
                <w:color w:val="auto"/>
                <w:kern w:val="0"/>
                <w:sz w:val="24"/>
                <w:szCs w:val="24"/>
                <w:highlight w:val="none"/>
                <w:lang w:val="en-US"/>
              </w:rPr>
            </w:pPr>
            <w:r>
              <w:rPr>
                <w:rFonts w:hint="eastAsia" w:ascii="Times New Roman" w:hAnsi="Times New Roman" w:cs="Times New Roman"/>
                <w:color w:val="auto"/>
                <w:kern w:val="0"/>
                <w:sz w:val="24"/>
                <w:szCs w:val="24"/>
                <w:highlight w:val="none"/>
                <w:lang w:val="en-US" w:eastAsia="zh-CN"/>
              </w:rPr>
              <w:t>乔木林地、其他草地</w:t>
            </w:r>
          </w:p>
        </w:tc>
        <w:tc>
          <w:tcPr>
            <w:tcW w:w="1238" w:type="dxa"/>
            <w:vAlign w:val="center"/>
          </w:tcPr>
          <w:p w14:paraId="040A2326">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 xml:space="preserve">0.134 </w:t>
            </w:r>
          </w:p>
        </w:tc>
        <w:tc>
          <w:tcPr>
            <w:tcW w:w="741" w:type="dxa"/>
            <w:vAlign w:val="center"/>
          </w:tcPr>
          <w:p w14:paraId="2BA48EF7">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压占</w:t>
            </w:r>
          </w:p>
        </w:tc>
      </w:tr>
      <w:tr w14:paraId="02983B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00FADC59">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排土场</w:t>
            </w:r>
          </w:p>
        </w:tc>
        <w:tc>
          <w:tcPr>
            <w:tcW w:w="4795" w:type="dxa"/>
            <w:vAlign w:val="center"/>
          </w:tcPr>
          <w:p w14:paraId="1F020DF9">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乔木林地、其他草地</w:t>
            </w:r>
          </w:p>
        </w:tc>
        <w:tc>
          <w:tcPr>
            <w:tcW w:w="1238" w:type="dxa"/>
            <w:vAlign w:val="center"/>
          </w:tcPr>
          <w:p w14:paraId="0A90B51F">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 xml:space="preserve">0.5222 </w:t>
            </w:r>
          </w:p>
        </w:tc>
        <w:tc>
          <w:tcPr>
            <w:tcW w:w="741" w:type="dxa"/>
            <w:vAlign w:val="center"/>
          </w:tcPr>
          <w:p w14:paraId="19BF9ABA">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压占</w:t>
            </w:r>
          </w:p>
        </w:tc>
      </w:tr>
      <w:tr w14:paraId="5E24C5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782963E9">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合计</w:t>
            </w:r>
          </w:p>
        </w:tc>
        <w:tc>
          <w:tcPr>
            <w:tcW w:w="4795" w:type="dxa"/>
            <w:vAlign w:val="top"/>
          </w:tcPr>
          <w:p w14:paraId="182D96DF">
            <w:pPr>
              <w:widowControl/>
              <w:topLinePunct/>
              <w:snapToGrid w:val="0"/>
              <w:spacing w:line="240" w:lineRule="auto"/>
              <w:jc w:val="center"/>
              <w:rPr>
                <w:rFonts w:hint="default" w:ascii="Times New Roman" w:hAnsi="Times New Roman" w:cs="Times New Roman"/>
                <w:color w:val="auto"/>
                <w:kern w:val="0"/>
                <w:sz w:val="24"/>
                <w:szCs w:val="24"/>
                <w:highlight w:val="none"/>
              </w:rPr>
            </w:pPr>
          </w:p>
        </w:tc>
        <w:tc>
          <w:tcPr>
            <w:tcW w:w="1238" w:type="dxa"/>
            <w:vAlign w:val="top"/>
          </w:tcPr>
          <w:p w14:paraId="0985380A">
            <w:pPr>
              <w:widowControl/>
              <w:topLinePunct/>
              <w:snapToGrid w:val="0"/>
              <w:spacing w:line="240" w:lineRule="auto"/>
              <w:jc w:val="center"/>
              <w:rPr>
                <w:rFonts w:hint="eastAsia" w:ascii="Times New Roman" w:hAnsi="Times New Roman" w:cs="Times New Roman"/>
                <w:color w:val="auto"/>
                <w:kern w:val="0"/>
                <w:sz w:val="24"/>
                <w:szCs w:val="24"/>
                <w:highlight w:val="none"/>
                <w:lang w:eastAsia="zh-CN"/>
              </w:rPr>
            </w:pPr>
            <w:r>
              <w:rPr>
                <w:rFonts w:hint="eastAsia" w:ascii="Times New Roman" w:hAnsi="Times New Roman" w:cs="Times New Roman"/>
                <w:color w:val="auto"/>
                <w:kern w:val="0"/>
                <w:sz w:val="24"/>
                <w:szCs w:val="24"/>
                <w:highlight w:val="none"/>
                <w:lang w:val="en-US" w:eastAsia="zh-CN"/>
              </w:rPr>
              <w:t xml:space="preserve">6.3256 </w:t>
            </w:r>
          </w:p>
        </w:tc>
        <w:tc>
          <w:tcPr>
            <w:tcW w:w="741" w:type="dxa"/>
            <w:vAlign w:val="top"/>
          </w:tcPr>
          <w:p w14:paraId="60C2C300">
            <w:pPr>
              <w:widowControl/>
              <w:topLinePunct/>
              <w:snapToGrid w:val="0"/>
              <w:spacing w:line="240" w:lineRule="auto"/>
              <w:jc w:val="center"/>
              <w:rPr>
                <w:rFonts w:hint="default" w:ascii="Times New Roman" w:hAnsi="Times New Roman" w:cs="Times New Roman"/>
                <w:color w:val="auto"/>
                <w:kern w:val="0"/>
                <w:sz w:val="24"/>
                <w:szCs w:val="24"/>
                <w:highlight w:val="none"/>
              </w:rPr>
            </w:pPr>
          </w:p>
        </w:tc>
      </w:tr>
    </w:tbl>
    <w:p w14:paraId="4D3DF10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2</w:t>
      </w:r>
      <w:r>
        <w:rPr>
          <w:rFonts w:hint="default" w:ascii="Times New Roman" w:hAnsi="Times New Roman" w:cs="Times New Roman"/>
          <w:highlight w:val="none"/>
          <w:lang w:eastAsia="zh-CN"/>
        </w:rPr>
        <w:t>）</w:t>
      </w:r>
      <w:r>
        <w:rPr>
          <w:rFonts w:hint="default" w:ascii="Times New Roman" w:hAnsi="Times New Roman" w:cs="Times New Roman"/>
          <w:highlight w:val="none"/>
        </w:rPr>
        <w:t>初步复垦方向的确定</w:t>
      </w:r>
    </w:p>
    <w:p w14:paraId="7E8AFDE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根据土地利用总体规划，并与生态环境保护相衔接，从矿区实际出发，通过对矿区自然因素、社会经济因素、政策因素和公众意愿的分析，初步确定项目区土地复垦方向。</w:t>
      </w:r>
    </w:p>
    <w:p w14:paraId="69A3C51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1）自然和社会经济因素分析</w:t>
      </w:r>
    </w:p>
    <w:p w14:paraId="0D71A7C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复垦区土壤类型以暗棕壤为主，土地主要利用方式为乔木林地、</w:t>
      </w:r>
      <w:r>
        <w:rPr>
          <w:rFonts w:hint="eastAsia" w:ascii="Times New Roman" w:hAnsi="Times New Roman" w:cs="Times New Roman"/>
          <w:highlight w:val="none"/>
          <w:lang w:val="en-US" w:eastAsia="zh-CN"/>
        </w:rPr>
        <w:t>其他草地和</w:t>
      </w:r>
      <w:r>
        <w:rPr>
          <w:rFonts w:hint="default" w:ascii="Times New Roman" w:hAnsi="Times New Roman" w:cs="Times New Roman"/>
          <w:highlight w:val="none"/>
        </w:rPr>
        <w:t>农村道路。企业具有雄厚的经济实力，同时具有很强的社会责任感，这将为保障</w:t>
      </w:r>
      <w:r>
        <w:rPr>
          <w:rFonts w:hint="default" w:ascii="Times New Roman" w:hAnsi="Times New Roman" w:cs="Times New Roman"/>
          <w:color w:val="auto"/>
          <w:highlight w:val="none"/>
        </w:rPr>
        <w:t>生态修复方案</w:t>
      </w:r>
      <w:r>
        <w:rPr>
          <w:rFonts w:hint="default" w:ascii="Times New Roman" w:hAnsi="Times New Roman" w:cs="Times New Roman"/>
          <w:highlight w:val="none"/>
        </w:rPr>
        <w:t>顺利实施奠定坚实的基础。</w:t>
      </w:r>
    </w:p>
    <w:p w14:paraId="118B10E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2）政策因素分析</w:t>
      </w:r>
    </w:p>
    <w:p w14:paraId="1392A1F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根据相关规划，复垦区的土地复垦工作应本着因地制宜、合理利用的原则，坚持矿区开发与保护、开采与复垦相结合，实现土地资源的永续利用，并与社会、经济、环境协调发展。</w:t>
      </w:r>
    </w:p>
    <w:p w14:paraId="13A2C57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3）公众参与分析</w:t>
      </w:r>
    </w:p>
    <w:p w14:paraId="6D4C2E7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当地自然资源主管部门核实当地的土地利用现状及权属性质后，提出复垦区确定复垦方向以林地为主，在技术人员的陪同下，编制人员又走访了土地复垦影响区域的土地权利人，积极听取了他们的意见，得到了他们的大力支持，并且提出建议希望企业做好复垦工作，建议</w:t>
      </w:r>
      <w:r>
        <w:rPr>
          <w:rFonts w:hint="default" w:ascii="Times New Roman" w:hAnsi="Times New Roman" w:cs="Times New Roman"/>
          <w:lang w:eastAsia="zh-CN"/>
        </w:rPr>
        <w:t>露天采场</w:t>
      </w:r>
      <w:r>
        <w:rPr>
          <w:rFonts w:hint="default" w:ascii="Times New Roman" w:hAnsi="Times New Roman" w:cs="Times New Roman"/>
        </w:rPr>
        <w:t>底部合围区、开采平台以恢复林地为主</w:t>
      </w:r>
      <w:r>
        <w:rPr>
          <w:rFonts w:hint="default" w:ascii="Times New Roman" w:hAnsi="Times New Roman" w:cs="Times New Roman"/>
          <w:lang w:eastAsia="zh-CN"/>
        </w:rPr>
        <w:t>，</w:t>
      </w:r>
      <w:r>
        <w:rPr>
          <w:rFonts w:hint="default" w:ascii="Times New Roman" w:hAnsi="Times New Roman" w:cs="Times New Roman"/>
          <w:lang w:val="en-US" w:eastAsia="zh-CN"/>
        </w:rPr>
        <w:t>排土场和工业广场</w:t>
      </w:r>
      <w:r>
        <w:rPr>
          <w:rFonts w:hint="default" w:ascii="Times New Roman" w:hAnsi="Times New Roman" w:cs="Times New Roman"/>
        </w:rPr>
        <w:t>以恢复</w:t>
      </w:r>
      <w:r>
        <w:rPr>
          <w:rFonts w:hint="eastAsia" w:ascii="Times New Roman" w:hAnsi="Times New Roman" w:cs="Times New Roman"/>
          <w:lang w:val="en-US" w:eastAsia="zh-CN"/>
        </w:rPr>
        <w:t>草地和</w:t>
      </w:r>
      <w:r>
        <w:rPr>
          <w:rFonts w:hint="default" w:ascii="Times New Roman" w:hAnsi="Times New Roman" w:cs="Times New Roman"/>
        </w:rPr>
        <w:t>林地为主。</w:t>
      </w:r>
    </w:p>
    <w:p w14:paraId="715552D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rPr>
        <w:t>综合以上因素分析，</w:t>
      </w:r>
      <w:r>
        <w:rPr>
          <w:rFonts w:hint="default" w:ascii="Times New Roman" w:hAnsi="Times New Roman" w:cs="Times New Roman"/>
          <w:color w:val="auto"/>
        </w:rPr>
        <w:t>确定复垦区的复垦利用方向以林地</w:t>
      </w:r>
      <w:r>
        <w:rPr>
          <w:rFonts w:hint="default" w:ascii="Times New Roman" w:hAnsi="Times New Roman" w:cs="Times New Roman"/>
          <w:color w:val="auto"/>
          <w:lang w:val="en-US" w:eastAsia="zh-CN"/>
        </w:rPr>
        <w:t>和</w:t>
      </w:r>
      <w:r>
        <w:rPr>
          <w:rFonts w:hint="eastAsia" w:ascii="Times New Roman" w:hAnsi="Times New Roman" w:cs="Times New Roman"/>
          <w:color w:val="auto"/>
          <w:lang w:val="en-US" w:eastAsia="zh-CN"/>
        </w:rPr>
        <w:t>草</w:t>
      </w:r>
      <w:r>
        <w:rPr>
          <w:rFonts w:hint="default" w:ascii="Times New Roman" w:hAnsi="Times New Roman" w:cs="Times New Roman"/>
          <w:color w:val="auto"/>
          <w:lang w:val="en-US" w:eastAsia="zh-CN"/>
        </w:rPr>
        <w:t>地</w:t>
      </w:r>
      <w:r>
        <w:rPr>
          <w:rFonts w:hint="default" w:ascii="Times New Roman" w:hAnsi="Times New Roman" w:cs="Times New Roman"/>
          <w:color w:val="auto"/>
        </w:rPr>
        <w:t>为主</w:t>
      </w:r>
      <w:r>
        <w:rPr>
          <w:rFonts w:hint="default" w:ascii="Times New Roman" w:hAnsi="Times New Roman" w:cs="Times New Roman"/>
          <w:color w:val="auto"/>
          <w:highlight w:val="none"/>
        </w:rPr>
        <w:t>。</w:t>
      </w:r>
    </w:p>
    <w:p w14:paraId="4EEE2EF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drawing>
          <wp:inline distT="0" distB="0" distL="114300" distR="114300">
            <wp:extent cx="5699760" cy="4270375"/>
            <wp:effectExtent l="0" t="0" r="0" b="12065"/>
            <wp:docPr id="23" name="图片 23" descr="ca020210d79a9e8627f5528f56cab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a020210d79a9e8627f5528f56cab299"/>
                    <pic:cNvPicPr>
                      <a:picLocks noChangeAspect="1"/>
                    </pic:cNvPicPr>
                  </pic:nvPicPr>
                  <pic:blipFill>
                    <a:blip r:embed="rId22"/>
                    <a:stretch>
                      <a:fillRect/>
                    </a:stretch>
                  </pic:blipFill>
                  <pic:spPr>
                    <a:xfrm>
                      <a:off x="0" y="0"/>
                      <a:ext cx="5699760" cy="4270375"/>
                    </a:xfrm>
                    <a:prstGeom prst="rect">
                      <a:avLst/>
                    </a:prstGeom>
                  </pic:spPr>
                </pic:pic>
              </a:graphicData>
            </a:graphic>
          </wp:inline>
        </w:drawing>
      </w:r>
    </w:p>
    <w:p w14:paraId="0056708D">
      <w:pPr>
        <w:pStyle w:val="182"/>
        <w:topLinePunct/>
        <w:ind w:firstLine="0" w:firstLineChars="0"/>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val="en-US" w:eastAsia="zh-CN"/>
        </w:rPr>
        <w:t>生态系统典型照片</w:t>
      </w:r>
    </w:p>
    <w:p w14:paraId="711CE0F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3</w:t>
      </w:r>
      <w:r>
        <w:rPr>
          <w:rFonts w:hint="default" w:ascii="Times New Roman" w:hAnsi="Times New Roman" w:cs="Times New Roman"/>
          <w:highlight w:val="none"/>
          <w:lang w:eastAsia="zh-CN"/>
        </w:rPr>
        <w:t>）</w:t>
      </w:r>
      <w:r>
        <w:rPr>
          <w:rFonts w:hint="default" w:ascii="Times New Roman" w:hAnsi="Times New Roman" w:cs="Times New Roman"/>
          <w:highlight w:val="none"/>
        </w:rPr>
        <w:t>土地复垦适宜性等级评定</w:t>
      </w:r>
    </w:p>
    <w:p w14:paraId="5C40826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1）评价方法的选择</w:t>
      </w:r>
    </w:p>
    <w:p w14:paraId="38D4193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本方案采用极限法对复垦区进行宜耕、宜林、宜草适宜性评价。极限法是基于系统工程中</w:t>
      </w:r>
      <w:r>
        <w:rPr>
          <w:rFonts w:hint="eastAsia" w:ascii="Times New Roman" w:hAnsi="Times New Roman" w:cs="Times New Roman"/>
          <w:highlight w:val="none"/>
          <w:lang w:eastAsia="zh-CN"/>
        </w:rPr>
        <w:t>“</w:t>
      </w:r>
      <w:r>
        <w:rPr>
          <w:rFonts w:hint="default" w:ascii="Times New Roman" w:hAnsi="Times New Roman" w:cs="Times New Roman"/>
          <w:highlight w:val="none"/>
        </w:rPr>
        <w:t>木桶原理</w:t>
      </w:r>
      <w:r>
        <w:rPr>
          <w:rFonts w:hint="eastAsia" w:ascii="Times New Roman" w:hAnsi="Times New Roman" w:cs="Times New Roman"/>
          <w:highlight w:val="none"/>
          <w:lang w:eastAsia="zh-CN"/>
        </w:rPr>
        <w:t>”</w:t>
      </w:r>
      <w:r>
        <w:rPr>
          <w:rFonts w:hint="default" w:ascii="Times New Roman" w:hAnsi="Times New Roman" w:cs="Times New Roman"/>
          <w:highlight w:val="none"/>
        </w:rPr>
        <w:t>，即分类单元的最终质量取决于条件最差的因子的质量。其计算公式为：</w:t>
      </w:r>
    </w:p>
    <w:p w14:paraId="097DB68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Y</w:t>
      </w:r>
      <w:r>
        <w:rPr>
          <w:rFonts w:hint="default" w:ascii="Times New Roman" w:hAnsi="Times New Roman" w:cs="Times New Roman"/>
          <w:highlight w:val="none"/>
          <w:vertAlign w:val="subscript"/>
        </w:rPr>
        <w:t>i</w:t>
      </w:r>
      <w:r>
        <w:rPr>
          <w:rFonts w:hint="default" w:ascii="Times New Roman" w:hAnsi="Times New Roman" w:cs="Times New Roman"/>
          <w:highlight w:val="none"/>
        </w:rPr>
        <w:t>=min（Y</w:t>
      </w:r>
      <w:r>
        <w:rPr>
          <w:rFonts w:hint="default" w:ascii="Times New Roman" w:hAnsi="Times New Roman" w:cs="Times New Roman"/>
          <w:highlight w:val="none"/>
          <w:vertAlign w:val="subscript"/>
        </w:rPr>
        <w:t>ij</w:t>
      </w:r>
      <w:r>
        <w:rPr>
          <w:rFonts w:hint="default" w:ascii="Times New Roman" w:hAnsi="Times New Roman" w:cs="Times New Roman"/>
          <w:highlight w:val="none"/>
        </w:rPr>
        <w:t>）（公式</w:t>
      </w:r>
      <w:r>
        <w:rPr>
          <w:rFonts w:hint="default" w:ascii="Times New Roman" w:hAnsi="Times New Roman" w:cs="Times New Roman"/>
          <w:highlight w:val="none"/>
          <w:lang w:val="en-US" w:eastAsia="zh-CN"/>
        </w:rPr>
        <w:t>3</w:t>
      </w:r>
      <w:r>
        <w:rPr>
          <w:rFonts w:hint="default" w:ascii="Times New Roman" w:hAnsi="Times New Roman" w:cs="Times New Roman"/>
          <w:highlight w:val="none"/>
        </w:rPr>
        <w:t>-1）</w:t>
      </w:r>
    </w:p>
    <w:p w14:paraId="105CB2D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式中：Y</w:t>
      </w:r>
      <w:r>
        <w:rPr>
          <w:rFonts w:hint="default" w:ascii="Times New Roman" w:hAnsi="Times New Roman" w:cs="Times New Roman"/>
          <w:highlight w:val="none"/>
          <w:vertAlign w:val="subscript"/>
        </w:rPr>
        <w:t>i</w:t>
      </w:r>
      <w:r>
        <w:rPr>
          <w:rFonts w:hint="default" w:ascii="Times New Roman" w:hAnsi="Times New Roman" w:cs="Times New Roman"/>
          <w:highlight w:val="none"/>
        </w:rPr>
        <w:t>——第i个评价单元的最终分值</w:t>
      </w:r>
    </w:p>
    <w:p w14:paraId="7E7C82A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Y</w:t>
      </w:r>
      <w:r>
        <w:rPr>
          <w:rFonts w:hint="default" w:ascii="Times New Roman" w:hAnsi="Times New Roman" w:cs="Times New Roman"/>
          <w:highlight w:val="none"/>
          <w:vertAlign w:val="subscript"/>
        </w:rPr>
        <w:t>ij</w:t>
      </w:r>
      <w:r>
        <w:rPr>
          <w:rFonts w:hint="default" w:ascii="Times New Roman" w:hAnsi="Times New Roman" w:cs="Times New Roman"/>
          <w:highlight w:val="none"/>
        </w:rPr>
        <w:t>——第i个评价单元中第j参评因子的分值</w:t>
      </w:r>
    </w:p>
    <w:p w14:paraId="134DF3B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2）评价体系</w:t>
      </w:r>
    </w:p>
    <w:p w14:paraId="7C256EA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采用二级评价体系，分为适宜类和适宜等，适宜类分适宜和不适宜，适宜等再续分为一等地、二等地和三等地。</w:t>
      </w:r>
    </w:p>
    <w:p w14:paraId="4B481F1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3）评价指标的选择</w:t>
      </w:r>
    </w:p>
    <w:p w14:paraId="0208803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评价指标选择地表物质组成、土源保证率（%）、土源土壤有机质含量（g/kg）、土源土壤质地、地面坡度（°）。</w:t>
      </w:r>
    </w:p>
    <w:p w14:paraId="556FEE8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4）评价因素等级标准的确定</w:t>
      </w:r>
    </w:p>
    <w:p w14:paraId="5EBEE07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根据《农用地定级规程》（TD/T1005-2003）及地方相关标准，结合项目区自然、社会经济状况，建立土地复垦适宜性评价标准。土地复垦主要限制因素的等级标准见表</w:t>
      </w:r>
      <w:r>
        <w:rPr>
          <w:rFonts w:hint="default" w:ascii="Times New Roman" w:hAnsi="Times New Roman" w:cs="Times New Roman"/>
          <w:highlight w:val="none"/>
          <w:lang w:val="en-US" w:eastAsia="zh-CN"/>
        </w:rPr>
        <w:t>3</w:t>
      </w:r>
      <w:r>
        <w:rPr>
          <w:rFonts w:hint="default" w:ascii="Times New Roman" w:hAnsi="Times New Roman" w:cs="Times New Roman"/>
          <w:highlight w:val="none"/>
        </w:rPr>
        <w:t>-</w:t>
      </w:r>
      <w:r>
        <w:rPr>
          <w:rFonts w:hint="default" w:ascii="Times New Roman" w:hAnsi="Times New Roman" w:cs="Times New Roman"/>
          <w:highlight w:val="none"/>
          <w:lang w:val="en-US" w:eastAsia="zh-CN"/>
        </w:rPr>
        <w:t>1</w:t>
      </w:r>
      <w:r>
        <w:rPr>
          <w:rFonts w:hint="eastAsia" w:ascii="Times New Roman" w:hAnsi="Times New Roman" w:cs="Times New Roman"/>
          <w:highlight w:val="none"/>
          <w:lang w:val="en-US" w:eastAsia="zh-CN"/>
        </w:rPr>
        <w:t>6</w:t>
      </w:r>
      <w:r>
        <w:rPr>
          <w:rFonts w:hint="default" w:ascii="Times New Roman" w:hAnsi="Times New Roman" w:cs="Times New Roman"/>
          <w:highlight w:val="none"/>
        </w:rPr>
        <w:t>。</w:t>
      </w:r>
    </w:p>
    <w:p w14:paraId="10C1A7F0">
      <w:pPr>
        <w:pStyle w:val="182"/>
        <w:topLinePunct/>
        <w:ind w:firstLine="0" w:firstLineChars="0"/>
        <w:rPr>
          <w:rFonts w:hint="default" w:ascii="Times New Roman" w:hAnsi="Times New Roman" w:cs="Times New Roman"/>
          <w:highlight w:val="none"/>
        </w:rPr>
      </w:pPr>
      <w:r>
        <w:rPr>
          <w:rFonts w:hint="default" w:ascii="Times New Roman" w:hAnsi="Times New Roman" w:cs="Times New Roman"/>
          <w:highlight w:val="none"/>
        </w:rPr>
        <w:t>表</w:t>
      </w:r>
      <w:r>
        <w:rPr>
          <w:rFonts w:hint="default" w:ascii="Times New Roman" w:hAnsi="Times New Roman" w:cs="Times New Roman"/>
          <w:highlight w:val="none"/>
          <w:lang w:val="en-US" w:eastAsia="zh-CN"/>
        </w:rPr>
        <w:t>3</w:t>
      </w:r>
      <w:r>
        <w:rPr>
          <w:rFonts w:hint="default" w:ascii="Times New Roman" w:hAnsi="Times New Roman" w:cs="Times New Roman"/>
          <w:highlight w:val="none"/>
        </w:rPr>
        <w:t>-</w:t>
      </w:r>
      <w:r>
        <w:rPr>
          <w:rFonts w:hint="default" w:ascii="Times New Roman" w:hAnsi="Times New Roman" w:cs="Times New Roman"/>
          <w:highlight w:val="none"/>
          <w:lang w:val="en-US" w:eastAsia="zh-CN"/>
        </w:rPr>
        <w:t>1</w:t>
      </w:r>
      <w:r>
        <w:rPr>
          <w:rFonts w:hint="eastAsia" w:ascii="Times New Roman" w:hAnsi="Times New Roman" w:cs="Times New Roman"/>
          <w:highlight w:val="none"/>
          <w:lang w:val="en-US" w:eastAsia="zh-CN"/>
        </w:rPr>
        <w:t xml:space="preserve">6 </w:t>
      </w:r>
      <w:r>
        <w:rPr>
          <w:rFonts w:hint="default" w:ascii="Times New Roman" w:hAnsi="Times New Roman" w:cs="Times New Roman"/>
          <w:highlight w:val="none"/>
        </w:rPr>
        <w:t>土地复垦主要限制因素的等级标准</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8"/>
        <w:gridCol w:w="1888"/>
        <w:gridCol w:w="1809"/>
        <w:gridCol w:w="1809"/>
        <w:gridCol w:w="1792"/>
      </w:tblGrid>
      <w:tr w14:paraId="4F6349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3557" w:type="dxa"/>
            <w:gridSpan w:val="2"/>
            <w:vAlign w:val="center"/>
          </w:tcPr>
          <w:p w14:paraId="1DBC32BB">
            <w:pPr>
              <w:widowControl/>
              <w:topLinePunct/>
              <w:snapToGrid w:val="0"/>
              <w:spacing w:line="240" w:lineRule="auto"/>
              <w:jc w:val="center"/>
              <w:rPr>
                <w:rFonts w:hint="default" w:ascii="Times New Roman" w:hAnsi="Times New Roman" w:cs="Times New Roman"/>
                <w:b/>
                <w:color w:val="000000" w:themeColor="text1"/>
                <w:kern w:val="0"/>
                <w:sz w:val="24"/>
                <w:szCs w:val="24"/>
                <w:highlight w:val="none"/>
              </w:rPr>
            </w:pPr>
            <w:r>
              <w:rPr>
                <w:rFonts w:hint="default" w:ascii="Times New Roman" w:hAnsi="Times New Roman" w:cs="Times New Roman"/>
                <w:b/>
                <w:color w:val="000000" w:themeColor="text1"/>
                <w:kern w:val="0"/>
                <w:sz w:val="24"/>
                <w:szCs w:val="24"/>
                <w:highlight w:val="none"/>
              </w:rPr>
              <w:t>限制因素及分级指标</w:t>
            </w:r>
          </w:p>
        </w:tc>
        <w:tc>
          <w:tcPr>
            <w:tcW w:w="1660" w:type="dxa"/>
            <w:vAlign w:val="center"/>
          </w:tcPr>
          <w:p w14:paraId="4E628934">
            <w:pPr>
              <w:widowControl/>
              <w:topLinePunct/>
              <w:snapToGrid w:val="0"/>
              <w:spacing w:line="240" w:lineRule="auto"/>
              <w:jc w:val="center"/>
              <w:rPr>
                <w:rFonts w:hint="default" w:ascii="Times New Roman" w:hAnsi="Times New Roman" w:cs="Times New Roman"/>
                <w:b/>
                <w:color w:val="000000" w:themeColor="text1"/>
                <w:kern w:val="0"/>
                <w:sz w:val="24"/>
                <w:szCs w:val="24"/>
                <w:highlight w:val="none"/>
              </w:rPr>
            </w:pPr>
            <w:r>
              <w:rPr>
                <w:rFonts w:hint="default" w:ascii="Times New Roman" w:hAnsi="Times New Roman" w:cs="Times New Roman"/>
                <w:b/>
                <w:color w:val="000000" w:themeColor="text1"/>
                <w:kern w:val="0"/>
                <w:sz w:val="24"/>
                <w:szCs w:val="24"/>
                <w:highlight w:val="none"/>
              </w:rPr>
              <w:t>耕地评价</w:t>
            </w:r>
          </w:p>
        </w:tc>
        <w:tc>
          <w:tcPr>
            <w:tcW w:w="1660" w:type="dxa"/>
            <w:vAlign w:val="center"/>
          </w:tcPr>
          <w:p w14:paraId="15FF2968">
            <w:pPr>
              <w:widowControl/>
              <w:topLinePunct/>
              <w:snapToGrid w:val="0"/>
              <w:spacing w:line="240" w:lineRule="auto"/>
              <w:jc w:val="center"/>
              <w:rPr>
                <w:rFonts w:hint="default" w:ascii="Times New Roman" w:hAnsi="Times New Roman" w:cs="Times New Roman"/>
                <w:b/>
                <w:color w:val="000000" w:themeColor="text1"/>
                <w:kern w:val="0"/>
                <w:sz w:val="24"/>
                <w:szCs w:val="24"/>
                <w:highlight w:val="none"/>
              </w:rPr>
            </w:pPr>
            <w:r>
              <w:rPr>
                <w:rFonts w:hint="default" w:ascii="Times New Roman" w:hAnsi="Times New Roman" w:cs="Times New Roman"/>
                <w:b/>
                <w:color w:val="000000" w:themeColor="text1"/>
                <w:kern w:val="0"/>
                <w:sz w:val="24"/>
                <w:szCs w:val="24"/>
                <w:highlight w:val="none"/>
              </w:rPr>
              <w:t>林地评价</w:t>
            </w:r>
          </w:p>
        </w:tc>
        <w:tc>
          <w:tcPr>
            <w:tcW w:w="1645" w:type="dxa"/>
            <w:vAlign w:val="center"/>
          </w:tcPr>
          <w:p w14:paraId="601E3DB6">
            <w:pPr>
              <w:widowControl/>
              <w:topLinePunct/>
              <w:snapToGrid w:val="0"/>
              <w:spacing w:line="240" w:lineRule="auto"/>
              <w:jc w:val="center"/>
              <w:rPr>
                <w:rFonts w:hint="default" w:ascii="Times New Roman" w:hAnsi="Times New Roman" w:cs="Times New Roman"/>
                <w:b/>
                <w:color w:val="000000" w:themeColor="text1"/>
                <w:kern w:val="0"/>
                <w:sz w:val="24"/>
                <w:szCs w:val="24"/>
                <w:highlight w:val="none"/>
              </w:rPr>
            </w:pPr>
            <w:r>
              <w:rPr>
                <w:rFonts w:hint="default" w:ascii="Times New Roman" w:hAnsi="Times New Roman" w:cs="Times New Roman"/>
                <w:b/>
                <w:color w:val="000000" w:themeColor="text1"/>
                <w:kern w:val="0"/>
                <w:sz w:val="24"/>
                <w:szCs w:val="24"/>
                <w:highlight w:val="none"/>
              </w:rPr>
              <w:t>草地评价</w:t>
            </w:r>
          </w:p>
        </w:tc>
      </w:tr>
      <w:tr w14:paraId="000AA9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3800294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地表物质组成</w:t>
            </w:r>
          </w:p>
        </w:tc>
        <w:tc>
          <w:tcPr>
            <w:tcW w:w="1733" w:type="dxa"/>
            <w:vAlign w:val="center"/>
          </w:tcPr>
          <w:p w14:paraId="29E7680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壤土、砂壤土</w:t>
            </w:r>
          </w:p>
        </w:tc>
        <w:tc>
          <w:tcPr>
            <w:tcW w:w="1660" w:type="dxa"/>
            <w:vAlign w:val="center"/>
          </w:tcPr>
          <w:p w14:paraId="2E92B15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1等或2等</w:t>
            </w:r>
          </w:p>
        </w:tc>
        <w:tc>
          <w:tcPr>
            <w:tcW w:w="1660" w:type="dxa"/>
            <w:vAlign w:val="center"/>
          </w:tcPr>
          <w:p w14:paraId="047EC92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45" w:type="dxa"/>
            <w:vAlign w:val="center"/>
          </w:tcPr>
          <w:p w14:paraId="5F0DF7D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26D6E7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313436A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39D502B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岩土混合物</w:t>
            </w:r>
          </w:p>
        </w:tc>
        <w:tc>
          <w:tcPr>
            <w:tcW w:w="1660" w:type="dxa"/>
            <w:vAlign w:val="center"/>
          </w:tcPr>
          <w:p w14:paraId="50AFBFF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w:t>
            </w:r>
          </w:p>
        </w:tc>
        <w:tc>
          <w:tcPr>
            <w:tcW w:w="1660" w:type="dxa"/>
            <w:vAlign w:val="center"/>
          </w:tcPr>
          <w:p w14:paraId="781DF57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c>
          <w:tcPr>
            <w:tcW w:w="1645" w:type="dxa"/>
            <w:vAlign w:val="center"/>
          </w:tcPr>
          <w:p w14:paraId="073ACFF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r>
      <w:tr w14:paraId="6B191D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4154D82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01C4030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砂土、砾质</w:t>
            </w:r>
          </w:p>
        </w:tc>
        <w:tc>
          <w:tcPr>
            <w:tcW w:w="1660" w:type="dxa"/>
            <w:vAlign w:val="center"/>
          </w:tcPr>
          <w:p w14:paraId="75541AF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w:t>
            </w:r>
          </w:p>
        </w:tc>
        <w:tc>
          <w:tcPr>
            <w:tcW w:w="1660" w:type="dxa"/>
            <w:vAlign w:val="center"/>
          </w:tcPr>
          <w:p w14:paraId="2605670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2等或3等</w:t>
            </w:r>
          </w:p>
        </w:tc>
        <w:tc>
          <w:tcPr>
            <w:tcW w:w="1645" w:type="dxa"/>
            <w:vAlign w:val="center"/>
          </w:tcPr>
          <w:p w14:paraId="0DCD84F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2等或3等</w:t>
            </w:r>
          </w:p>
        </w:tc>
      </w:tr>
      <w:tr w14:paraId="6A8134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31973D6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0CCF97C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砾质</w:t>
            </w:r>
          </w:p>
        </w:tc>
        <w:tc>
          <w:tcPr>
            <w:tcW w:w="1660" w:type="dxa"/>
            <w:vAlign w:val="center"/>
          </w:tcPr>
          <w:p w14:paraId="634EDD9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N</w:t>
            </w:r>
          </w:p>
        </w:tc>
        <w:tc>
          <w:tcPr>
            <w:tcW w:w="1660" w:type="dxa"/>
            <w:vAlign w:val="center"/>
          </w:tcPr>
          <w:p w14:paraId="070F14C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w:t>
            </w:r>
          </w:p>
        </w:tc>
        <w:tc>
          <w:tcPr>
            <w:tcW w:w="1645" w:type="dxa"/>
            <w:vAlign w:val="center"/>
          </w:tcPr>
          <w:p w14:paraId="2FBCEA6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w:t>
            </w:r>
          </w:p>
        </w:tc>
      </w:tr>
      <w:tr w14:paraId="214BFC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7277BCC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土源保证率（%）</w:t>
            </w:r>
          </w:p>
        </w:tc>
        <w:tc>
          <w:tcPr>
            <w:tcW w:w="1733" w:type="dxa"/>
            <w:vAlign w:val="center"/>
          </w:tcPr>
          <w:p w14:paraId="199398B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100</w:t>
            </w:r>
          </w:p>
        </w:tc>
        <w:tc>
          <w:tcPr>
            <w:tcW w:w="1660" w:type="dxa"/>
            <w:vAlign w:val="center"/>
          </w:tcPr>
          <w:p w14:paraId="7204DCD3">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60" w:type="dxa"/>
            <w:vAlign w:val="center"/>
          </w:tcPr>
          <w:p w14:paraId="5127376C">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45" w:type="dxa"/>
            <w:vAlign w:val="center"/>
          </w:tcPr>
          <w:p w14:paraId="4617423E">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55C439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38EF132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744ED4F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80～100</w:t>
            </w:r>
          </w:p>
        </w:tc>
        <w:tc>
          <w:tcPr>
            <w:tcW w:w="1660" w:type="dxa"/>
            <w:vAlign w:val="center"/>
          </w:tcPr>
          <w:p w14:paraId="285E874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1等或2等</w:t>
            </w:r>
          </w:p>
        </w:tc>
        <w:tc>
          <w:tcPr>
            <w:tcW w:w="1660" w:type="dxa"/>
            <w:vAlign w:val="center"/>
          </w:tcPr>
          <w:p w14:paraId="58BB301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45" w:type="dxa"/>
            <w:vAlign w:val="center"/>
          </w:tcPr>
          <w:p w14:paraId="6B69BF2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403D81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29D453D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5204A3D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50～80</w:t>
            </w:r>
          </w:p>
        </w:tc>
        <w:tc>
          <w:tcPr>
            <w:tcW w:w="1660" w:type="dxa"/>
            <w:vAlign w:val="center"/>
          </w:tcPr>
          <w:p w14:paraId="7EE7C9F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w:t>
            </w:r>
          </w:p>
        </w:tc>
        <w:tc>
          <w:tcPr>
            <w:tcW w:w="1660" w:type="dxa"/>
            <w:vAlign w:val="center"/>
          </w:tcPr>
          <w:p w14:paraId="7C3F327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2等或3等</w:t>
            </w:r>
          </w:p>
        </w:tc>
        <w:tc>
          <w:tcPr>
            <w:tcW w:w="1645" w:type="dxa"/>
            <w:vAlign w:val="center"/>
          </w:tcPr>
          <w:p w14:paraId="7E1484A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w:t>
            </w:r>
          </w:p>
        </w:tc>
      </w:tr>
      <w:tr w14:paraId="12A81B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4388F9A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5481C0F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＜50</w:t>
            </w:r>
          </w:p>
        </w:tc>
        <w:tc>
          <w:tcPr>
            <w:tcW w:w="1660" w:type="dxa"/>
            <w:vAlign w:val="center"/>
          </w:tcPr>
          <w:p w14:paraId="1951AA8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N</w:t>
            </w:r>
          </w:p>
        </w:tc>
        <w:tc>
          <w:tcPr>
            <w:tcW w:w="1660" w:type="dxa"/>
            <w:vAlign w:val="center"/>
          </w:tcPr>
          <w:p w14:paraId="1A65E0E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N</w:t>
            </w:r>
          </w:p>
        </w:tc>
        <w:tc>
          <w:tcPr>
            <w:tcW w:w="1645" w:type="dxa"/>
            <w:vAlign w:val="center"/>
          </w:tcPr>
          <w:p w14:paraId="1FB73AB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N</w:t>
            </w:r>
          </w:p>
        </w:tc>
      </w:tr>
      <w:tr w14:paraId="6F6D95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54C2A85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土源土壤有机质含量（g/kg）</w:t>
            </w:r>
          </w:p>
        </w:tc>
        <w:tc>
          <w:tcPr>
            <w:tcW w:w="1733" w:type="dxa"/>
            <w:vAlign w:val="center"/>
          </w:tcPr>
          <w:p w14:paraId="0C9DC30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＞10</w:t>
            </w:r>
          </w:p>
        </w:tc>
        <w:tc>
          <w:tcPr>
            <w:tcW w:w="1660" w:type="dxa"/>
            <w:vAlign w:val="center"/>
          </w:tcPr>
          <w:p w14:paraId="634A7A0B">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60" w:type="dxa"/>
            <w:vAlign w:val="center"/>
          </w:tcPr>
          <w:p w14:paraId="08BC4CC2">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45" w:type="dxa"/>
            <w:vAlign w:val="center"/>
          </w:tcPr>
          <w:p w14:paraId="4FB8DD52">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0BE6FA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086858A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08C1EDB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10～6</w:t>
            </w:r>
          </w:p>
        </w:tc>
        <w:tc>
          <w:tcPr>
            <w:tcW w:w="1660" w:type="dxa"/>
            <w:vAlign w:val="center"/>
          </w:tcPr>
          <w:p w14:paraId="1942C1A9">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c>
          <w:tcPr>
            <w:tcW w:w="1660" w:type="dxa"/>
            <w:vAlign w:val="center"/>
          </w:tcPr>
          <w:p w14:paraId="37658F4F">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1等或2等</w:t>
            </w:r>
          </w:p>
        </w:tc>
        <w:tc>
          <w:tcPr>
            <w:tcW w:w="1645" w:type="dxa"/>
            <w:vAlign w:val="center"/>
          </w:tcPr>
          <w:p w14:paraId="7D107E75">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2333FF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6AC1434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71B4F3E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＜6</w:t>
            </w:r>
          </w:p>
        </w:tc>
        <w:tc>
          <w:tcPr>
            <w:tcW w:w="1660" w:type="dxa"/>
            <w:vAlign w:val="center"/>
          </w:tcPr>
          <w:p w14:paraId="5FCBD183">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2等或3等</w:t>
            </w:r>
          </w:p>
        </w:tc>
        <w:tc>
          <w:tcPr>
            <w:tcW w:w="1660" w:type="dxa"/>
            <w:vAlign w:val="center"/>
          </w:tcPr>
          <w:p w14:paraId="346D50F3">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2等或3等</w:t>
            </w:r>
          </w:p>
        </w:tc>
        <w:tc>
          <w:tcPr>
            <w:tcW w:w="1645" w:type="dxa"/>
            <w:vAlign w:val="center"/>
          </w:tcPr>
          <w:p w14:paraId="3D54844F">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r>
      <w:tr w14:paraId="4F4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0BFA619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土源土壤质地</w:t>
            </w:r>
          </w:p>
        </w:tc>
        <w:tc>
          <w:tcPr>
            <w:tcW w:w="1733" w:type="dxa"/>
            <w:vAlign w:val="center"/>
          </w:tcPr>
          <w:p w14:paraId="1D3514C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壤土</w:t>
            </w:r>
          </w:p>
        </w:tc>
        <w:tc>
          <w:tcPr>
            <w:tcW w:w="1660" w:type="dxa"/>
            <w:vAlign w:val="center"/>
          </w:tcPr>
          <w:p w14:paraId="2E13BDEA">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60" w:type="dxa"/>
            <w:vAlign w:val="center"/>
          </w:tcPr>
          <w:p w14:paraId="7B3C27F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645" w:type="dxa"/>
            <w:vAlign w:val="center"/>
          </w:tcPr>
          <w:p w14:paraId="42EE2F6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r>
      <w:tr w14:paraId="524549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11385F4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07FFAEE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粘壤土、粘土</w:t>
            </w:r>
          </w:p>
        </w:tc>
        <w:tc>
          <w:tcPr>
            <w:tcW w:w="1660" w:type="dxa"/>
            <w:vAlign w:val="center"/>
          </w:tcPr>
          <w:p w14:paraId="15CE4F24">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c>
          <w:tcPr>
            <w:tcW w:w="1660" w:type="dxa"/>
            <w:vAlign w:val="center"/>
          </w:tcPr>
          <w:p w14:paraId="1032CE7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645" w:type="dxa"/>
            <w:vAlign w:val="center"/>
          </w:tcPr>
          <w:p w14:paraId="59EB0CB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r>
      <w:tr w14:paraId="30229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263B546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64D780A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砂土</w:t>
            </w:r>
          </w:p>
        </w:tc>
        <w:tc>
          <w:tcPr>
            <w:tcW w:w="1660" w:type="dxa"/>
            <w:vAlign w:val="center"/>
          </w:tcPr>
          <w:p w14:paraId="0887DAD0">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w:t>
            </w:r>
          </w:p>
        </w:tc>
        <w:tc>
          <w:tcPr>
            <w:tcW w:w="1660" w:type="dxa"/>
            <w:vAlign w:val="center"/>
          </w:tcPr>
          <w:p w14:paraId="6F903A8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645" w:type="dxa"/>
            <w:vAlign w:val="center"/>
          </w:tcPr>
          <w:p w14:paraId="2EA5B91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r>
      <w:tr w14:paraId="05D960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2A12070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地面坡度（°）</w:t>
            </w:r>
          </w:p>
        </w:tc>
        <w:tc>
          <w:tcPr>
            <w:tcW w:w="1733" w:type="dxa"/>
            <w:vAlign w:val="center"/>
          </w:tcPr>
          <w:p w14:paraId="2C06622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0°～6°</w:t>
            </w:r>
          </w:p>
        </w:tc>
        <w:tc>
          <w:tcPr>
            <w:tcW w:w="1660" w:type="dxa"/>
            <w:vAlign w:val="center"/>
          </w:tcPr>
          <w:p w14:paraId="6F99C27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60" w:type="dxa"/>
            <w:vAlign w:val="center"/>
          </w:tcPr>
          <w:p w14:paraId="53A9A08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45" w:type="dxa"/>
            <w:vAlign w:val="center"/>
          </w:tcPr>
          <w:p w14:paraId="3E2E02A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6A38C7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00AE192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05B4F3A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6°～15°</w:t>
            </w:r>
          </w:p>
        </w:tc>
        <w:tc>
          <w:tcPr>
            <w:tcW w:w="1660" w:type="dxa"/>
            <w:vAlign w:val="center"/>
          </w:tcPr>
          <w:p w14:paraId="51C358B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c>
          <w:tcPr>
            <w:tcW w:w="1660" w:type="dxa"/>
            <w:vAlign w:val="center"/>
          </w:tcPr>
          <w:p w14:paraId="577CAC3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c>
          <w:tcPr>
            <w:tcW w:w="1645" w:type="dxa"/>
            <w:vAlign w:val="center"/>
          </w:tcPr>
          <w:p w14:paraId="6A2FC7B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7B6143F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1A1FDB2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060700C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15°～25°</w:t>
            </w:r>
          </w:p>
        </w:tc>
        <w:tc>
          <w:tcPr>
            <w:tcW w:w="1660" w:type="dxa"/>
            <w:vAlign w:val="center"/>
          </w:tcPr>
          <w:p w14:paraId="3348130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w:t>
            </w:r>
          </w:p>
        </w:tc>
        <w:tc>
          <w:tcPr>
            <w:tcW w:w="1660" w:type="dxa"/>
            <w:vAlign w:val="center"/>
          </w:tcPr>
          <w:p w14:paraId="71491D9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w:t>
            </w:r>
          </w:p>
        </w:tc>
        <w:tc>
          <w:tcPr>
            <w:tcW w:w="1645" w:type="dxa"/>
            <w:vAlign w:val="center"/>
          </w:tcPr>
          <w:p w14:paraId="0A83613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2等或3等</w:t>
            </w:r>
          </w:p>
        </w:tc>
      </w:tr>
      <w:tr w14:paraId="69A5953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96" w:hRule="atLeast"/>
        </w:trPr>
        <w:tc>
          <w:tcPr>
            <w:tcW w:w="1824" w:type="dxa"/>
            <w:vMerge w:val="continue"/>
            <w:vAlign w:val="center"/>
          </w:tcPr>
          <w:p w14:paraId="4E21E94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1BCFE4E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＞25°</w:t>
            </w:r>
          </w:p>
        </w:tc>
        <w:tc>
          <w:tcPr>
            <w:tcW w:w="1660" w:type="dxa"/>
            <w:vAlign w:val="center"/>
          </w:tcPr>
          <w:p w14:paraId="0575FB0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N</w:t>
            </w:r>
          </w:p>
        </w:tc>
        <w:tc>
          <w:tcPr>
            <w:tcW w:w="1660" w:type="dxa"/>
            <w:vAlign w:val="center"/>
          </w:tcPr>
          <w:p w14:paraId="402C4D8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w:t>
            </w:r>
          </w:p>
        </w:tc>
        <w:tc>
          <w:tcPr>
            <w:tcW w:w="1645" w:type="dxa"/>
            <w:vAlign w:val="center"/>
          </w:tcPr>
          <w:p w14:paraId="24C028A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3等或N等</w:t>
            </w:r>
          </w:p>
        </w:tc>
      </w:tr>
    </w:tbl>
    <w:p w14:paraId="70C0C6B8">
      <w:pPr>
        <w:pStyle w:val="24"/>
        <w:spacing w:line="240" w:lineRule="auto"/>
        <w:ind w:firstLine="420"/>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注：N为不适宜</w:t>
      </w:r>
    </w:p>
    <w:p w14:paraId="2B4E235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5）土地复垦适宜性等级评定结果与分析</w:t>
      </w:r>
    </w:p>
    <w:p w14:paraId="08D415C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highlight w:val="none"/>
        </w:rPr>
        <w:t>在复垦区土地质量调查的基础上，将参评单元的土地质量与复垦土地主要限制因素的农林牧评价等级标准对比，若限制最大，适宜性等级最低</w:t>
      </w:r>
      <w:r>
        <w:rPr>
          <w:rFonts w:hint="default" w:ascii="Times New Roman" w:hAnsi="Times New Roman" w:cs="Times New Roman"/>
        </w:rPr>
        <w:t>的土地质量参评项目决定该单元的土地适宜等级。结果见表</w:t>
      </w:r>
      <w:r>
        <w:rPr>
          <w:rFonts w:hint="default" w:ascii="Times New Roman" w:hAnsi="Times New Roman" w:cs="Times New Roman"/>
          <w:lang w:val="en-US" w:eastAsia="zh-CN"/>
        </w:rPr>
        <w:t>3</w:t>
      </w:r>
      <w:r>
        <w:rPr>
          <w:rFonts w:hint="default" w:ascii="Times New Roman" w:hAnsi="Times New Roman" w:cs="Times New Roman"/>
        </w:rPr>
        <w:t>-</w:t>
      </w:r>
      <w:r>
        <w:rPr>
          <w:rFonts w:hint="default" w:ascii="Times New Roman" w:hAnsi="Times New Roman" w:cs="Times New Roman"/>
          <w:lang w:val="en-US" w:eastAsia="zh-CN"/>
        </w:rPr>
        <w:t>1</w:t>
      </w:r>
      <w:r>
        <w:rPr>
          <w:rFonts w:hint="eastAsia" w:ascii="Times New Roman" w:hAnsi="Times New Roman" w:cs="Times New Roman"/>
          <w:lang w:val="en-US" w:eastAsia="zh-CN"/>
        </w:rPr>
        <w:t>7</w:t>
      </w:r>
      <w:r>
        <w:rPr>
          <w:rFonts w:hint="default" w:ascii="Times New Roman" w:hAnsi="Times New Roman" w:cs="Times New Roman"/>
        </w:rPr>
        <w:t>-</w:t>
      </w:r>
      <w:r>
        <w:rPr>
          <w:rFonts w:hint="default" w:ascii="Times New Roman" w:hAnsi="Times New Roman" w:cs="Times New Roman"/>
          <w:lang w:val="en-US" w:eastAsia="zh-CN"/>
        </w:rPr>
        <w:t>3</w:t>
      </w:r>
      <w:r>
        <w:rPr>
          <w:rFonts w:hint="default" w:ascii="Times New Roman" w:hAnsi="Times New Roman" w:cs="Times New Roman"/>
        </w:rPr>
        <w:t>-</w:t>
      </w:r>
      <w:r>
        <w:rPr>
          <w:rFonts w:hint="eastAsia" w:ascii="Times New Roman" w:hAnsi="Times New Roman" w:cs="Times New Roman"/>
          <w:lang w:val="en-US" w:eastAsia="zh-CN"/>
        </w:rPr>
        <w:t>21</w:t>
      </w:r>
      <w:r>
        <w:rPr>
          <w:rFonts w:hint="default" w:ascii="Times New Roman" w:hAnsi="Times New Roman" w:cs="Times New Roman"/>
        </w:rPr>
        <w:t>。</w:t>
      </w:r>
    </w:p>
    <w:p w14:paraId="3CF9CD8A">
      <w:pPr>
        <w:pStyle w:val="182"/>
        <w:topLinePunct/>
        <w:ind w:firstLine="0" w:firstLineChars="0"/>
        <w:rPr>
          <w:rFonts w:hint="default" w:ascii="Times New Roman" w:hAnsi="Times New Roman" w:cs="Times New Roman"/>
        </w:rPr>
      </w:pPr>
    </w:p>
    <w:p w14:paraId="3287156E">
      <w:pPr>
        <w:pStyle w:val="182"/>
        <w:topLinePunct/>
        <w:ind w:firstLine="0" w:firstLineChars="0"/>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lang w:val="en-US" w:eastAsia="zh-CN"/>
        </w:rPr>
        <w:t>3</w:t>
      </w:r>
      <w:r>
        <w:rPr>
          <w:rFonts w:hint="default" w:ascii="Times New Roman" w:hAnsi="Times New Roman" w:cs="Times New Roman"/>
        </w:rPr>
        <w:t>-</w:t>
      </w:r>
      <w:r>
        <w:rPr>
          <w:rFonts w:hint="default" w:ascii="Times New Roman" w:hAnsi="Times New Roman" w:cs="Times New Roman"/>
          <w:lang w:val="en-US" w:eastAsia="zh-CN"/>
        </w:rPr>
        <w:t>1</w:t>
      </w:r>
      <w:r>
        <w:rPr>
          <w:rFonts w:hint="eastAsia" w:ascii="Times New Roman" w:hAnsi="Times New Roman" w:cs="Times New Roman"/>
          <w:lang w:val="en-US" w:eastAsia="zh-CN"/>
        </w:rPr>
        <w:t xml:space="preserve">7 </w:t>
      </w:r>
      <w:r>
        <w:rPr>
          <w:rFonts w:hint="default" w:ascii="Times New Roman" w:hAnsi="Times New Roman" w:cs="Times New Roman"/>
          <w:lang w:eastAsia="zh-CN"/>
        </w:rPr>
        <w:t>露天采场</w:t>
      </w:r>
      <w:r>
        <w:rPr>
          <w:rFonts w:hint="default" w:ascii="Times New Roman" w:hAnsi="Times New Roman" w:cs="Times New Roman"/>
        </w:rPr>
        <w:t>平台和底部合围区宜耕、宜林和宜草适宜性评价结果表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516"/>
        <w:gridCol w:w="1455"/>
        <w:gridCol w:w="1287"/>
        <w:gridCol w:w="1811"/>
        <w:gridCol w:w="2217"/>
      </w:tblGrid>
      <w:tr w14:paraId="6BE02C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Align w:val="center"/>
          </w:tcPr>
          <w:p w14:paraId="48EDB96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土地质量状况</w:t>
            </w:r>
          </w:p>
        </w:tc>
        <w:tc>
          <w:tcPr>
            <w:tcW w:w="1455" w:type="dxa"/>
            <w:vAlign w:val="center"/>
          </w:tcPr>
          <w:p w14:paraId="26B0F01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评价类型</w:t>
            </w:r>
          </w:p>
        </w:tc>
        <w:tc>
          <w:tcPr>
            <w:tcW w:w="1287" w:type="dxa"/>
            <w:vAlign w:val="center"/>
          </w:tcPr>
          <w:p w14:paraId="60DF1D1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适宜性</w:t>
            </w:r>
          </w:p>
        </w:tc>
        <w:tc>
          <w:tcPr>
            <w:tcW w:w="1811" w:type="dxa"/>
            <w:vAlign w:val="center"/>
          </w:tcPr>
          <w:p w14:paraId="3718DB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主要限制因子</w:t>
            </w:r>
          </w:p>
        </w:tc>
        <w:tc>
          <w:tcPr>
            <w:tcW w:w="2217" w:type="dxa"/>
            <w:vAlign w:val="center"/>
          </w:tcPr>
          <w:p w14:paraId="3C87CDB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备注</w:t>
            </w:r>
          </w:p>
        </w:tc>
      </w:tr>
      <w:tr w14:paraId="6FCA46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restart"/>
            <w:vAlign w:val="center"/>
          </w:tcPr>
          <w:p w14:paraId="6C65B9B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cs="Times New Roman"/>
                <w:color w:val="auto"/>
                <w:kern w:val="0"/>
                <w:sz w:val="24"/>
                <w:szCs w:val="24"/>
              </w:rPr>
              <w:t>地表物质组成为岩石</w:t>
            </w:r>
            <w:r>
              <w:rPr>
                <w:rFonts w:hint="eastAsia" w:ascii="Times New Roman" w:hAnsi="Times New Roman" w:cs="Times New Roman"/>
                <w:color w:val="auto"/>
                <w:kern w:val="0"/>
                <w:sz w:val="24"/>
                <w:szCs w:val="24"/>
                <w:lang w:eastAsia="zh-CN"/>
              </w:rPr>
              <w:t>，</w:t>
            </w:r>
            <w:r>
              <w:rPr>
                <w:rFonts w:hint="eastAsia" w:ascii="Times New Roman" w:hAnsi="Times New Roman" w:cs="Times New Roman"/>
                <w:color w:val="auto"/>
                <w:kern w:val="0"/>
                <w:sz w:val="24"/>
                <w:szCs w:val="24"/>
                <w:lang w:val="en-US" w:eastAsia="zh-CN"/>
              </w:rPr>
              <w:t>地面坡度＜6°</w:t>
            </w:r>
          </w:p>
        </w:tc>
        <w:tc>
          <w:tcPr>
            <w:tcW w:w="1455" w:type="dxa"/>
            <w:vAlign w:val="center"/>
          </w:tcPr>
          <w:p w14:paraId="1F0E9938">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耕地评价</w:t>
            </w:r>
          </w:p>
        </w:tc>
        <w:tc>
          <w:tcPr>
            <w:tcW w:w="1287" w:type="dxa"/>
            <w:vAlign w:val="center"/>
          </w:tcPr>
          <w:p w14:paraId="0F2E913F">
            <w:pPr>
              <w:widowControl/>
              <w:topLinePunct/>
              <w:snapToGrid w:val="0"/>
              <w:spacing w:line="240" w:lineRule="auto"/>
              <w:jc w:val="center"/>
              <w:rPr>
                <w:rFonts w:hint="eastAsia" w:ascii="Times New Roman" w:hAnsi="Times New Roman" w:eastAsia="宋体" w:cs="Times New Roman"/>
                <w:color w:val="auto"/>
                <w:kern w:val="0"/>
                <w:sz w:val="24"/>
                <w:szCs w:val="24"/>
                <w:lang w:eastAsia="zh-CN"/>
              </w:rPr>
            </w:pPr>
            <w:r>
              <w:rPr>
                <w:rFonts w:hint="eastAsia" w:ascii="Times New Roman" w:hAnsi="Times New Roman" w:cs="Times New Roman"/>
                <w:color w:val="auto"/>
                <w:kern w:val="0"/>
                <w:sz w:val="24"/>
                <w:szCs w:val="24"/>
                <w:lang w:val="en-US" w:eastAsia="zh-CN"/>
              </w:rPr>
              <w:t>N</w:t>
            </w:r>
          </w:p>
        </w:tc>
        <w:tc>
          <w:tcPr>
            <w:tcW w:w="1811" w:type="dxa"/>
            <w:vAlign w:val="center"/>
          </w:tcPr>
          <w:p w14:paraId="6BC07D9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地表物质组成、土源保证率</w:t>
            </w:r>
          </w:p>
        </w:tc>
        <w:tc>
          <w:tcPr>
            <w:tcW w:w="2217" w:type="dxa"/>
            <w:vMerge w:val="restart"/>
            <w:vAlign w:val="center"/>
          </w:tcPr>
          <w:p w14:paraId="5E5EB085">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采用穴栽方式复垦为乔木林地</w:t>
            </w:r>
          </w:p>
        </w:tc>
      </w:tr>
      <w:tr w14:paraId="4A6E2E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555300D9">
            <w:pPr>
              <w:widowControl/>
              <w:topLinePunct/>
              <w:snapToGrid w:val="0"/>
              <w:spacing w:line="240" w:lineRule="auto"/>
              <w:jc w:val="center"/>
              <w:rPr>
                <w:rFonts w:hint="default" w:ascii="Times New Roman" w:hAnsi="Times New Roman" w:cs="Times New Roman"/>
                <w:color w:val="auto"/>
                <w:kern w:val="0"/>
                <w:sz w:val="24"/>
                <w:szCs w:val="24"/>
              </w:rPr>
            </w:pPr>
          </w:p>
        </w:tc>
        <w:tc>
          <w:tcPr>
            <w:tcW w:w="1455" w:type="dxa"/>
            <w:vAlign w:val="center"/>
          </w:tcPr>
          <w:p w14:paraId="764B758E">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林地评价</w:t>
            </w:r>
          </w:p>
        </w:tc>
        <w:tc>
          <w:tcPr>
            <w:tcW w:w="1287" w:type="dxa"/>
            <w:vAlign w:val="center"/>
          </w:tcPr>
          <w:p w14:paraId="32B6934D">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2等</w:t>
            </w:r>
          </w:p>
        </w:tc>
        <w:tc>
          <w:tcPr>
            <w:tcW w:w="1811" w:type="dxa"/>
            <w:vAlign w:val="center"/>
          </w:tcPr>
          <w:p w14:paraId="553D924B">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地表物质组成、土源保证率</w:t>
            </w:r>
          </w:p>
        </w:tc>
        <w:tc>
          <w:tcPr>
            <w:tcW w:w="2217" w:type="dxa"/>
            <w:vMerge w:val="continue"/>
            <w:vAlign w:val="center"/>
          </w:tcPr>
          <w:p w14:paraId="2A8A0B57">
            <w:pPr>
              <w:widowControl/>
              <w:topLinePunct/>
              <w:snapToGrid w:val="0"/>
              <w:spacing w:line="240" w:lineRule="auto"/>
              <w:jc w:val="center"/>
              <w:rPr>
                <w:rFonts w:hint="default" w:ascii="Times New Roman" w:hAnsi="Times New Roman" w:cs="Times New Roman"/>
                <w:color w:val="auto"/>
                <w:kern w:val="0"/>
                <w:sz w:val="24"/>
                <w:szCs w:val="24"/>
              </w:rPr>
            </w:pPr>
          </w:p>
        </w:tc>
      </w:tr>
      <w:tr w14:paraId="4BB4AC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0C153C88">
            <w:pPr>
              <w:widowControl/>
              <w:topLinePunct/>
              <w:snapToGrid w:val="0"/>
              <w:spacing w:line="240" w:lineRule="auto"/>
              <w:jc w:val="center"/>
              <w:rPr>
                <w:rFonts w:hint="default" w:ascii="Times New Roman" w:hAnsi="Times New Roman" w:cs="Times New Roman"/>
                <w:color w:val="auto"/>
                <w:kern w:val="0"/>
                <w:sz w:val="24"/>
                <w:szCs w:val="24"/>
              </w:rPr>
            </w:pPr>
          </w:p>
        </w:tc>
        <w:tc>
          <w:tcPr>
            <w:tcW w:w="1455" w:type="dxa"/>
            <w:vAlign w:val="center"/>
          </w:tcPr>
          <w:p w14:paraId="633BE82F">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草地评价</w:t>
            </w:r>
          </w:p>
        </w:tc>
        <w:tc>
          <w:tcPr>
            <w:tcW w:w="1287" w:type="dxa"/>
            <w:vAlign w:val="center"/>
          </w:tcPr>
          <w:p w14:paraId="76AC6837">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2</w:t>
            </w:r>
            <w:r>
              <w:rPr>
                <w:rFonts w:hint="default" w:ascii="Times New Roman" w:hAnsi="Times New Roman" w:cs="Times New Roman"/>
                <w:color w:val="auto"/>
                <w:kern w:val="0"/>
                <w:sz w:val="24"/>
                <w:szCs w:val="24"/>
              </w:rPr>
              <w:t>等</w:t>
            </w:r>
          </w:p>
        </w:tc>
        <w:tc>
          <w:tcPr>
            <w:tcW w:w="1811" w:type="dxa"/>
            <w:vAlign w:val="center"/>
          </w:tcPr>
          <w:p w14:paraId="0DC3B030">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地表物质组成、土源保证率</w:t>
            </w:r>
          </w:p>
        </w:tc>
        <w:tc>
          <w:tcPr>
            <w:tcW w:w="2217" w:type="dxa"/>
            <w:vMerge w:val="continue"/>
            <w:vAlign w:val="center"/>
          </w:tcPr>
          <w:p w14:paraId="40DFB5CD">
            <w:pPr>
              <w:widowControl/>
              <w:topLinePunct/>
              <w:snapToGrid w:val="0"/>
              <w:spacing w:line="240" w:lineRule="auto"/>
              <w:jc w:val="center"/>
              <w:rPr>
                <w:rFonts w:hint="default" w:ascii="Times New Roman" w:hAnsi="Times New Roman" w:cs="Times New Roman"/>
                <w:color w:val="auto"/>
                <w:kern w:val="0"/>
                <w:sz w:val="24"/>
                <w:szCs w:val="24"/>
              </w:rPr>
            </w:pPr>
          </w:p>
        </w:tc>
      </w:tr>
    </w:tbl>
    <w:p w14:paraId="43D68C69">
      <w:pPr>
        <w:pStyle w:val="182"/>
        <w:topLinePunct/>
        <w:ind w:firstLine="0" w:firstLineChars="0"/>
        <w:rPr>
          <w:rFonts w:hint="default" w:ascii="Times New Roman" w:hAnsi="Times New Roman" w:cs="Times New Roman"/>
          <w:color w:val="auto"/>
        </w:rPr>
      </w:pPr>
      <w:r>
        <w:rPr>
          <w:rFonts w:hint="default" w:ascii="Times New Roman" w:hAnsi="Times New Roman" w:cs="Times New Roman"/>
          <w:color w:val="auto"/>
        </w:rPr>
        <w:t>表</w:t>
      </w:r>
      <w:r>
        <w:rPr>
          <w:rFonts w:hint="eastAsia" w:ascii="Times New Roman" w:hAnsi="Times New Roman" w:cs="Times New Roman"/>
          <w:color w:val="auto"/>
          <w:lang w:val="en-US" w:eastAsia="zh-CN"/>
        </w:rPr>
        <w:t>3</w:t>
      </w:r>
      <w:r>
        <w:rPr>
          <w:rFonts w:hint="default" w:ascii="Times New Roman" w:hAnsi="Times New Roman" w:cs="Times New Roman"/>
          <w:color w:val="auto"/>
        </w:rPr>
        <w:t>-</w:t>
      </w:r>
      <w:r>
        <w:rPr>
          <w:rFonts w:hint="default" w:ascii="Times New Roman" w:hAnsi="Times New Roman" w:cs="Times New Roman"/>
          <w:color w:val="auto"/>
          <w:lang w:val="en-US" w:eastAsia="zh-CN"/>
        </w:rPr>
        <w:t>1</w:t>
      </w:r>
      <w:r>
        <w:rPr>
          <w:rFonts w:hint="eastAsia" w:ascii="Times New Roman" w:hAnsi="Times New Roman" w:cs="Times New Roman"/>
          <w:color w:val="auto"/>
          <w:lang w:val="en-US" w:eastAsia="zh-CN"/>
        </w:rPr>
        <w:t>8</w:t>
      </w:r>
      <w:r>
        <w:rPr>
          <w:rFonts w:hint="default" w:ascii="Times New Roman" w:hAnsi="Times New Roman" w:cs="Times New Roman"/>
          <w:color w:val="auto"/>
          <w:lang w:eastAsia="zh-CN"/>
        </w:rPr>
        <w:t>露天采场</w:t>
      </w:r>
      <w:r>
        <w:rPr>
          <w:rFonts w:hint="default" w:ascii="Times New Roman" w:hAnsi="Times New Roman" w:cs="Times New Roman"/>
          <w:color w:val="auto"/>
        </w:rPr>
        <w:t>开采边坡宜耕、宜林和宜草适宜性评价结果表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516"/>
        <w:gridCol w:w="1455"/>
        <w:gridCol w:w="1287"/>
        <w:gridCol w:w="1811"/>
        <w:gridCol w:w="2217"/>
      </w:tblGrid>
      <w:tr w14:paraId="678E3F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Align w:val="center"/>
          </w:tcPr>
          <w:p w14:paraId="5009BC7C">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土地质量状况</w:t>
            </w:r>
          </w:p>
        </w:tc>
        <w:tc>
          <w:tcPr>
            <w:tcW w:w="1455" w:type="dxa"/>
            <w:vAlign w:val="center"/>
          </w:tcPr>
          <w:p w14:paraId="7042F4D5">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评价类型</w:t>
            </w:r>
          </w:p>
        </w:tc>
        <w:tc>
          <w:tcPr>
            <w:tcW w:w="1287" w:type="dxa"/>
            <w:vAlign w:val="center"/>
          </w:tcPr>
          <w:p w14:paraId="4CBB766E">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适宜性</w:t>
            </w:r>
          </w:p>
        </w:tc>
        <w:tc>
          <w:tcPr>
            <w:tcW w:w="1811" w:type="dxa"/>
            <w:vAlign w:val="center"/>
          </w:tcPr>
          <w:p w14:paraId="52CBD497">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主要限制因子</w:t>
            </w:r>
          </w:p>
        </w:tc>
        <w:tc>
          <w:tcPr>
            <w:tcW w:w="2217" w:type="dxa"/>
            <w:vAlign w:val="center"/>
          </w:tcPr>
          <w:p w14:paraId="457BA4CF">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备注</w:t>
            </w:r>
          </w:p>
        </w:tc>
      </w:tr>
      <w:tr w14:paraId="060968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restart"/>
            <w:vAlign w:val="center"/>
          </w:tcPr>
          <w:p w14:paraId="324D07D4">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地表物质组成为岩石，由于该区为边坡</w:t>
            </w:r>
            <w:r>
              <w:rPr>
                <w:rFonts w:hint="eastAsia" w:ascii="Times New Roman" w:hAnsi="Times New Roman" w:cs="Times New Roman"/>
                <w:color w:val="auto"/>
                <w:kern w:val="0"/>
                <w:sz w:val="24"/>
                <w:szCs w:val="24"/>
                <w:lang w:val="en-US" w:eastAsia="zh-CN"/>
              </w:rPr>
              <w:t>60°</w:t>
            </w:r>
            <w:r>
              <w:rPr>
                <w:rFonts w:hint="default" w:ascii="Times New Roman" w:hAnsi="Times New Roman" w:cs="Times New Roman"/>
                <w:color w:val="auto"/>
                <w:kern w:val="0"/>
                <w:sz w:val="24"/>
                <w:szCs w:val="24"/>
              </w:rPr>
              <w:t>无法覆土。</w:t>
            </w:r>
          </w:p>
        </w:tc>
        <w:tc>
          <w:tcPr>
            <w:tcW w:w="1455" w:type="dxa"/>
            <w:vAlign w:val="center"/>
          </w:tcPr>
          <w:p w14:paraId="4EB7A340">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耕地评价</w:t>
            </w:r>
          </w:p>
        </w:tc>
        <w:tc>
          <w:tcPr>
            <w:tcW w:w="1287" w:type="dxa"/>
            <w:vAlign w:val="center"/>
          </w:tcPr>
          <w:p w14:paraId="5F8AF9FE">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N</w:t>
            </w:r>
          </w:p>
        </w:tc>
        <w:tc>
          <w:tcPr>
            <w:tcW w:w="1811" w:type="dxa"/>
            <w:vAlign w:val="center"/>
          </w:tcPr>
          <w:p w14:paraId="5CC1A054">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地表物质组成、地面坡度</w:t>
            </w:r>
          </w:p>
        </w:tc>
        <w:tc>
          <w:tcPr>
            <w:tcW w:w="2217" w:type="dxa"/>
            <w:vMerge w:val="restart"/>
            <w:vAlign w:val="center"/>
          </w:tcPr>
          <w:p w14:paraId="32D0AAB9">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无复垦为耕地林地草地条件</w:t>
            </w:r>
          </w:p>
        </w:tc>
      </w:tr>
      <w:tr w14:paraId="6CF552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24165E19">
            <w:pPr>
              <w:widowControl/>
              <w:topLinePunct/>
              <w:snapToGrid w:val="0"/>
              <w:spacing w:line="240" w:lineRule="auto"/>
              <w:jc w:val="center"/>
              <w:rPr>
                <w:rFonts w:hint="default" w:ascii="Times New Roman" w:hAnsi="Times New Roman" w:cs="Times New Roman"/>
                <w:color w:val="auto"/>
                <w:kern w:val="0"/>
                <w:sz w:val="24"/>
                <w:szCs w:val="24"/>
              </w:rPr>
            </w:pPr>
          </w:p>
        </w:tc>
        <w:tc>
          <w:tcPr>
            <w:tcW w:w="1455" w:type="dxa"/>
            <w:vAlign w:val="center"/>
          </w:tcPr>
          <w:p w14:paraId="37FEE394">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林地评价</w:t>
            </w:r>
          </w:p>
        </w:tc>
        <w:tc>
          <w:tcPr>
            <w:tcW w:w="1287" w:type="dxa"/>
            <w:vAlign w:val="center"/>
          </w:tcPr>
          <w:p w14:paraId="1F1DA8E0">
            <w:pPr>
              <w:widowControl/>
              <w:topLinePunct/>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N</w:t>
            </w:r>
          </w:p>
        </w:tc>
        <w:tc>
          <w:tcPr>
            <w:tcW w:w="1811" w:type="dxa"/>
            <w:vAlign w:val="center"/>
          </w:tcPr>
          <w:p w14:paraId="33F22BC4">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地表物质组成、地面坡度</w:t>
            </w:r>
          </w:p>
        </w:tc>
        <w:tc>
          <w:tcPr>
            <w:tcW w:w="2217" w:type="dxa"/>
            <w:vMerge w:val="continue"/>
            <w:vAlign w:val="center"/>
          </w:tcPr>
          <w:p w14:paraId="0169C342">
            <w:pPr>
              <w:snapToGrid w:val="0"/>
              <w:jc w:val="center"/>
              <w:rPr>
                <w:rFonts w:hint="default" w:ascii="Times New Roman" w:hAnsi="Times New Roman" w:eastAsia="仿宋_GB2312" w:cs="Times New Roman"/>
                <w:color w:val="auto"/>
                <w:lang w:val="en-GB"/>
              </w:rPr>
            </w:pPr>
          </w:p>
        </w:tc>
      </w:tr>
      <w:tr w14:paraId="570DF2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5AE37193">
            <w:pPr>
              <w:widowControl/>
              <w:topLinePunct/>
              <w:snapToGrid w:val="0"/>
              <w:spacing w:line="240" w:lineRule="auto"/>
              <w:jc w:val="center"/>
              <w:rPr>
                <w:rFonts w:hint="default" w:ascii="Times New Roman" w:hAnsi="Times New Roman" w:cs="Times New Roman"/>
                <w:color w:val="auto"/>
                <w:kern w:val="0"/>
                <w:sz w:val="24"/>
                <w:szCs w:val="24"/>
              </w:rPr>
            </w:pPr>
          </w:p>
        </w:tc>
        <w:tc>
          <w:tcPr>
            <w:tcW w:w="1455" w:type="dxa"/>
            <w:vAlign w:val="center"/>
          </w:tcPr>
          <w:p w14:paraId="7FA2F731">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草地评价</w:t>
            </w:r>
          </w:p>
        </w:tc>
        <w:tc>
          <w:tcPr>
            <w:tcW w:w="1287" w:type="dxa"/>
            <w:vAlign w:val="center"/>
          </w:tcPr>
          <w:p w14:paraId="6F501BFC">
            <w:pPr>
              <w:widowControl/>
              <w:topLinePunct/>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N</w:t>
            </w:r>
          </w:p>
        </w:tc>
        <w:tc>
          <w:tcPr>
            <w:tcW w:w="1811" w:type="dxa"/>
            <w:vAlign w:val="center"/>
          </w:tcPr>
          <w:p w14:paraId="314651DD">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地表物质组成、地面坡度</w:t>
            </w:r>
          </w:p>
        </w:tc>
        <w:tc>
          <w:tcPr>
            <w:tcW w:w="2217" w:type="dxa"/>
            <w:vMerge w:val="continue"/>
            <w:vAlign w:val="center"/>
          </w:tcPr>
          <w:p w14:paraId="1FFE4A6A">
            <w:pPr>
              <w:snapToGrid w:val="0"/>
              <w:jc w:val="center"/>
              <w:rPr>
                <w:rFonts w:hint="default" w:ascii="Times New Roman" w:hAnsi="Times New Roman" w:eastAsia="仿宋_GB2312" w:cs="Times New Roman"/>
                <w:color w:val="auto"/>
                <w:lang w:val="en-GB"/>
              </w:rPr>
            </w:pPr>
          </w:p>
        </w:tc>
      </w:tr>
    </w:tbl>
    <w:p w14:paraId="7862F95D">
      <w:pPr>
        <w:pStyle w:val="182"/>
        <w:topLinePunct/>
        <w:ind w:firstLine="0" w:firstLineChars="0"/>
        <w:rPr>
          <w:rFonts w:hint="default" w:ascii="Times New Roman" w:hAnsi="Times New Roman" w:cs="Times New Roman"/>
          <w:color w:val="auto"/>
        </w:rPr>
      </w:pPr>
      <w:r>
        <w:rPr>
          <w:rFonts w:hint="default" w:ascii="Times New Roman" w:hAnsi="Times New Roman" w:cs="Times New Roman"/>
          <w:color w:val="auto"/>
        </w:rPr>
        <w:t>表</w:t>
      </w:r>
      <w:r>
        <w:rPr>
          <w:rFonts w:hint="default" w:ascii="Times New Roman" w:hAnsi="Times New Roman" w:cs="Times New Roman"/>
          <w:color w:val="auto"/>
          <w:lang w:val="en-US" w:eastAsia="zh-CN"/>
        </w:rPr>
        <w:t>3</w:t>
      </w:r>
      <w:r>
        <w:rPr>
          <w:rFonts w:hint="default" w:ascii="Times New Roman" w:hAnsi="Times New Roman" w:cs="Times New Roman"/>
          <w:color w:val="auto"/>
        </w:rPr>
        <w:t>-</w:t>
      </w:r>
      <w:r>
        <w:rPr>
          <w:rFonts w:hint="default" w:ascii="Times New Roman" w:hAnsi="Times New Roman" w:cs="Times New Roman"/>
          <w:color w:val="auto"/>
          <w:lang w:val="en-US" w:eastAsia="zh-CN"/>
        </w:rPr>
        <w:t>1</w:t>
      </w:r>
      <w:r>
        <w:rPr>
          <w:rFonts w:hint="eastAsia" w:ascii="Times New Roman" w:hAnsi="Times New Roman" w:cs="Times New Roman"/>
          <w:color w:val="auto"/>
          <w:lang w:val="en-US" w:eastAsia="zh-CN"/>
        </w:rPr>
        <w:t>9</w:t>
      </w:r>
      <w:r>
        <w:rPr>
          <w:rFonts w:hint="default" w:ascii="Times New Roman" w:hAnsi="Times New Roman" w:cs="Times New Roman"/>
          <w:color w:val="auto"/>
        </w:rPr>
        <w:t>工业广场宜耕、宜林和宜草适宜性评价结果表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516"/>
        <w:gridCol w:w="1455"/>
        <w:gridCol w:w="1287"/>
        <w:gridCol w:w="1811"/>
        <w:gridCol w:w="2217"/>
      </w:tblGrid>
      <w:tr w14:paraId="62DF44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Align w:val="center"/>
          </w:tcPr>
          <w:p w14:paraId="66BC9E50">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土地质量状况</w:t>
            </w:r>
          </w:p>
        </w:tc>
        <w:tc>
          <w:tcPr>
            <w:tcW w:w="1455" w:type="dxa"/>
            <w:vAlign w:val="center"/>
          </w:tcPr>
          <w:p w14:paraId="44B8EF87">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评价类型</w:t>
            </w:r>
          </w:p>
        </w:tc>
        <w:tc>
          <w:tcPr>
            <w:tcW w:w="1287" w:type="dxa"/>
            <w:vAlign w:val="center"/>
          </w:tcPr>
          <w:p w14:paraId="3E2EDF56">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适宜性</w:t>
            </w:r>
          </w:p>
        </w:tc>
        <w:tc>
          <w:tcPr>
            <w:tcW w:w="1811" w:type="dxa"/>
            <w:vAlign w:val="center"/>
          </w:tcPr>
          <w:p w14:paraId="41702CCE">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主要限制因子</w:t>
            </w:r>
          </w:p>
        </w:tc>
        <w:tc>
          <w:tcPr>
            <w:tcW w:w="2217" w:type="dxa"/>
            <w:vAlign w:val="center"/>
          </w:tcPr>
          <w:p w14:paraId="15AC1E79">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备注</w:t>
            </w:r>
          </w:p>
        </w:tc>
      </w:tr>
      <w:tr w14:paraId="3D50C5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restart"/>
            <w:vAlign w:val="center"/>
          </w:tcPr>
          <w:p w14:paraId="1B06FA33">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地表物质组成为砾质，土源土壤有机质含量9g/kg，土源土壤质地为壤土，存储的土壤较少，</w:t>
            </w:r>
            <w:r>
              <w:rPr>
                <w:rFonts w:hint="eastAsia" w:ascii="Times New Roman" w:hAnsi="Times New Roman" w:cs="Times New Roman"/>
                <w:color w:val="auto"/>
                <w:kern w:val="0"/>
                <w:sz w:val="24"/>
                <w:szCs w:val="24"/>
                <w:lang w:val="en-US" w:eastAsia="zh-CN"/>
              </w:rPr>
              <w:t>地面坡度＜6°，</w:t>
            </w:r>
            <w:r>
              <w:rPr>
                <w:rFonts w:hint="default" w:ascii="Times New Roman" w:hAnsi="Times New Roman" w:cs="Times New Roman"/>
                <w:color w:val="auto"/>
                <w:kern w:val="0"/>
                <w:sz w:val="24"/>
                <w:szCs w:val="24"/>
              </w:rPr>
              <w:t>只能满足穴植需求</w:t>
            </w:r>
          </w:p>
        </w:tc>
        <w:tc>
          <w:tcPr>
            <w:tcW w:w="1455" w:type="dxa"/>
            <w:vAlign w:val="center"/>
          </w:tcPr>
          <w:p w14:paraId="62D53C8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耕地评价</w:t>
            </w:r>
          </w:p>
        </w:tc>
        <w:tc>
          <w:tcPr>
            <w:tcW w:w="1287" w:type="dxa"/>
            <w:vAlign w:val="center"/>
          </w:tcPr>
          <w:p w14:paraId="04AA8E84">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N</w:t>
            </w:r>
            <w:r>
              <w:rPr>
                <w:rFonts w:hint="default" w:ascii="Times New Roman" w:hAnsi="Times New Roman" w:cs="Times New Roman"/>
                <w:color w:val="auto"/>
                <w:kern w:val="0"/>
                <w:sz w:val="24"/>
                <w:szCs w:val="24"/>
              </w:rPr>
              <w:t>等</w:t>
            </w:r>
          </w:p>
        </w:tc>
        <w:tc>
          <w:tcPr>
            <w:tcW w:w="1811" w:type="dxa"/>
            <w:vAlign w:val="center"/>
          </w:tcPr>
          <w:p w14:paraId="2041986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地表物质组成、土源保证率</w:t>
            </w:r>
          </w:p>
        </w:tc>
        <w:tc>
          <w:tcPr>
            <w:tcW w:w="2217" w:type="dxa"/>
            <w:vMerge w:val="restart"/>
            <w:vAlign w:val="center"/>
          </w:tcPr>
          <w:p w14:paraId="68FEB3CF">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采用穴栽方式复垦为乔木林地</w:t>
            </w:r>
          </w:p>
        </w:tc>
      </w:tr>
      <w:tr w14:paraId="248E10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487088C6">
            <w:pPr>
              <w:widowControl/>
              <w:topLinePunct/>
              <w:snapToGrid w:val="0"/>
              <w:spacing w:line="240" w:lineRule="auto"/>
              <w:jc w:val="center"/>
              <w:rPr>
                <w:rFonts w:hint="default" w:ascii="Times New Roman" w:hAnsi="Times New Roman" w:cs="Times New Roman"/>
                <w:color w:val="auto"/>
                <w:kern w:val="0"/>
                <w:sz w:val="24"/>
                <w:szCs w:val="24"/>
              </w:rPr>
            </w:pPr>
          </w:p>
        </w:tc>
        <w:tc>
          <w:tcPr>
            <w:tcW w:w="1455" w:type="dxa"/>
            <w:vAlign w:val="center"/>
          </w:tcPr>
          <w:p w14:paraId="2247A35F">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林地评价</w:t>
            </w:r>
          </w:p>
        </w:tc>
        <w:tc>
          <w:tcPr>
            <w:tcW w:w="1287" w:type="dxa"/>
            <w:vAlign w:val="center"/>
          </w:tcPr>
          <w:p w14:paraId="61CABFB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2等</w:t>
            </w:r>
          </w:p>
        </w:tc>
        <w:tc>
          <w:tcPr>
            <w:tcW w:w="1811" w:type="dxa"/>
            <w:vAlign w:val="center"/>
          </w:tcPr>
          <w:p w14:paraId="5C4265D4">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地表物质组成、土源保证率</w:t>
            </w:r>
          </w:p>
        </w:tc>
        <w:tc>
          <w:tcPr>
            <w:tcW w:w="2217" w:type="dxa"/>
            <w:vMerge w:val="continue"/>
            <w:vAlign w:val="center"/>
          </w:tcPr>
          <w:p w14:paraId="4F010A8D">
            <w:pPr>
              <w:snapToGrid w:val="0"/>
              <w:jc w:val="center"/>
              <w:rPr>
                <w:rFonts w:hint="default" w:ascii="Times New Roman" w:hAnsi="Times New Roman" w:eastAsia="仿宋_GB2312" w:cs="Times New Roman"/>
                <w:color w:val="auto"/>
                <w:lang w:val="en-GB"/>
              </w:rPr>
            </w:pPr>
          </w:p>
        </w:tc>
      </w:tr>
      <w:tr w14:paraId="5AC006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4832D67C">
            <w:pPr>
              <w:widowControl/>
              <w:topLinePunct/>
              <w:snapToGrid w:val="0"/>
              <w:spacing w:line="240" w:lineRule="auto"/>
              <w:jc w:val="center"/>
              <w:rPr>
                <w:rFonts w:hint="default" w:ascii="Times New Roman" w:hAnsi="Times New Roman" w:cs="Times New Roman"/>
                <w:color w:val="auto"/>
                <w:kern w:val="0"/>
                <w:sz w:val="24"/>
                <w:szCs w:val="24"/>
              </w:rPr>
            </w:pPr>
          </w:p>
        </w:tc>
        <w:tc>
          <w:tcPr>
            <w:tcW w:w="1455" w:type="dxa"/>
            <w:vAlign w:val="center"/>
          </w:tcPr>
          <w:p w14:paraId="157CCF06">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草地评价</w:t>
            </w:r>
          </w:p>
        </w:tc>
        <w:tc>
          <w:tcPr>
            <w:tcW w:w="1287" w:type="dxa"/>
            <w:vAlign w:val="center"/>
          </w:tcPr>
          <w:p w14:paraId="06E1464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2等</w:t>
            </w:r>
          </w:p>
        </w:tc>
        <w:tc>
          <w:tcPr>
            <w:tcW w:w="1811" w:type="dxa"/>
            <w:vAlign w:val="center"/>
          </w:tcPr>
          <w:p w14:paraId="769E7EA2">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地表物质组成、土源保证率</w:t>
            </w:r>
          </w:p>
        </w:tc>
        <w:tc>
          <w:tcPr>
            <w:tcW w:w="2217" w:type="dxa"/>
            <w:vMerge w:val="continue"/>
            <w:vAlign w:val="center"/>
          </w:tcPr>
          <w:p w14:paraId="3BCE3BA6">
            <w:pPr>
              <w:snapToGrid w:val="0"/>
              <w:jc w:val="center"/>
              <w:rPr>
                <w:rFonts w:hint="default" w:ascii="Times New Roman" w:hAnsi="Times New Roman" w:eastAsia="仿宋_GB2312" w:cs="Times New Roman"/>
                <w:color w:val="auto"/>
                <w:lang w:val="en-GB"/>
              </w:rPr>
            </w:pPr>
          </w:p>
        </w:tc>
      </w:tr>
    </w:tbl>
    <w:p w14:paraId="25679F2B">
      <w:pPr>
        <w:pStyle w:val="182"/>
        <w:topLinePunct/>
        <w:ind w:firstLine="0" w:firstLineChars="0"/>
        <w:rPr>
          <w:rFonts w:hint="default" w:ascii="Times New Roman" w:hAnsi="Times New Roman" w:cs="Times New Roman"/>
          <w:color w:val="auto"/>
        </w:rPr>
      </w:pPr>
      <w:r>
        <w:rPr>
          <w:rFonts w:hint="default" w:ascii="Times New Roman" w:hAnsi="Times New Roman" w:cs="Times New Roman"/>
          <w:color w:val="auto"/>
        </w:rPr>
        <w:t>表</w:t>
      </w:r>
      <w:r>
        <w:rPr>
          <w:rFonts w:hint="eastAsia" w:ascii="Times New Roman" w:hAnsi="Times New Roman" w:cs="Times New Roman"/>
          <w:color w:val="auto"/>
          <w:lang w:val="en-US" w:eastAsia="zh-CN"/>
        </w:rPr>
        <w:t>3</w:t>
      </w:r>
      <w:r>
        <w:rPr>
          <w:rFonts w:hint="default" w:ascii="Times New Roman" w:hAnsi="Times New Roman" w:cs="Times New Roman"/>
          <w:color w:val="auto"/>
        </w:rPr>
        <w:t>-</w:t>
      </w:r>
      <w:r>
        <w:rPr>
          <w:rFonts w:hint="eastAsia" w:ascii="Times New Roman" w:hAnsi="Times New Roman" w:cs="Times New Roman"/>
          <w:color w:val="auto"/>
          <w:lang w:val="en-US" w:eastAsia="zh-CN"/>
        </w:rPr>
        <w:t>20</w:t>
      </w:r>
      <w:r>
        <w:rPr>
          <w:rFonts w:hint="default" w:ascii="Times New Roman" w:hAnsi="Times New Roman" w:cs="Times New Roman"/>
          <w:color w:val="auto"/>
        </w:rPr>
        <w:t>排土场宜耕、宜林和宜草适宜性评价结果表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516"/>
        <w:gridCol w:w="1455"/>
        <w:gridCol w:w="1287"/>
        <w:gridCol w:w="1811"/>
        <w:gridCol w:w="2217"/>
      </w:tblGrid>
      <w:tr w14:paraId="181FFB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Align w:val="center"/>
          </w:tcPr>
          <w:p w14:paraId="7C910632">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土地质量状况</w:t>
            </w:r>
          </w:p>
        </w:tc>
        <w:tc>
          <w:tcPr>
            <w:tcW w:w="1455" w:type="dxa"/>
            <w:vAlign w:val="center"/>
          </w:tcPr>
          <w:p w14:paraId="10DAAFD5">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评价类型</w:t>
            </w:r>
          </w:p>
        </w:tc>
        <w:tc>
          <w:tcPr>
            <w:tcW w:w="1287" w:type="dxa"/>
            <w:vAlign w:val="center"/>
          </w:tcPr>
          <w:p w14:paraId="6A6F0828">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适宜性</w:t>
            </w:r>
          </w:p>
        </w:tc>
        <w:tc>
          <w:tcPr>
            <w:tcW w:w="1811" w:type="dxa"/>
            <w:vAlign w:val="center"/>
          </w:tcPr>
          <w:p w14:paraId="30DEE819">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主要限制因子</w:t>
            </w:r>
          </w:p>
        </w:tc>
        <w:tc>
          <w:tcPr>
            <w:tcW w:w="2217" w:type="dxa"/>
            <w:vAlign w:val="center"/>
          </w:tcPr>
          <w:p w14:paraId="0230A4D5">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备注</w:t>
            </w:r>
          </w:p>
        </w:tc>
      </w:tr>
      <w:tr w14:paraId="40BC99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restart"/>
            <w:vAlign w:val="center"/>
          </w:tcPr>
          <w:p w14:paraId="65B58DF5">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地表物质组成为砾质，土源土壤有机质含量9g/kg，土源土壤质地为壤土，存储的土壤较少，</w:t>
            </w:r>
            <w:r>
              <w:rPr>
                <w:rFonts w:hint="eastAsia" w:ascii="Times New Roman" w:hAnsi="Times New Roman" w:cs="Times New Roman"/>
                <w:color w:val="auto"/>
                <w:kern w:val="0"/>
                <w:sz w:val="24"/>
                <w:szCs w:val="24"/>
                <w:lang w:val="en-US" w:eastAsia="zh-CN"/>
              </w:rPr>
              <w:t>地面坡度＜6°</w:t>
            </w:r>
            <w:r>
              <w:rPr>
                <w:rFonts w:hint="default" w:ascii="Times New Roman" w:hAnsi="Times New Roman" w:cs="Times New Roman"/>
                <w:color w:val="auto"/>
                <w:kern w:val="0"/>
                <w:sz w:val="24"/>
                <w:szCs w:val="24"/>
              </w:rPr>
              <w:t>只能满足穴植需求</w:t>
            </w:r>
          </w:p>
        </w:tc>
        <w:tc>
          <w:tcPr>
            <w:tcW w:w="1455" w:type="dxa"/>
            <w:vAlign w:val="center"/>
          </w:tcPr>
          <w:p w14:paraId="315D40A8">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耕地评价</w:t>
            </w:r>
          </w:p>
        </w:tc>
        <w:tc>
          <w:tcPr>
            <w:tcW w:w="1287" w:type="dxa"/>
            <w:vAlign w:val="center"/>
          </w:tcPr>
          <w:p w14:paraId="2D2BE62B">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N</w:t>
            </w:r>
            <w:r>
              <w:rPr>
                <w:rFonts w:hint="default" w:ascii="Times New Roman" w:hAnsi="Times New Roman" w:cs="Times New Roman"/>
                <w:color w:val="auto"/>
                <w:kern w:val="0"/>
                <w:sz w:val="24"/>
                <w:szCs w:val="24"/>
              </w:rPr>
              <w:t>等</w:t>
            </w:r>
          </w:p>
        </w:tc>
        <w:tc>
          <w:tcPr>
            <w:tcW w:w="1811" w:type="dxa"/>
            <w:vAlign w:val="center"/>
          </w:tcPr>
          <w:p w14:paraId="13BDAF69">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地表物质组成、土源保证率</w:t>
            </w:r>
          </w:p>
        </w:tc>
        <w:tc>
          <w:tcPr>
            <w:tcW w:w="2217" w:type="dxa"/>
            <w:vMerge w:val="restart"/>
            <w:vAlign w:val="center"/>
          </w:tcPr>
          <w:p w14:paraId="5465CF0E">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采用穴栽方式复垦为乔木林地</w:t>
            </w:r>
          </w:p>
        </w:tc>
      </w:tr>
      <w:tr w14:paraId="214DB3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225CDA5C">
            <w:pPr>
              <w:widowControl/>
              <w:topLinePunct/>
              <w:snapToGrid w:val="0"/>
              <w:spacing w:line="240" w:lineRule="auto"/>
              <w:jc w:val="center"/>
              <w:rPr>
                <w:rFonts w:hint="default" w:ascii="Times New Roman" w:hAnsi="Times New Roman" w:cs="Times New Roman"/>
                <w:color w:val="auto"/>
                <w:kern w:val="0"/>
                <w:sz w:val="24"/>
                <w:szCs w:val="24"/>
              </w:rPr>
            </w:pPr>
          </w:p>
        </w:tc>
        <w:tc>
          <w:tcPr>
            <w:tcW w:w="1455" w:type="dxa"/>
            <w:vAlign w:val="center"/>
          </w:tcPr>
          <w:p w14:paraId="53290CD9">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林地评价</w:t>
            </w:r>
          </w:p>
        </w:tc>
        <w:tc>
          <w:tcPr>
            <w:tcW w:w="1287" w:type="dxa"/>
            <w:vAlign w:val="center"/>
          </w:tcPr>
          <w:p w14:paraId="61C02F57">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2等</w:t>
            </w:r>
          </w:p>
        </w:tc>
        <w:tc>
          <w:tcPr>
            <w:tcW w:w="1811" w:type="dxa"/>
            <w:vAlign w:val="center"/>
          </w:tcPr>
          <w:p w14:paraId="3837432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地表物质组成、土源保证率</w:t>
            </w:r>
          </w:p>
        </w:tc>
        <w:tc>
          <w:tcPr>
            <w:tcW w:w="2217" w:type="dxa"/>
            <w:vMerge w:val="continue"/>
            <w:vAlign w:val="center"/>
          </w:tcPr>
          <w:p w14:paraId="3D9F7974">
            <w:pPr>
              <w:snapToGrid w:val="0"/>
              <w:jc w:val="center"/>
              <w:rPr>
                <w:rFonts w:hint="default" w:ascii="Times New Roman" w:hAnsi="Times New Roman" w:eastAsia="仿宋_GB2312" w:cs="Times New Roman"/>
                <w:color w:val="auto"/>
                <w:lang w:val="en-GB"/>
              </w:rPr>
            </w:pPr>
          </w:p>
        </w:tc>
      </w:tr>
      <w:tr w14:paraId="2DEEDB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1805E6E2">
            <w:pPr>
              <w:widowControl/>
              <w:topLinePunct/>
              <w:snapToGrid w:val="0"/>
              <w:spacing w:line="240" w:lineRule="auto"/>
              <w:jc w:val="center"/>
              <w:rPr>
                <w:rFonts w:hint="default" w:ascii="Times New Roman" w:hAnsi="Times New Roman" w:cs="Times New Roman"/>
                <w:color w:val="auto"/>
                <w:kern w:val="0"/>
                <w:sz w:val="24"/>
                <w:szCs w:val="24"/>
              </w:rPr>
            </w:pPr>
          </w:p>
        </w:tc>
        <w:tc>
          <w:tcPr>
            <w:tcW w:w="1455" w:type="dxa"/>
            <w:vAlign w:val="center"/>
          </w:tcPr>
          <w:p w14:paraId="04988704">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草地评价</w:t>
            </w:r>
          </w:p>
        </w:tc>
        <w:tc>
          <w:tcPr>
            <w:tcW w:w="1287" w:type="dxa"/>
            <w:vAlign w:val="center"/>
          </w:tcPr>
          <w:p w14:paraId="6AB0E043">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2等</w:t>
            </w:r>
          </w:p>
        </w:tc>
        <w:tc>
          <w:tcPr>
            <w:tcW w:w="1811" w:type="dxa"/>
            <w:vAlign w:val="center"/>
          </w:tcPr>
          <w:p w14:paraId="3CDB9FBB">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地表物质组成、土源保证率</w:t>
            </w:r>
          </w:p>
        </w:tc>
        <w:tc>
          <w:tcPr>
            <w:tcW w:w="2217" w:type="dxa"/>
            <w:vMerge w:val="continue"/>
            <w:vAlign w:val="center"/>
          </w:tcPr>
          <w:p w14:paraId="0B5DAA31">
            <w:pPr>
              <w:snapToGrid w:val="0"/>
              <w:jc w:val="center"/>
              <w:rPr>
                <w:rFonts w:hint="default" w:ascii="Times New Roman" w:hAnsi="Times New Roman" w:eastAsia="仿宋_GB2312" w:cs="Times New Roman"/>
                <w:color w:val="auto"/>
                <w:lang w:val="en-GB"/>
              </w:rPr>
            </w:pPr>
          </w:p>
        </w:tc>
      </w:tr>
    </w:tbl>
    <w:p w14:paraId="20D20783">
      <w:pPr>
        <w:pStyle w:val="182"/>
        <w:topLinePunct/>
        <w:ind w:firstLine="0" w:firstLineChars="0"/>
        <w:rPr>
          <w:rFonts w:hint="default" w:ascii="Times New Roman" w:hAnsi="Times New Roman" w:cs="Times New Roman"/>
          <w:color w:val="auto"/>
        </w:rPr>
      </w:pPr>
      <w:r>
        <w:rPr>
          <w:rFonts w:hint="default" w:ascii="Times New Roman" w:hAnsi="Times New Roman" w:cs="Times New Roman"/>
          <w:color w:val="auto"/>
        </w:rPr>
        <w:t>表</w:t>
      </w:r>
      <w:r>
        <w:rPr>
          <w:rFonts w:hint="default" w:ascii="Times New Roman" w:hAnsi="Times New Roman" w:cs="Times New Roman"/>
          <w:color w:val="auto"/>
          <w:lang w:val="en-US" w:eastAsia="zh-CN"/>
        </w:rPr>
        <w:t>3</w:t>
      </w:r>
      <w:r>
        <w:rPr>
          <w:rFonts w:hint="default" w:ascii="Times New Roman" w:hAnsi="Times New Roman" w:cs="Times New Roman"/>
          <w:color w:val="auto"/>
        </w:rPr>
        <w:t>-</w:t>
      </w:r>
      <w:r>
        <w:rPr>
          <w:rFonts w:hint="eastAsia" w:ascii="Times New Roman" w:hAnsi="Times New Roman" w:cs="Times New Roman"/>
          <w:color w:val="auto"/>
          <w:lang w:val="en-US" w:eastAsia="zh-CN"/>
        </w:rPr>
        <w:t>21</w:t>
      </w:r>
      <w:r>
        <w:rPr>
          <w:rFonts w:hint="default" w:ascii="Times New Roman" w:hAnsi="Times New Roman" w:cs="Times New Roman"/>
          <w:color w:val="auto"/>
          <w:lang w:val="en-US" w:eastAsia="zh-CN"/>
        </w:rPr>
        <w:t xml:space="preserve"> </w:t>
      </w:r>
      <w:r>
        <w:rPr>
          <w:rFonts w:hint="default" w:ascii="Times New Roman" w:hAnsi="Times New Roman" w:cs="Times New Roman"/>
          <w:color w:val="auto"/>
        </w:rPr>
        <w:t>各评价单元宜耕、宜林和宜草适宜性评价结果表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113"/>
        <w:gridCol w:w="2223"/>
        <w:gridCol w:w="1976"/>
        <w:gridCol w:w="1974"/>
      </w:tblGrid>
      <w:tr w14:paraId="59BCDF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blHeader/>
        </w:trPr>
        <w:tc>
          <w:tcPr>
            <w:tcW w:w="3113" w:type="dxa"/>
            <w:vMerge w:val="restart"/>
            <w:vAlign w:val="center"/>
          </w:tcPr>
          <w:p w14:paraId="6A825C61">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评价单元</w:t>
            </w:r>
          </w:p>
        </w:tc>
        <w:tc>
          <w:tcPr>
            <w:tcW w:w="6173" w:type="dxa"/>
            <w:gridSpan w:val="3"/>
            <w:vAlign w:val="center"/>
          </w:tcPr>
          <w:p w14:paraId="1001217A">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适宜性等级</w:t>
            </w:r>
          </w:p>
        </w:tc>
      </w:tr>
      <w:tr w14:paraId="11FA41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blHeader/>
        </w:trPr>
        <w:tc>
          <w:tcPr>
            <w:tcW w:w="3113" w:type="dxa"/>
            <w:vMerge w:val="continue"/>
            <w:vAlign w:val="center"/>
          </w:tcPr>
          <w:p w14:paraId="0883CF94">
            <w:pPr>
              <w:widowControl/>
              <w:topLinePunct/>
              <w:snapToGrid w:val="0"/>
              <w:spacing w:line="240" w:lineRule="auto"/>
              <w:jc w:val="center"/>
              <w:rPr>
                <w:rFonts w:hint="default" w:ascii="Times New Roman" w:hAnsi="Times New Roman" w:cs="Times New Roman"/>
                <w:color w:val="auto"/>
                <w:kern w:val="0"/>
                <w:sz w:val="24"/>
                <w:szCs w:val="24"/>
              </w:rPr>
            </w:pPr>
          </w:p>
        </w:tc>
        <w:tc>
          <w:tcPr>
            <w:tcW w:w="2223" w:type="dxa"/>
            <w:vAlign w:val="center"/>
          </w:tcPr>
          <w:p w14:paraId="6B338F5B">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耕地评价</w:t>
            </w:r>
          </w:p>
        </w:tc>
        <w:tc>
          <w:tcPr>
            <w:tcW w:w="1976" w:type="dxa"/>
            <w:vAlign w:val="center"/>
          </w:tcPr>
          <w:p w14:paraId="59FB276B">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林地评价</w:t>
            </w:r>
          </w:p>
        </w:tc>
        <w:tc>
          <w:tcPr>
            <w:tcW w:w="1974" w:type="dxa"/>
            <w:vAlign w:val="center"/>
          </w:tcPr>
          <w:p w14:paraId="2597B6DE">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草地评价</w:t>
            </w:r>
          </w:p>
        </w:tc>
      </w:tr>
      <w:tr w14:paraId="19248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113" w:type="dxa"/>
            <w:vAlign w:val="center"/>
          </w:tcPr>
          <w:p w14:paraId="1665F535">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露天采场</w:t>
            </w:r>
            <w:r>
              <w:rPr>
                <w:rFonts w:hint="default" w:ascii="Times New Roman" w:hAnsi="Times New Roman" w:cs="Times New Roman"/>
                <w:color w:val="auto"/>
                <w:kern w:val="0"/>
                <w:sz w:val="24"/>
                <w:szCs w:val="24"/>
              </w:rPr>
              <w:t>平台和底部合围区</w:t>
            </w:r>
          </w:p>
        </w:tc>
        <w:tc>
          <w:tcPr>
            <w:tcW w:w="2223" w:type="dxa"/>
            <w:vAlign w:val="center"/>
          </w:tcPr>
          <w:p w14:paraId="4F4E0E1E">
            <w:pPr>
              <w:widowControl/>
              <w:topLinePunct/>
              <w:snapToGrid w:val="0"/>
              <w:spacing w:line="240" w:lineRule="auto"/>
              <w:jc w:val="center"/>
              <w:rPr>
                <w:rFonts w:hint="eastAsia" w:ascii="Times New Roman" w:hAnsi="Times New Roman" w:eastAsia="宋体" w:cs="Times New Roman"/>
                <w:color w:val="auto"/>
                <w:kern w:val="0"/>
                <w:sz w:val="24"/>
                <w:szCs w:val="24"/>
                <w:lang w:eastAsia="zh-CN"/>
              </w:rPr>
            </w:pPr>
            <w:r>
              <w:rPr>
                <w:rFonts w:hint="eastAsia" w:ascii="Times New Roman" w:hAnsi="Times New Roman" w:cs="Times New Roman"/>
                <w:color w:val="auto"/>
                <w:kern w:val="0"/>
                <w:sz w:val="24"/>
                <w:szCs w:val="24"/>
                <w:lang w:val="en-US" w:eastAsia="zh-CN"/>
              </w:rPr>
              <w:t>N</w:t>
            </w:r>
          </w:p>
        </w:tc>
        <w:tc>
          <w:tcPr>
            <w:tcW w:w="1976" w:type="dxa"/>
            <w:vAlign w:val="center"/>
          </w:tcPr>
          <w:p w14:paraId="55420200">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2等</w:t>
            </w:r>
          </w:p>
        </w:tc>
        <w:tc>
          <w:tcPr>
            <w:tcW w:w="1974" w:type="dxa"/>
            <w:vAlign w:val="center"/>
          </w:tcPr>
          <w:p w14:paraId="3048A8FA">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2</w:t>
            </w:r>
            <w:r>
              <w:rPr>
                <w:rFonts w:hint="default" w:ascii="Times New Roman" w:hAnsi="Times New Roman" w:cs="Times New Roman"/>
                <w:color w:val="auto"/>
                <w:kern w:val="0"/>
                <w:sz w:val="24"/>
                <w:szCs w:val="24"/>
              </w:rPr>
              <w:t>等</w:t>
            </w:r>
          </w:p>
        </w:tc>
      </w:tr>
      <w:tr w14:paraId="610ABC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113" w:type="dxa"/>
            <w:vAlign w:val="center"/>
          </w:tcPr>
          <w:p w14:paraId="7D2153B2">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eastAsia="zh-CN"/>
              </w:rPr>
              <w:t>露天采场</w:t>
            </w:r>
            <w:r>
              <w:rPr>
                <w:rFonts w:hint="default" w:ascii="Times New Roman" w:hAnsi="Times New Roman" w:cs="Times New Roman"/>
                <w:color w:val="auto"/>
                <w:kern w:val="0"/>
                <w:sz w:val="24"/>
                <w:szCs w:val="24"/>
              </w:rPr>
              <w:t>边坡</w:t>
            </w:r>
          </w:p>
        </w:tc>
        <w:tc>
          <w:tcPr>
            <w:tcW w:w="2223" w:type="dxa"/>
            <w:vAlign w:val="center"/>
          </w:tcPr>
          <w:p w14:paraId="65F3891C">
            <w:pPr>
              <w:widowControl/>
              <w:topLinePunct/>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N</w:t>
            </w:r>
          </w:p>
        </w:tc>
        <w:tc>
          <w:tcPr>
            <w:tcW w:w="1976" w:type="dxa"/>
            <w:vAlign w:val="center"/>
          </w:tcPr>
          <w:p w14:paraId="6AE51686">
            <w:pPr>
              <w:widowControl/>
              <w:topLinePunct/>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N</w:t>
            </w:r>
          </w:p>
        </w:tc>
        <w:tc>
          <w:tcPr>
            <w:tcW w:w="1974" w:type="dxa"/>
            <w:vAlign w:val="center"/>
          </w:tcPr>
          <w:p w14:paraId="776C7B13">
            <w:pPr>
              <w:widowControl/>
              <w:topLinePunct/>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N</w:t>
            </w:r>
          </w:p>
        </w:tc>
      </w:tr>
      <w:tr w14:paraId="360E065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113" w:type="dxa"/>
            <w:vAlign w:val="center"/>
          </w:tcPr>
          <w:p w14:paraId="02BC70A1">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工业广场</w:t>
            </w:r>
          </w:p>
        </w:tc>
        <w:tc>
          <w:tcPr>
            <w:tcW w:w="2223" w:type="dxa"/>
            <w:vAlign w:val="center"/>
          </w:tcPr>
          <w:p w14:paraId="1D07529D">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N</w:t>
            </w:r>
          </w:p>
        </w:tc>
        <w:tc>
          <w:tcPr>
            <w:tcW w:w="1976" w:type="dxa"/>
            <w:vAlign w:val="center"/>
          </w:tcPr>
          <w:p w14:paraId="0C0D8CAF">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2等</w:t>
            </w:r>
          </w:p>
        </w:tc>
        <w:tc>
          <w:tcPr>
            <w:tcW w:w="1974" w:type="dxa"/>
            <w:vAlign w:val="center"/>
          </w:tcPr>
          <w:p w14:paraId="5FCF0E4C">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2等</w:t>
            </w:r>
          </w:p>
        </w:tc>
      </w:tr>
      <w:tr w14:paraId="0EF22B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113" w:type="dxa"/>
            <w:vAlign w:val="center"/>
          </w:tcPr>
          <w:p w14:paraId="6266DD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排土场</w:t>
            </w:r>
          </w:p>
        </w:tc>
        <w:tc>
          <w:tcPr>
            <w:tcW w:w="2223" w:type="dxa"/>
            <w:vAlign w:val="center"/>
          </w:tcPr>
          <w:p w14:paraId="2F8E0F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N</w:t>
            </w:r>
          </w:p>
        </w:tc>
        <w:tc>
          <w:tcPr>
            <w:tcW w:w="1976" w:type="dxa"/>
            <w:vAlign w:val="center"/>
          </w:tcPr>
          <w:p w14:paraId="7D1D9CB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2等</w:t>
            </w:r>
          </w:p>
        </w:tc>
        <w:tc>
          <w:tcPr>
            <w:tcW w:w="1974" w:type="dxa"/>
            <w:vAlign w:val="center"/>
          </w:tcPr>
          <w:p w14:paraId="7F9F983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2等</w:t>
            </w:r>
          </w:p>
        </w:tc>
      </w:tr>
    </w:tbl>
    <w:p w14:paraId="1612177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（6）待复垦土地适宜性评价结果及复垦方向确定</w:t>
      </w:r>
    </w:p>
    <w:p w14:paraId="29D7942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通过定性分析，待复垦土地存在多宜性，最终复垦方向的确定需要综合考虑多方面的因素，即综合考虑生态因素、政策因素和当地居民的建议，确定该矿山各评价单元最终复垦方向。最终复垦方向确定的优选依据如下：</w:t>
      </w:r>
    </w:p>
    <w:p w14:paraId="147782D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eastAsia="zh-CN"/>
        </w:rPr>
        <w:t>露天采场</w:t>
      </w:r>
      <w:r>
        <w:rPr>
          <w:rFonts w:hint="default" w:ascii="Times New Roman" w:hAnsi="Times New Roman" w:cs="Times New Roman"/>
        </w:rPr>
        <w:t>平台和底部合围区：适宜性评价结果显示，</w:t>
      </w:r>
      <w:r>
        <w:rPr>
          <w:rFonts w:hint="default" w:ascii="Times New Roman" w:hAnsi="Times New Roman" w:cs="Times New Roman"/>
          <w:lang w:eastAsia="zh-CN"/>
        </w:rPr>
        <w:t>露天采场</w:t>
      </w:r>
      <w:r>
        <w:rPr>
          <w:rFonts w:hint="default" w:ascii="Times New Roman" w:hAnsi="Times New Roman" w:cs="Times New Roman"/>
        </w:rPr>
        <w:t>平台适宜2等林地，考虑到项目区周边主要为林地，以及</w:t>
      </w:r>
      <w:r>
        <w:rPr>
          <w:rFonts w:hint="eastAsia" w:ascii="Times New Roman" w:hAnsi="Times New Roman" w:cs="Times New Roman"/>
          <w:lang w:eastAsia="zh-CN"/>
        </w:rPr>
        <w:t>“</w:t>
      </w:r>
      <w:r>
        <w:rPr>
          <w:rFonts w:hint="default" w:ascii="Times New Roman" w:hAnsi="Times New Roman" w:cs="Times New Roman"/>
        </w:rPr>
        <w:t>宜林则林</w:t>
      </w:r>
      <w:r>
        <w:rPr>
          <w:rFonts w:hint="eastAsia" w:ascii="Times New Roman" w:hAnsi="Times New Roman" w:cs="Times New Roman"/>
          <w:lang w:eastAsia="zh-CN"/>
        </w:rPr>
        <w:t>”</w:t>
      </w:r>
      <w:r>
        <w:rPr>
          <w:rFonts w:hint="default" w:ascii="Times New Roman" w:hAnsi="Times New Roman" w:cs="Times New Roman"/>
        </w:rPr>
        <w:t>原则，本次方案确定将</w:t>
      </w:r>
      <w:r>
        <w:rPr>
          <w:rFonts w:hint="default" w:ascii="Times New Roman" w:hAnsi="Times New Roman" w:cs="Times New Roman"/>
          <w:lang w:eastAsia="zh-CN"/>
        </w:rPr>
        <w:t>露天采场</w:t>
      </w:r>
      <w:r>
        <w:rPr>
          <w:rFonts w:hint="default" w:ascii="Times New Roman" w:hAnsi="Times New Roman" w:cs="Times New Roman"/>
        </w:rPr>
        <w:t>平台和底部合围区复垦为乔木林地。露天采场山坡露天部分排水均可通过山坡自流排出，无需任何排水设备，为防止地表径流水进入露天采坑，在最终开采境界外靠近山坡设截水沟，以防雨水进入。采矿场底部裂隙发育，现状采场水可以自然下沉或者自然排出。</w:t>
      </w:r>
    </w:p>
    <w:p w14:paraId="7187942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eastAsia" w:ascii="Times New Roman" w:hAnsi="Times New Roman" w:eastAsia="宋体" w:cs="Times New Roman"/>
          <w:lang w:eastAsia="zh-CN"/>
        </w:rPr>
      </w:pPr>
      <w:r>
        <w:rPr>
          <w:rFonts w:hint="default" w:ascii="Times New Roman" w:hAnsi="Times New Roman" w:cs="Times New Roman"/>
          <w:lang w:eastAsia="zh-CN"/>
        </w:rPr>
        <w:t>露天采场</w:t>
      </w:r>
      <w:r>
        <w:rPr>
          <w:rFonts w:hint="default" w:ascii="Times New Roman" w:hAnsi="Times New Roman" w:cs="Times New Roman"/>
        </w:rPr>
        <w:t>开采边坡：适宜性评价结果显示，</w:t>
      </w:r>
      <w:r>
        <w:rPr>
          <w:rFonts w:hint="default" w:ascii="Times New Roman" w:hAnsi="Times New Roman" w:cs="Times New Roman"/>
          <w:lang w:eastAsia="zh-CN"/>
        </w:rPr>
        <w:t>露天采场</w:t>
      </w:r>
      <w:r>
        <w:rPr>
          <w:rFonts w:hint="default" w:ascii="Times New Roman" w:hAnsi="Times New Roman" w:cs="Times New Roman"/>
        </w:rPr>
        <w:t>边坡适宜N等耕地，N等林地、N等草地复垦，不适宜复垦为耕地、林地及草地</w:t>
      </w:r>
      <w:r>
        <w:rPr>
          <w:rFonts w:hint="eastAsia" w:ascii="Times New Roman" w:hAnsi="Times New Roman" w:cs="Times New Roman"/>
          <w:lang w:eastAsia="zh-CN"/>
        </w:rPr>
        <w:t>。</w:t>
      </w:r>
    </w:p>
    <w:p w14:paraId="71ACE44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工业广场：适宜性评价结果显示，工业广场适宜2等林地，</w:t>
      </w:r>
      <w:r>
        <w:rPr>
          <w:rFonts w:hint="eastAsia" w:ascii="Times New Roman" w:hAnsi="Times New Roman" w:cs="Times New Roman"/>
          <w:lang w:val="en-US" w:eastAsia="zh-CN"/>
        </w:rPr>
        <w:t>2等耕地，</w:t>
      </w:r>
      <w:r>
        <w:rPr>
          <w:rFonts w:hint="default" w:ascii="Times New Roman" w:hAnsi="Times New Roman" w:cs="Times New Roman"/>
        </w:rPr>
        <w:t>考虑到项目区周边主要为</w:t>
      </w:r>
      <w:r>
        <w:rPr>
          <w:rFonts w:hint="eastAsia" w:ascii="Times New Roman" w:hAnsi="Times New Roman" w:cs="Times New Roman"/>
          <w:lang w:val="en-US" w:eastAsia="zh-CN"/>
        </w:rPr>
        <w:t>耕地和</w:t>
      </w:r>
      <w:r>
        <w:rPr>
          <w:rFonts w:hint="default" w:ascii="Times New Roman" w:hAnsi="Times New Roman" w:cs="Times New Roman"/>
        </w:rPr>
        <w:t>林地，以及复垦耕地不减少</w:t>
      </w:r>
      <w:r>
        <w:rPr>
          <w:rFonts w:hint="eastAsia" w:ascii="Times New Roman" w:hAnsi="Times New Roman" w:cs="Times New Roman"/>
          <w:lang w:eastAsia="zh-CN"/>
        </w:rPr>
        <w:t>，“</w:t>
      </w:r>
      <w:r>
        <w:rPr>
          <w:rFonts w:hint="default" w:ascii="Times New Roman" w:hAnsi="Times New Roman" w:cs="Times New Roman"/>
        </w:rPr>
        <w:t>宜林则林</w:t>
      </w:r>
      <w:r>
        <w:rPr>
          <w:rFonts w:hint="eastAsia" w:ascii="Times New Roman" w:hAnsi="Times New Roman" w:cs="Times New Roman"/>
          <w:lang w:eastAsia="zh-CN"/>
        </w:rPr>
        <w:t>”</w:t>
      </w:r>
      <w:r>
        <w:rPr>
          <w:rFonts w:hint="default" w:ascii="Times New Roman" w:hAnsi="Times New Roman" w:cs="Times New Roman"/>
        </w:rPr>
        <w:t>原则，本次方案确定将工业广场复垦为</w:t>
      </w:r>
      <w:r>
        <w:rPr>
          <w:rFonts w:hint="eastAsia" w:ascii="Times New Roman" w:hAnsi="Times New Roman" w:cs="Times New Roman"/>
          <w:lang w:val="en-US" w:eastAsia="zh-CN"/>
        </w:rPr>
        <w:t>其他草地和</w:t>
      </w:r>
      <w:r>
        <w:rPr>
          <w:rFonts w:hint="default" w:ascii="Times New Roman" w:hAnsi="Times New Roman" w:cs="Times New Roman"/>
        </w:rPr>
        <w:t>乔木林地。</w:t>
      </w:r>
    </w:p>
    <w:p w14:paraId="5857ED1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排土场：适宜性评价结果显示，排土场适宜2等林地，</w:t>
      </w:r>
      <w:r>
        <w:rPr>
          <w:rFonts w:hint="eastAsia" w:ascii="Times New Roman" w:hAnsi="Times New Roman" w:cs="Times New Roman"/>
          <w:lang w:val="en-US" w:eastAsia="zh-CN"/>
        </w:rPr>
        <w:t>2等耕地，</w:t>
      </w:r>
      <w:r>
        <w:rPr>
          <w:rFonts w:hint="default" w:ascii="Times New Roman" w:hAnsi="Times New Roman" w:cs="Times New Roman"/>
        </w:rPr>
        <w:t>考虑到项目区周边主要为</w:t>
      </w:r>
      <w:r>
        <w:rPr>
          <w:rFonts w:hint="eastAsia" w:ascii="Times New Roman" w:hAnsi="Times New Roman" w:cs="Times New Roman"/>
          <w:lang w:val="en-US" w:eastAsia="zh-CN"/>
        </w:rPr>
        <w:t>耕地和</w:t>
      </w:r>
      <w:r>
        <w:rPr>
          <w:rFonts w:hint="default" w:ascii="Times New Roman" w:hAnsi="Times New Roman" w:cs="Times New Roman"/>
        </w:rPr>
        <w:t>林地，以及复垦耕地不减少</w:t>
      </w:r>
      <w:r>
        <w:rPr>
          <w:rFonts w:hint="eastAsia" w:ascii="Times New Roman" w:hAnsi="Times New Roman" w:cs="Times New Roman"/>
          <w:lang w:eastAsia="zh-CN"/>
        </w:rPr>
        <w:t>，“</w:t>
      </w:r>
      <w:r>
        <w:rPr>
          <w:rFonts w:hint="default" w:ascii="Times New Roman" w:hAnsi="Times New Roman" w:cs="Times New Roman"/>
        </w:rPr>
        <w:t>宜林则林</w:t>
      </w:r>
      <w:r>
        <w:rPr>
          <w:rFonts w:hint="eastAsia" w:ascii="Times New Roman" w:hAnsi="Times New Roman" w:cs="Times New Roman"/>
          <w:lang w:eastAsia="zh-CN"/>
        </w:rPr>
        <w:t>”</w:t>
      </w:r>
      <w:r>
        <w:rPr>
          <w:rFonts w:hint="default" w:ascii="Times New Roman" w:hAnsi="Times New Roman" w:cs="Times New Roman"/>
        </w:rPr>
        <w:t>原则，本次方案确定将</w:t>
      </w:r>
      <w:r>
        <w:rPr>
          <w:rFonts w:hint="eastAsia" w:ascii="Times New Roman" w:hAnsi="Times New Roman" w:cs="Times New Roman"/>
          <w:lang w:val="en-US" w:eastAsia="zh-CN"/>
        </w:rPr>
        <w:t>排土场</w:t>
      </w:r>
      <w:r>
        <w:rPr>
          <w:rFonts w:hint="default" w:ascii="Times New Roman" w:hAnsi="Times New Roman" w:cs="Times New Roman"/>
        </w:rPr>
        <w:t>复垦为</w:t>
      </w:r>
      <w:r>
        <w:rPr>
          <w:rFonts w:hint="eastAsia" w:ascii="Times New Roman" w:hAnsi="Times New Roman" w:cs="Times New Roman"/>
          <w:lang w:val="en-US" w:eastAsia="zh-CN"/>
        </w:rPr>
        <w:t>其他草地和</w:t>
      </w:r>
      <w:r>
        <w:rPr>
          <w:rFonts w:hint="default" w:ascii="Times New Roman" w:hAnsi="Times New Roman" w:cs="Times New Roman"/>
        </w:rPr>
        <w:t>乔木林地。</w:t>
      </w:r>
    </w:p>
    <w:p w14:paraId="45880F7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根据以上分析结果可知，</w:t>
      </w:r>
      <w:r>
        <w:rPr>
          <w:rFonts w:hint="default" w:ascii="Times New Roman" w:hAnsi="Times New Roman" w:cs="Times New Roman"/>
          <w:lang w:eastAsia="zh-CN"/>
        </w:rPr>
        <w:t>露天采场</w:t>
      </w:r>
      <w:r>
        <w:rPr>
          <w:rFonts w:hint="default" w:ascii="Times New Roman" w:hAnsi="Times New Roman" w:cs="Times New Roman"/>
        </w:rPr>
        <w:t>平台和底部合围区复垦为乔木林地；工业广场和排土场复垦为</w:t>
      </w:r>
      <w:r>
        <w:rPr>
          <w:rFonts w:hint="eastAsia" w:ascii="Times New Roman" w:hAnsi="Times New Roman" w:cs="Times New Roman"/>
          <w:lang w:val="en-US" w:eastAsia="zh-CN"/>
        </w:rPr>
        <w:t>其他草地和</w:t>
      </w:r>
      <w:r>
        <w:rPr>
          <w:rFonts w:hint="default" w:ascii="Times New Roman" w:hAnsi="Times New Roman" w:cs="Times New Roman"/>
        </w:rPr>
        <w:t>乔木林地。林间植被自然恢复。开采边坡覆土操作性差，不适宜复垦耕地、林地及草地，开采终了边坡角为60°，开采边坡稳定，对开采边坡进行监测。详见表</w:t>
      </w:r>
      <w:r>
        <w:rPr>
          <w:rFonts w:hint="default" w:ascii="Times New Roman" w:hAnsi="Times New Roman" w:cs="Times New Roman"/>
          <w:lang w:val="en-US" w:eastAsia="zh-CN"/>
        </w:rPr>
        <w:t>3</w:t>
      </w:r>
      <w:r>
        <w:rPr>
          <w:rFonts w:hint="default" w:ascii="Times New Roman" w:hAnsi="Times New Roman" w:cs="Times New Roman"/>
        </w:rPr>
        <w:t>-</w:t>
      </w:r>
      <w:r>
        <w:rPr>
          <w:rFonts w:hint="eastAsia" w:ascii="Times New Roman" w:hAnsi="Times New Roman" w:cs="Times New Roman"/>
          <w:lang w:val="en-US" w:eastAsia="zh-CN"/>
        </w:rPr>
        <w:t>22</w:t>
      </w:r>
      <w:r>
        <w:rPr>
          <w:rFonts w:hint="default" w:ascii="Times New Roman" w:hAnsi="Times New Roman" w:cs="Times New Roman"/>
        </w:rPr>
        <w:t>。</w:t>
      </w:r>
    </w:p>
    <w:p w14:paraId="43AB77F5">
      <w:pPr>
        <w:pStyle w:val="182"/>
        <w:topLinePunct/>
        <w:ind w:firstLine="0" w:firstLineChars="0"/>
        <w:rPr>
          <w:rFonts w:hint="default" w:ascii="Times New Roman" w:hAnsi="Times New Roman" w:cs="Times New Roman"/>
          <w:color w:val="auto"/>
        </w:rPr>
      </w:pPr>
      <w:r>
        <w:rPr>
          <w:rFonts w:hint="default" w:ascii="Times New Roman" w:hAnsi="Times New Roman" w:cs="Times New Roman"/>
          <w:color w:val="auto"/>
        </w:rPr>
        <w:t>表</w:t>
      </w:r>
      <w:r>
        <w:rPr>
          <w:rFonts w:hint="default" w:ascii="Times New Roman" w:hAnsi="Times New Roman" w:cs="Times New Roman"/>
          <w:color w:val="auto"/>
          <w:lang w:val="en-US" w:eastAsia="zh-CN"/>
        </w:rPr>
        <w:t>3</w:t>
      </w:r>
      <w:r>
        <w:rPr>
          <w:rFonts w:hint="default" w:ascii="Times New Roman" w:hAnsi="Times New Roman" w:cs="Times New Roman"/>
          <w:color w:val="auto"/>
        </w:rPr>
        <w:t>-</w:t>
      </w:r>
      <w:r>
        <w:rPr>
          <w:rFonts w:hint="eastAsia" w:ascii="Times New Roman" w:hAnsi="Times New Roman" w:cs="Times New Roman"/>
          <w:color w:val="auto"/>
          <w:lang w:val="en-US" w:eastAsia="zh-CN"/>
        </w:rPr>
        <w:t>22</w:t>
      </w:r>
      <w:r>
        <w:rPr>
          <w:rFonts w:hint="default" w:ascii="Times New Roman" w:hAnsi="Times New Roman" w:cs="Times New Roman"/>
          <w:color w:val="auto"/>
          <w:lang w:val="en-US" w:eastAsia="zh-CN"/>
        </w:rPr>
        <w:t xml:space="preserve"> </w:t>
      </w:r>
      <w:r>
        <w:rPr>
          <w:rFonts w:hint="default" w:ascii="Times New Roman" w:hAnsi="Times New Roman" w:cs="Times New Roman"/>
          <w:color w:val="auto"/>
        </w:rPr>
        <w:t>复垦区土地复垦方向表</w:t>
      </w:r>
    </w:p>
    <w:tbl>
      <w:tblPr>
        <w:tblStyle w:val="42"/>
        <w:tblW w:w="5208"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913"/>
        <w:gridCol w:w="1312"/>
        <w:gridCol w:w="1917"/>
        <w:gridCol w:w="1026"/>
        <w:gridCol w:w="1415"/>
        <w:gridCol w:w="1211"/>
        <w:gridCol w:w="1685"/>
      </w:tblGrid>
      <w:tr w14:paraId="05B49A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blHeader/>
        </w:trPr>
        <w:tc>
          <w:tcPr>
            <w:tcW w:w="910" w:type="dxa"/>
            <w:vAlign w:val="center"/>
          </w:tcPr>
          <w:p w14:paraId="4E00D800">
            <w:pPr>
              <w:widowControl/>
              <w:topLinePunct/>
              <w:snapToGrid w:val="0"/>
              <w:spacing w:line="240" w:lineRule="auto"/>
              <w:jc w:val="center"/>
              <w:rPr>
                <w:rFonts w:hint="default" w:ascii="Times New Roman" w:hAnsi="Times New Roman" w:cs="Times New Roman"/>
                <w:b/>
                <w:color w:val="auto"/>
                <w:kern w:val="0"/>
                <w:sz w:val="24"/>
                <w:szCs w:val="24"/>
              </w:rPr>
            </w:pPr>
            <w:r>
              <w:rPr>
                <w:rFonts w:hint="default" w:ascii="Times New Roman" w:hAnsi="Times New Roman" w:cs="Times New Roman"/>
                <w:b/>
                <w:color w:val="auto"/>
                <w:kern w:val="0"/>
                <w:sz w:val="24"/>
                <w:szCs w:val="24"/>
              </w:rPr>
              <w:t>复垦单元</w:t>
            </w:r>
          </w:p>
        </w:tc>
        <w:tc>
          <w:tcPr>
            <w:tcW w:w="1308" w:type="dxa"/>
            <w:tcBorders>
              <w:right w:val="single" w:color="000000" w:sz="4" w:space="0"/>
            </w:tcBorders>
            <w:vAlign w:val="center"/>
          </w:tcPr>
          <w:p w14:paraId="065DE442">
            <w:pPr>
              <w:widowControl/>
              <w:topLinePunct/>
              <w:snapToGrid w:val="0"/>
              <w:spacing w:line="240" w:lineRule="auto"/>
              <w:jc w:val="center"/>
              <w:rPr>
                <w:rFonts w:hint="default" w:ascii="Times New Roman" w:hAnsi="Times New Roman" w:cs="Times New Roman"/>
                <w:b/>
                <w:color w:val="auto"/>
                <w:kern w:val="0"/>
                <w:sz w:val="24"/>
                <w:szCs w:val="24"/>
              </w:rPr>
            </w:pPr>
            <w:r>
              <w:rPr>
                <w:rFonts w:hint="default" w:ascii="Times New Roman" w:hAnsi="Times New Roman" w:cs="Times New Roman"/>
                <w:b/>
                <w:color w:val="auto"/>
                <w:kern w:val="0"/>
                <w:sz w:val="24"/>
                <w:szCs w:val="24"/>
              </w:rPr>
              <w:t>评价单元</w:t>
            </w:r>
          </w:p>
        </w:tc>
        <w:tc>
          <w:tcPr>
            <w:tcW w:w="1911" w:type="dxa"/>
            <w:tcBorders>
              <w:right w:val="single" w:color="000000" w:sz="4" w:space="0"/>
            </w:tcBorders>
            <w:vAlign w:val="center"/>
          </w:tcPr>
          <w:p w14:paraId="276F2383">
            <w:pPr>
              <w:widowControl/>
              <w:topLinePunct/>
              <w:spacing w:line="240" w:lineRule="auto"/>
              <w:jc w:val="center"/>
              <w:rPr>
                <w:rFonts w:hint="default" w:ascii="Times New Roman" w:hAnsi="Times New Roman" w:cs="Times New Roman"/>
                <w:b/>
                <w:color w:val="auto"/>
                <w:kern w:val="0"/>
                <w:sz w:val="24"/>
                <w:szCs w:val="24"/>
              </w:rPr>
            </w:pPr>
            <w:r>
              <w:rPr>
                <w:rFonts w:hint="default" w:ascii="Times New Roman" w:hAnsi="Times New Roman" w:cs="Times New Roman"/>
                <w:b/>
                <w:color w:val="auto"/>
                <w:kern w:val="0"/>
                <w:sz w:val="24"/>
                <w:szCs w:val="24"/>
              </w:rPr>
              <w:t>原有土地地类</w:t>
            </w:r>
          </w:p>
        </w:tc>
        <w:tc>
          <w:tcPr>
            <w:tcW w:w="1023" w:type="dxa"/>
            <w:tcBorders>
              <w:right w:val="single" w:color="000000" w:sz="4" w:space="0"/>
            </w:tcBorders>
            <w:vAlign w:val="center"/>
          </w:tcPr>
          <w:p w14:paraId="7E7FCE95">
            <w:pPr>
              <w:widowControl/>
              <w:topLinePunct/>
              <w:spacing w:line="240" w:lineRule="auto"/>
              <w:jc w:val="center"/>
              <w:rPr>
                <w:rFonts w:hint="default" w:ascii="Times New Roman" w:hAnsi="Times New Roman" w:cs="Times New Roman"/>
                <w:b/>
                <w:color w:val="auto"/>
                <w:kern w:val="0"/>
                <w:sz w:val="24"/>
                <w:szCs w:val="24"/>
              </w:rPr>
            </w:pPr>
            <w:r>
              <w:rPr>
                <w:rFonts w:hint="default" w:ascii="Times New Roman" w:hAnsi="Times New Roman" w:cs="Times New Roman"/>
                <w:b/>
                <w:color w:val="auto"/>
                <w:kern w:val="0"/>
                <w:sz w:val="24"/>
                <w:szCs w:val="24"/>
              </w:rPr>
              <w:t>面积</w:t>
            </w:r>
          </w:p>
          <w:p w14:paraId="464DA024">
            <w:pPr>
              <w:widowControl/>
              <w:topLinePunct/>
              <w:spacing w:line="240" w:lineRule="auto"/>
              <w:jc w:val="center"/>
              <w:rPr>
                <w:rFonts w:hint="default" w:ascii="Times New Roman" w:hAnsi="Times New Roman" w:cs="Times New Roman"/>
                <w:b/>
                <w:color w:val="auto"/>
                <w:kern w:val="0"/>
                <w:sz w:val="24"/>
                <w:szCs w:val="24"/>
              </w:rPr>
            </w:pPr>
            <w:r>
              <w:rPr>
                <w:rFonts w:hint="default" w:ascii="Times New Roman" w:hAnsi="Times New Roman" w:cs="Times New Roman"/>
                <w:b/>
                <w:color w:val="auto"/>
                <w:kern w:val="0"/>
                <w:sz w:val="24"/>
                <w:szCs w:val="24"/>
              </w:rPr>
              <w:t>（h</w:t>
            </w:r>
            <w:r>
              <w:rPr>
                <w:rFonts w:hint="default" w:ascii="Times New Roman" w:hAnsi="Times New Roman" w:cs="Times New Roman"/>
                <w:b/>
                <w:color w:val="auto"/>
                <w:kern w:val="0"/>
                <w:sz w:val="24"/>
                <w:szCs w:val="24"/>
                <w:lang w:eastAsia="zh-CN"/>
              </w:rPr>
              <w:t>m</w:t>
            </w:r>
            <w:r>
              <w:rPr>
                <w:rFonts w:hint="default" w:ascii="Times New Roman" w:hAnsi="Times New Roman" w:cs="Times New Roman"/>
                <w:b/>
                <w:color w:val="auto"/>
                <w:kern w:val="0"/>
                <w:sz w:val="24"/>
                <w:szCs w:val="24"/>
                <w:vertAlign w:val="superscript"/>
                <w:lang w:eastAsia="zh-CN"/>
              </w:rPr>
              <w:t>2</w:t>
            </w:r>
            <w:r>
              <w:rPr>
                <w:rFonts w:hint="default" w:ascii="Times New Roman" w:hAnsi="Times New Roman" w:cs="Times New Roman"/>
                <w:b/>
                <w:color w:val="auto"/>
                <w:kern w:val="0"/>
                <w:sz w:val="24"/>
                <w:szCs w:val="24"/>
              </w:rPr>
              <w:t>）</w:t>
            </w:r>
          </w:p>
        </w:tc>
        <w:tc>
          <w:tcPr>
            <w:tcW w:w="1410" w:type="dxa"/>
            <w:vAlign w:val="center"/>
          </w:tcPr>
          <w:p w14:paraId="35B14F9F">
            <w:pPr>
              <w:widowControl/>
              <w:topLinePunct/>
              <w:snapToGrid w:val="0"/>
              <w:spacing w:line="240" w:lineRule="auto"/>
              <w:jc w:val="center"/>
              <w:rPr>
                <w:rFonts w:hint="default" w:ascii="Times New Roman" w:hAnsi="Times New Roman" w:cs="Times New Roman"/>
                <w:b/>
                <w:color w:val="auto"/>
                <w:kern w:val="0"/>
                <w:sz w:val="24"/>
                <w:szCs w:val="24"/>
              </w:rPr>
            </w:pPr>
            <w:r>
              <w:rPr>
                <w:rFonts w:hint="default" w:ascii="Times New Roman" w:hAnsi="Times New Roman" w:cs="Times New Roman"/>
                <w:b/>
                <w:color w:val="auto"/>
                <w:kern w:val="0"/>
                <w:sz w:val="24"/>
                <w:szCs w:val="24"/>
              </w:rPr>
              <w:t>复垦利用方向</w:t>
            </w:r>
          </w:p>
        </w:tc>
        <w:tc>
          <w:tcPr>
            <w:tcW w:w="1207" w:type="dxa"/>
            <w:tcBorders>
              <w:bottom w:val="single" w:color="auto" w:sz="4" w:space="0"/>
            </w:tcBorders>
            <w:vAlign w:val="center"/>
          </w:tcPr>
          <w:p w14:paraId="0B8D1A0A">
            <w:pPr>
              <w:widowControl/>
              <w:topLinePunct/>
              <w:snapToGrid w:val="0"/>
              <w:spacing w:line="240" w:lineRule="auto"/>
              <w:jc w:val="center"/>
              <w:rPr>
                <w:rFonts w:hint="default" w:ascii="Times New Roman" w:hAnsi="Times New Roman" w:cs="Times New Roman"/>
                <w:b/>
                <w:color w:val="auto"/>
                <w:kern w:val="0"/>
                <w:sz w:val="24"/>
                <w:szCs w:val="24"/>
              </w:rPr>
            </w:pPr>
            <w:r>
              <w:rPr>
                <w:rFonts w:hint="default" w:ascii="Times New Roman" w:hAnsi="Times New Roman" w:cs="Times New Roman"/>
                <w:b/>
                <w:color w:val="auto"/>
                <w:kern w:val="0"/>
                <w:sz w:val="24"/>
                <w:szCs w:val="24"/>
              </w:rPr>
              <w:t>复垦面积（h</w:t>
            </w:r>
            <w:r>
              <w:rPr>
                <w:rFonts w:hint="default" w:ascii="Times New Roman" w:hAnsi="Times New Roman" w:cs="Times New Roman"/>
                <w:b/>
                <w:color w:val="auto"/>
                <w:kern w:val="0"/>
                <w:sz w:val="24"/>
                <w:szCs w:val="24"/>
                <w:lang w:eastAsia="zh-CN"/>
              </w:rPr>
              <w:t>m</w:t>
            </w:r>
            <w:r>
              <w:rPr>
                <w:rFonts w:hint="default" w:ascii="Times New Roman" w:hAnsi="Times New Roman" w:cs="Times New Roman"/>
                <w:b/>
                <w:color w:val="auto"/>
                <w:kern w:val="0"/>
                <w:sz w:val="24"/>
                <w:szCs w:val="24"/>
                <w:vertAlign w:val="superscript"/>
                <w:lang w:eastAsia="zh-CN"/>
              </w:rPr>
              <w:t>2</w:t>
            </w:r>
            <w:r>
              <w:rPr>
                <w:rFonts w:hint="default" w:ascii="Times New Roman" w:hAnsi="Times New Roman" w:cs="Times New Roman"/>
                <w:b/>
                <w:color w:val="auto"/>
                <w:kern w:val="0"/>
                <w:sz w:val="24"/>
                <w:szCs w:val="24"/>
              </w:rPr>
              <w:t>）</w:t>
            </w:r>
          </w:p>
        </w:tc>
        <w:tc>
          <w:tcPr>
            <w:tcW w:w="1679" w:type="dxa"/>
            <w:tcBorders>
              <w:bottom w:val="single" w:color="auto" w:sz="4" w:space="0"/>
            </w:tcBorders>
            <w:vAlign w:val="center"/>
          </w:tcPr>
          <w:p w14:paraId="079B46CF">
            <w:pPr>
              <w:widowControl/>
              <w:topLinePunct/>
              <w:snapToGrid w:val="0"/>
              <w:spacing w:line="240" w:lineRule="auto"/>
              <w:jc w:val="center"/>
              <w:rPr>
                <w:rFonts w:hint="default" w:ascii="Times New Roman" w:hAnsi="Times New Roman" w:cs="Times New Roman"/>
                <w:b/>
                <w:color w:val="auto"/>
                <w:kern w:val="0"/>
                <w:sz w:val="24"/>
                <w:szCs w:val="24"/>
              </w:rPr>
            </w:pPr>
            <w:r>
              <w:rPr>
                <w:rFonts w:hint="default" w:ascii="Times New Roman" w:hAnsi="Times New Roman" w:cs="Times New Roman"/>
                <w:b/>
                <w:color w:val="auto"/>
                <w:kern w:val="0"/>
                <w:sz w:val="24"/>
                <w:szCs w:val="24"/>
              </w:rPr>
              <w:t>备注</w:t>
            </w:r>
          </w:p>
        </w:tc>
      </w:tr>
      <w:tr w14:paraId="5A67D5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645" w:hRule="atLeast"/>
        </w:trPr>
        <w:tc>
          <w:tcPr>
            <w:tcW w:w="910" w:type="dxa"/>
            <w:vAlign w:val="center"/>
          </w:tcPr>
          <w:p w14:paraId="4CA9AE84">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复垦单元1</w:t>
            </w:r>
          </w:p>
        </w:tc>
        <w:tc>
          <w:tcPr>
            <w:tcW w:w="1308" w:type="dxa"/>
            <w:tcBorders>
              <w:right w:val="single" w:color="000000" w:sz="4" w:space="0"/>
            </w:tcBorders>
            <w:vAlign w:val="center"/>
          </w:tcPr>
          <w:p w14:paraId="10BBFADF">
            <w:pPr>
              <w:widowControl/>
              <w:topLinePunct/>
              <w:snapToGrid w:val="0"/>
              <w:spacing w:line="240" w:lineRule="auto"/>
              <w:jc w:val="both"/>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露天采场底部合围区、</w:t>
            </w:r>
            <w:r>
              <w:rPr>
                <w:rFonts w:hint="eastAsia" w:ascii="Times New Roman" w:hAnsi="Times New Roman" w:cs="Times New Roman"/>
                <w:color w:val="auto"/>
                <w:kern w:val="0"/>
                <w:sz w:val="24"/>
                <w:szCs w:val="24"/>
                <w:lang w:val="en-US" w:eastAsia="zh-CN"/>
              </w:rPr>
              <w:br w:type="textWrapping"/>
            </w:r>
            <w:r>
              <w:rPr>
                <w:rFonts w:hint="eastAsia" w:ascii="Times New Roman" w:hAnsi="Times New Roman" w:cs="Times New Roman"/>
                <w:color w:val="auto"/>
                <w:kern w:val="0"/>
                <w:sz w:val="24"/>
                <w:szCs w:val="24"/>
                <w:lang w:val="en-US" w:eastAsia="zh-CN"/>
              </w:rPr>
              <w:t>开采平台</w:t>
            </w:r>
          </w:p>
        </w:tc>
        <w:tc>
          <w:tcPr>
            <w:tcW w:w="1911" w:type="dxa"/>
            <w:tcBorders>
              <w:right w:val="single" w:color="000000" w:sz="4" w:space="0"/>
            </w:tcBorders>
            <w:vAlign w:val="center"/>
          </w:tcPr>
          <w:p w14:paraId="5407FBE5">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乔木林地</w:t>
            </w:r>
          </w:p>
        </w:tc>
        <w:tc>
          <w:tcPr>
            <w:tcW w:w="1023" w:type="dxa"/>
            <w:tcBorders>
              <w:right w:val="single" w:color="000000" w:sz="4" w:space="0"/>
            </w:tcBorders>
            <w:vAlign w:val="center"/>
          </w:tcPr>
          <w:p w14:paraId="1A4ECF31">
            <w:pPr>
              <w:widowControl/>
              <w:topLinePunct/>
              <w:snapToGrid w:val="0"/>
              <w:spacing w:line="240" w:lineRule="auto"/>
              <w:jc w:val="center"/>
              <w:rPr>
                <w:rFonts w:hint="default" w:ascii="Times New Roman" w:hAnsi="Times New Roman" w:cs="Times New Roman"/>
                <w:color w:val="auto"/>
                <w:kern w:val="0"/>
                <w:sz w:val="24"/>
                <w:szCs w:val="24"/>
                <w:lang w:val="en-US"/>
              </w:rPr>
            </w:pPr>
            <w:r>
              <w:rPr>
                <w:rFonts w:hint="eastAsia" w:ascii="Times New Roman" w:hAnsi="Times New Roman" w:cs="Times New Roman"/>
                <w:color w:val="auto"/>
                <w:kern w:val="0"/>
                <w:sz w:val="24"/>
                <w:szCs w:val="24"/>
                <w:lang w:val="en-US" w:eastAsia="zh-CN"/>
              </w:rPr>
              <w:t>3.6362</w:t>
            </w:r>
          </w:p>
        </w:tc>
        <w:tc>
          <w:tcPr>
            <w:tcW w:w="1410" w:type="dxa"/>
            <w:tcBorders>
              <w:bottom w:val="single" w:color="auto" w:sz="4" w:space="0"/>
            </w:tcBorders>
            <w:shd w:val="clear" w:color="auto" w:fill="auto"/>
            <w:vAlign w:val="center"/>
          </w:tcPr>
          <w:p w14:paraId="168ECAF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rPr>
              <w:t>乔木林地</w:t>
            </w:r>
          </w:p>
        </w:tc>
        <w:tc>
          <w:tcPr>
            <w:tcW w:w="1207" w:type="dxa"/>
            <w:tcBorders>
              <w:bottom w:val="single" w:color="auto" w:sz="4" w:space="0"/>
            </w:tcBorders>
            <w:shd w:val="clear" w:color="auto" w:fill="auto"/>
            <w:vAlign w:val="center"/>
          </w:tcPr>
          <w:p w14:paraId="42C2DFCB">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rPr>
              <w:t>3.6362</w:t>
            </w:r>
          </w:p>
        </w:tc>
        <w:tc>
          <w:tcPr>
            <w:tcW w:w="1679" w:type="dxa"/>
            <w:tcBorders>
              <w:bottom w:val="single" w:color="auto" w:sz="4" w:space="0"/>
            </w:tcBorders>
            <w:shd w:val="clear" w:color="auto" w:fill="auto"/>
            <w:vAlign w:val="center"/>
          </w:tcPr>
          <w:p w14:paraId="123C532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rPr>
              <w:t>采用穴栽方式复垦乔木林地</w:t>
            </w:r>
          </w:p>
        </w:tc>
      </w:tr>
      <w:tr w14:paraId="066E7F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910" w:type="dxa"/>
            <w:vMerge w:val="restart"/>
            <w:vAlign w:val="center"/>
          </w:tcPr>
          <w:p w14:paraId="6D5D3EFD">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复垦单元2</w:t>
            </w:r>
          </w:p>
        </w:tc>
        <w:tc>
          <w:tcPr>
            <w:tcW w:w="1308" w:type="dxa"/>
            <w:vMerge w:val="restart"/>
            <w:tcBorders>
              <w:right w:val="single" w:color="000000" w:sz="4" w:space="0"/>
            </w:tcBorders>
            <w:vAlign w:val="center"/>
          </w:tcPr>
          <w:p w14:paraId="3FF89038">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露天采场开采边坡</w:t>
            </w:r>
          </w:p>
        </w:tc>
        <w:tc>
          <w:tcPr>
            <w:tcW w:w="1911" w:type="dxa"/>
            <w:tcBorders>
              <w:right w:val="single" w:color="000000" w:sz="4" w:space="0"/>
            </w:tcBorders>
            <w:vAlign w:val="center"/>
          </w:tcPr>
          <w:p w14:paraId="4CF4D7B4">
            <w:pPr>
              <w:widowControl/>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乔木林地</w:t>
            </w:r>
          </w:p>
        </w:tc>
        <w:tc>
          <w:tcPr>
            <w:tcW w:w="1023" w:type="dxa"/>
            <w:tcBorders>
              <w:right w:val="single" w:color="000000" w:sz="4" w:space="0"/>
            </w:tcBorders>
            <w:vAlign w:val="center"/>
          </w:tcPr>
          <w:p w14:paraId="547BA5AB">
            <w:pPr>
              <w:widowControl/>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2.0072 </w:t>
            </w:r>
          </w:p>
        </w:tc>
        <w:tc>
          <w:tcPr>
            <w:tcW w:w="1410" w:type="dxa"/>
            <w:vAlign w:val="center"/>
          </w:tcPr>
          <w:p w14:paraId="0D6E4AFF">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裸岩石砾地</w:t>
            </w:r>
          </w:p>
        </w:tc>
        <w:tc>
          <w:tcPr>
            <w:tcW w:w="1207" w:type="dxa"/>
            <w:shd w:val="clear" w:color="auto" w:fill="auto"/>
            <w:vAlign w:val="center"/>
          </w:tcPr>
          <w:p w14:paraId="33E3B55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rPr>
              <w:t xml:space="preserve">2.0072 </w:t>
            </w:r>
          </w:p>
        </w:tc>
        <w:tc>
          <w:tcPr>
            <w:tcW w:w="1679" w:type="dxa"/>
            <w:vAlign w:val="center"/>
          </w:tcPr>
          <w:p w14:paraId="4A60D815">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highlight w:val="none"/>
              </w:rPr>
              <w:t>栽植</w:t>
            </w:r>
            <w:r>
              <w:rPr>
                <w:rFonts w:hint="default" w:ascii="Times New Roman" w:hAnsi="Times New Roman" w:cs="Times New Roman"/>
                <w:color w:val="auto"/>
                <w:kern w:val="0"/>
                <w:sz w:val="24"/>
                <w:szCs w:val="24"/>
                <w:highlight w:val="none"/>
                <w:lang w:eastAsia="zh-CN"/>
              </w:rPr>
              <w:t>常春藤</w:t>
            </w:r>
          </w:p>
        </w:tc>
      </w:tr>
      <w:tr w14:paraId="6729BE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910" w:type="dxa"/>
            <w:vMerge w:val="continue"/>
            <w:vAlign w:val="center"/>
          </w:tcPr>
          <w:p w14:paraId="14920BF4">
            <w:pPr>
              <w:widowControl/>
              <w:topLinePunct/>
              <w:snapToGrid w:val="0"/>
              <w:spacing w:line="240" w:lineRule="auto"/>
              <w:jc w:val="center"/>
              <w:rPr>
                <w:rFonts w:hint="default" w:ascii="Times New Roman" w:hAnsi="Times New Roman" w:cs="Times New Roman"/>
                <w:color w:val="auto"/>
                <w:kern w:val="0"/>
                <w:sz w:val="24"/>
                <w:szCs w:val="24"/>
              </w:rPr>
            </w:pPr>
          </w:p>
        </w:tc>
        <w:tc>
          <w:tcPr>
            <w:tcW w:w="1308" w:type="dxa"/>
            <w:vMerge w:val="continue"/>
            <w:tcBorders>
              <w:right w:val="single" w:color="000000" w:sz="4" w:space="0"/>
            </w:tcBorders>
            <w:vAlign w:val="center"/>
          </w:tcPr>
          <w:p w14:paraId="5F1B71AC">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p>
        </w:tc>
        <w:tc>
          <w:tcPr>
            <w:tcW w:w="1911" w:type="dxa"/>
            <w:tcBorders>
              <w:right w:val="single" w:color="000000" w:sz="4" w:space="0"/>
            </w:tcBorders>
            <w:vAlign w:val="center"/>
          </w:tcPr>
          <w:p w14:paraId="0745BF84">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农村道路</w:t>
            </w:r>
          </w:p>
        </w:tc>
        <w:tc>
          <w:tcPr>
            <w:tcW w:w="1023" w:type="dxa"/>
            <w:tcBorders>
              <w:right w:val="single" w:color="000000" w:sz="4" w:space="0"/>
            </w:tcBorders>
            <w:vAlign w:val="center"/>
          </w:tcPr>
          <w:p w14:paraId="32694948">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0.0130 </w:t>
            </w:r>
          </w:p>
        </w:tc>
        <w:tc>
          <w:tcPr>
            <w:tcW w:w="1410" w:type="dxa"/>
            <w:vAlign w:val="center"/>
          </w:tcPr>
          <w:p w14:paraId="3FE75C49">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农村道路</w:t>
            </w:r>
          </w:p>
        </w:tc>
        <w:tc>
          <w:tcPr>
            <w:tcW w:w="1207" w:type="dxa"/>
            <w:shd w:val="clear" w:color="auto" w:fill="auto"/>
            <w:vAlign w:val="center"/>
          </w:tcPr>
          <w:p w14:paraId="3A2507DF">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0.0130 </w:t>
            </w:r>
          </w:p>
        </w:tc>
        <w:tc>
          <w:tcPr>
            <w:tcW w:w="1679" w:type="dxa"/>
            <w:vAlign w:val="center"/>
          </w:tcPr>
          <w:p w14:paraId="0D4B19E7">
            <w:pPr>
              <w:widowControl/>
              <w:topLinePunct/>
              <w:snapToGrid w:val="0"/>
              <w:spacing w:line="240" w:lineRule="auto"/>
              <w:jc w:val="center"/>
              <w:rPr>
                <w:rFonts w:hint="default" w:ascii="Times New Roman" w:hAnsi="Times New Roman" w:cs="Times New Roman"/>
                <w:color w:val="auto"/>
                <w:kern w:val="0"/>
                <w:sz w:val="24"/>
                <w:szCs w:val="24"/>
              </w:rPr>
            </w:pPr>
          </w:p>
        </w:tc>
      </w:tr>
      <w:tr w14:paraId="3E280C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910" w:type="dxa"/>
            <w:vMerge w:val="restart"/>
            <w:vAlign w:val="center"/>
          </w:tcPr>
          <w:p w14:paraId="45DD7675">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复垦单元3</w:t>
            </w:r>
          </w:p>
        </w:tc>
        <w:tc>
          <w:tcPr>
            <w:tcW w:w="1308" w:type="dxa"/>
            <w:vMerge w:val="restart"/>
            <w:tcBorders>
              <w:right w:val="single" w:color="000000" w:sz="4" w:space="0"/>
            </w:tcBorders>
            <w:vAlign w:val="center"/>
          </w:tcPr>
          <w:p w14:paraId="1174018A">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工业广场</w:t>
            </w:r>
          </w:p>
        </w:tc>
        <w:tc>
          <w:tcPr>
            <w:tcW w:w="1911" w:type="dxa"/>
            <w:tcBorders>
              <w:right w:val="single" w:color="000000" w:sz="4" w:space="0"/>
            </w:tcBorders>
            <w:vAlign w:val="center"/>
          </w:tcPr>
          <w:p w14:paraId="205307B4">
            <w:pPr>
              <w:widowControl/>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乔木林地</w:t>
            </w:r>
          </w:p>
        </w:tc>
        <w:tc>
          <w:tcPr>
            <w:tcW w:w="1023" w:type="dxa"/>
            <w:tcBorders>
              <w:right w:val="single" w:color="000000" w:sz="4" w:space="0"/>
            </w:tcBorders>
            <w:vAlign w:val="center"/>
          </w:tcPr>
          <w:p w14:paraId="1B20EE64">
            <w:pPr>
              <w:widowControl/>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 xml:space="preserve">0.0494 </w:t>
            </w:r>
          </w:p>
        </w:tc>
        <w:tc>
          <w:tcPr>
            <w:tcW w:w="1410" w:type="dxa"/>
            <w:vAlign w:val="center"/>
          </w:tcPr>
          <w:p w14:paraId="59EED47B">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乔木林地</w:t>
            </w:r>
          </w:p>
        </w:tc>
        <w:tc>
          <w:tcPr>
            <w:tcW w:w="1207" w:type="dxa"/>
            <w:vAlign w:val="center"/>
          </w:tcPr>
          <w:p w14:paraId="3BBB6F2E">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0.0494 </w:t>
            </w:r>
          </w:p>
        </w:tc>
        <w:tc>
          <w:tcPr>
            <w:tcW w:w="1679" w:type="dxa"/>
            <w:vAlign w:val="center"/>
          </w:tcPr>
          <w:p w14:paraId="5B39AFB4">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采用穴栽方式复垦乔木林地</w:t>
            </w:r>
          </w:p>
        </w:tc>
      </w:tr>
      <w:tr w14:paraId="6B56E9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910" w:type="dxa"/>
            <w:vMerge w:val="continue"/>
            <w:vAlign w:val="center"/>
          </w:tcPr>
          <w:p w14:paraId="36566EF5">
            <w:pPr>
              <w:widowControl/>
              <w:topLinePunct/>
              <w:snapToGrid w:val="0"/>
              <w:spacing w:line="240" w:lineRule="auto"/>
              <w:jc w:val="center"/>
              <w:rPr>
                <w:rFonts w:hint="default" w:ascii="Times New Roman" w:hAnsi="Times New Roman" w:cs="Times New Roman"/>
                <w:color w:val="auto"/>
                <w:kern w:val="0"/>
                <w:sz w:val="24"/>
                <w:szCs w:val="24"/>
              </w:rPr>
            </w:pPr>
          </w:p>
        </w:tc>
        <w:tc>
          <w:tcPr>
            <w:tcW w:w="1308" w:type="dxa"/>
            <w:vMerge w:val="continue"/>
            <w:tcBorders>
              <w:right w:val="single" w:color="000000" w:sz="4" w:space="0"/>
            </w:tcBorders>
            <w:vAlign w:val="center"/>
          </w:tcPr>
          <w:p w14:paraId="6CE4C75F">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p>
        </w:tc>
        <w:tc>
          <w:tcPr>
            <w:tcW w:w="1911" w:type="dxa"/>
            <w:tcBorders>
              <w:right w:val="single" w:color="000000" w:sz="4" w:space="0"/>
            </w:tcBorders>
            <w:vAlign w:val="center"/>
          </w:tcPr>
          <w:p w14:paraId="510D3FB0">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其他草地</w:t>
            </w:r>
          </w:p>
        </w:tc>
        <w:tc>
          <w:tcPr>
            <w:tcW w:w="1023" w:type="dxa"/>
            <w:tcBorders>
              <w:right w:val="single" w:color="000000" w:sz="4" w:space="0"/>
            </w:tcBorders>
            <w:vAlign w:val="center"/>
          </w:tcPr>
          <w:p w14:paraId="33344BC1">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 xml:space="preserve">0.0846 </w:t>
            </w:r>
          </w:p>
        </w:tc>
        <w:tc>
          <w:tcPr>
            <w:tcW w:w="1410" w:type="dxa"/>
            <w:vAlign w:val="center"/>
          </w:tcPr>
          <w:p w14:paraId="11ED8FB1">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其他草地</w:t>
            </w:r>
          </w:p>
        </w:tc>
        <w:tc>
          <w:tcPr>
            <w:tcW w:w="1207" w:type="dxa"/>
            <w:vAlign w:val="center"/>
          </w:tcPr>
          <w:p w14:paraId="346D9138">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0.0846 </w:t>
            </w:r>
          </w:p>
        </w:tc>
        <w:tc>
          <w:tcPr>
            <w:tcW w:w="1679" w:type="dxa"/>
            <w:shd w:val="clear" w:color="auto" w:fill="auto"/>
            <w:vAlign w:val="center"/>
          </w:tcPr>
          <w:p w14:paraId="3DA840A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bidi="ar-SA"/>
              </w:rPr>
            </w:pPr>
            <w:r>
              <w:rPr>
                <w:rFonts w:hint="eastAsia" w:ascii="Times New Roman" w:hAnsi="Times New Roman" w:cs="Times New Roman"/>
                <w:color w:val="auto"/>
                <w:kern w:val="0"/>
                <w:sz w:val="24"/>
                <w:szCs w:val="24"/>
                <w:lang w:val="en-US" w:eastAsia="zh-CN"/>
              </w:rPr>
              <w:t>播撒草籽</w:t>
            </w:r>
            <w:r>
              <w:rPr>
                <w:rFonts w:hint="default" w:ascii="Times New Roman" w:hAnsi="Times New Roman" w:cs="Times New Roman"/>
                <w:color w:val="auto"/>
                <w:kern w:val="0"/>
                <w:sz w:val="24"/>
                <w:szCs w:val="24"/>
              </w:rPr>
              <w:t>复垦</w:t>
            </w:r>
            <w:r>
              <w:rPr>
                <w:rFonts w:hint="eastAsia" w:ascii="Times New Roman" w:hAnsi="Times New Roman" w:cs="Times New Roman"/>
                <w:color w:val="auto"/>
                <w:kern w:val="0"/>
                <w:sz w:val="24"/>
                <w:szCs w:val="24"/>
                <w:lang w:val="en-US" w:eastAsia="zh-CN"/>
              </w:rPr>
              <w:t>草地</w:t>
            </w:r>
          </w:p>
        </w:tc>
      </w:tr>
      <w:tr w14:paraId="01C2F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910" w:type="dxa"/>
            <w:vMerge w:val="restart"/>
            <w:vAlign w:val="center"/>
          </w:tcPr>
          <w:p w14:paraId="5EFD98CD">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复垦单元4</w:t>
            </w:r>
          </w:p>
        </w:tc>
        <w:tc>
          <w:tcPr>
            <w:tcW w:w="1308" w:type="dxa"/>
            <w:vMerge w:val="restart"/>
            <w:tcBorders>
              <w:right w:val="single" w:color="000000" w:sz="4" w:space="0"/>
            </w:tcBorders>
            <w:vAlign w:val="center"/>
          </w:tcPr>
          <w:p w14:paraId="0B9A5D1C">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排土场</w:t>
            </w:r>
          </w:p>
        </w:tc>
        <w:tc>
          <w:tcPr>
            <w:tcW w:w="1911" w:type="dxa"/>
            <w:tcBorders>
              <w:right w:val="single" w:color="000000" w:sz="4" w:space="0"/>
            </w:tcBorders>
            <w:vAlign w:val="center"/>
          </w:tcPr>
          <w:p w14:paraId="5897D6FE">
            <w:pPr>
              <w:widowControl/>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乔木林地</w:t>
            </w:r>
          </w:p>
        </w:tc>
        <w:tc>
          <w:tcPr>
            <w:tcW w:w="1023" w:type="dxa"/>
            <w:tcBorders>
              <w:right w:val="single" w:color="000000" w:sz="4" w:space="0"/>
            </w:tcBorders>
            <w:vAlign w:val="center"/>
          </w:tcPr>
          <w:p w14:paraId="32AC633C">
            <w:pPr>
              <w:widowControl/>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 xml:space="preserve">0.0340 </w:t>
            </w:r>
          </w:p>
        </w:tc>
        <w:tc>
          <w:tcPr>
            <w:tcW w:w="1410" w:type="dxa"/>
            <w:vAlign w:val="center"/>
          </w:tcPr>
          <w:p w14:paraId="11AABAF7">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乔木林地</w:t>
            </w:r>
          </w:p>
        </w:tc>
        <w:tc>
          <w:tcPr>
            <w:tcW w:w="1207" w:type="dxa"/>
            <w:vAlign w:val="center"/>
          </w:tcPr>
          <w:p w14:paraId="03E617FF">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0.0340 </w:t>
            </w:r>
          </w:p>
        </w:tc>
        <w:tc>
          <w:tcPr>
            <w:tcW w:w="1679" w:type="dxa"/>
            <w:vAlign w:val="center"/>
          </w:tcPr>
          <w:p w14:paraId="5954DC30">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采用穴栽方式复垦乔木林地</w:t>
            </w:r>
          </w:p>
        </w:tc>
      </w:tr>
      <w:tr w14:paraId="722F00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910" w:type="dxa"/>
            <w:vMerge w:val="continue"/>
            <w:vAlign w:val="center"/>
          </w:tcPr>
          <w:p w14:paraId="0B2B49AB">
            <w:pPr>
              <w:widowControl/>
              <w:topLinePunct/>
              <w:snapToGrid w:val="0"/>
              <w:spacing w:line="240" w:lineRule="auto"/>
              <w:jc w:val="center"/>
              <w:rPr>
                <w:rFonts w:hint="default" w:ascii="Times New Roman" w:hAnsi="Times New Roman" w:cs="Times New Roman"/>
                <w:color w:val="auto"/>
                <w:kern w:val="0"/>
                <w:sz w:val="24"/>
                <w:szCs w:val="24"/>
              </w:rPr>
            </w:pPr>
          </w:p>
        </w:tc>
        <w:tc>
          <w:tcPr>
            <w:tcW w:w="1308" w:type="dxa"/>
            <w:vMerge w:val="continue"/>
            <w:tcBorders>
              <w:right w:val="single" w:color="000000" w:sz="4" w:space="0"/>
            </w:tcBorders>
            <w:vAlign w:val="center"/>
          </w:tcPr>
          <w:p w14:paraId="4CE4ABF0">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p>
        </w:tc>
        <w:tc>
          <w:tcPr>
            <w:tcW w:w="1911" w:type="dxa"/>
            <w:tcBorders>
              <w:right w:val="single" w:color="000000" w:sz="4" w:space="0"/>
            </w:tcBorders>
            <w:vAlign w:val="center"/>
          </w:tcPr>
          <w:p w14:paraId="5EC2785B">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其他草地</w:t>
            </w:r>
          </w:p>
        </w:tc>
        <w:tc>
          <w:tcPr>
            <w:tcW w:w="1023" w:type="dxa"/>
            <w:tcBorders>
              <w:right w:val="single" w:color="000000" w:sz="4" w:space="0"/>
            </w:tcBorders>
            <w:vAlign w:val="center"/>
          </w:tcPr>
          <w:p w14:paraId="34FF5C34">
            <w:pPr>
              <w:widowControl/>
              <w:topLinePunct/>
              <w:snapToGrid w:val="0"/>
              <w:spacing w:line="240" w:lineRule="auto"/>
              <w:jc w:val="center"/>
              <w:rPr>
                <w:rFonts w:hint="eastAsia"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 xml:space="preserve">0.4882 </w:t>
            </w:r>
          </w:p>
        </w:tc>
        <w:tc>
          <w:tcPr>
            <w:tcW w:w="1410" w:type="dxa"/>
            <w:vAlign w:val="center"/>
          </w:tcPr>
          <w:p w14:paraId="22B216EF">
            <w:pPr>
              <w:widowControl/>
              <w:topLinePunct/>
              <w:snapToGrid w:val="0"/>
              <w:spacing w:line="240" w:lineRule="auto"/>
              <w:jc w:val="center"/>
              <w:rPr>
                <w:rFonts w:hint="default" w:ascii="Times New Roman" w:hAnsi="Times New Roman" w:cs="Times New Roman"/>
                <w:color w:val="auto"/>
                <w:kern w:val="0"/>
                <w:sz w:val="24"/>
                <w:szCs w:val="24"/>
              </w:rPr>
            </w:pPr>
            <w:r>
              <w:rPr>
                <w:rFonts w:hint="eastAsia" w:ascii="Times New Roman" w:hAnsi="Times New Roman" w:cs="Times New Roman"/>
                <w:color w:val="auto"/>
                <w:kern w:val="0"/>
                <w:sz w:val="24"/>
                <w:szCs w:val="24"/>
                <w:lang w:val="en-US" w:eastAsia="zh-CN"/>
              </w:rPr>
              <w:t>其他草地</w:t>
            </w:r>
          </w:p>
        </w:tc>
        <w:tc>
          <w:tcPr>
            <w:tcW w:w="1207" w:type="dxa"/>
            <w:vAlign w:val="center"/>
          </w:tcPr>
          <w:p w14:paraId="6E599E2F">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lang w:val="en-US" w:eastAsia="zh-CN"/>
              </w:rPr>
              <w:t xml:space="preserve">0.4882 </w:t>
            </w:r>
          </w:p>
        </w:tc>
        <w:tc>
          <w:tcPr>
            <w:tcW w:w="1679" w:type="dxa"/>
            <w:vAlign w:val="center"/>
          </w:tcPr>
          <w:p w14:paraId="5E0E1799">
            <w:pPr>
              <w:widowControl/>
              <w:topLinePunct/>
              <w:snapToGrid w:val="0"/>
              <w:spacing w:line="240" w:lineRule="auto"/>
              <w:jc w:val="center"/>
              <w:rPr>
                <w:rFonts w:hint="eastAsia" w:ascii="Times New Roman" w:hAnsi="Times New Roman" w:eastAsia="宋体" w:cs="Times New Roman"/>
                <w:color w:val="auto"/>
                <w:kern w:val="0"/>
                <w:sz w:val="24"/>
                <w:szCs w:val="24"/>
                <w:lang w:eastAsia="zh-CN"/>
              </w:rPr>
            </w:pPr>
            <w:r>
              <w:rPr>
                <w:rFonts w:hint="eastAsia" w:ascii="Times New Roman" w:hAnsi="Times New Roman" w:cs="Times New Roman"/>
                <w:color w:val="auto"/>
                <w:kern w:val="0"/>
                <w:sz w:val="24"/>
                <w:szCs w:val="24"/>
                <w:lang w:val="en-US" w:eastAsia="zh-CN"/>
              </w:rPr>
              <w:t>播撒草籽</w:t>
            </w:r>
            <w:r>
              <w:rPr>
                <w:rFonts w:hint="default" w:ascii="Times New Roman" w:hAnsi="Times New Roman" w:cs="Times New Roman"/>
                <w:color w:val="auto"/>
                <w:kern w:val="0"/>
                <w:sz w:val="24"/>
                <w:szCs w:val="24"/>
              </w:rPr>
              <w:t>复垦</w:t>
            </w:r>
            <w:r>
              <w:rPr>
                <w:rFonts w:hint="eastAsia" w:ascii="Times New Roman" w:hAnsi="Times New Roman" w:cs="Times New Roman"/>
                <w:color w:val="auto"/>
                <w:kern w:val="0"/>
                <w:sz w:val="24"/>
                <w:szCs w:val="24"/>
                <w:lang w:val="en-US" w:eastAsia="zh-CN"/>
              </w:rPr>
              <w:t>草地</w:t>
            </w:r>
          </w:p>
        </w:tc>
      </w:tr>
      <w:tr w14:paraId="28A98C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2218" w:type="dxa"/>
            <w:gridSpan w:val="2"/>
            <w:tcBorders>
              <w:right w:val="single" w:color="000000" w:sz="4" w:space="0"/>
            </w:tcBorders>
            <w:vAlign w:val="center"/>
          </w:tcPr>
          <w:p w14:paraId="093872AC">
            <w:pPr>
              <w:widowControl/>
              <w:topLinePunct/>
              <w:snapToGrid w:val="0"/>
              <w:spacing w:line="240" w:lineRule="auto"/>
              <w:jc w:val="center"/>
              <w:rPr>
                <w:rFonts w:hint="default" w:ascii="Times New Roman" w:hAnsi="Times New Roman" w:cs="Times New Roman"/>
                <w:color w:val="auto"/>
                <w:kern w:val="0"/>
                <w:sz w:val="24"/>
                <w:szCs w:val="24"/>
              </w:rPr>
            </w:pPr>
            <w:r>
              <w:rPr>
                <w:rFonts w:hint="default" w:ascii="Times New Roman" w:hAnsi="Times New Roman" w:cs="Times New Roman"/>
                <w:color w:val="auto"/>
                <w:kern w:val="0"/>
                <w:sz w:val="24"/>
                <w:szCs w:val="24"/>
              </w:rPr>
              <w:t>合计</w:t>
            </w:r>
          </w:p>
        </w:tc>
        <w:tc>
          <w:tcPr>
            <w:tcW w:w="1911" w:type="dxa"/>
            <w:tcBorders>
              <w:left w:val="single" w:color="000000" w:sz="4" w:space="0"/>
              <w:right w:val="single" w:color="000000" w:sz="4" w:space="0"/>
            </w:tcBorders>
            <w:vAlign w:val="center"/>
          </w:tcPr>
          <w:p w14:paraId="221D6A18">
            <w:pPr>
              <w:widowControl/>
              <w:topLinePunct/>
              <w:snapToGrid w:val="0"/>
              <w:spacing w:line="240" w:lineRule="auto"/>
              <w:jc w:val="center"/>
              <w:rPr>
                <w:rFonts w:hint="default" w:ascii="Times New Roman" w:hAnsi="Times New Roman" w:cs="Times New Roman"/>
                <w:color w:val="auto"/>
                <w:kern w:val="0"/>
                <w:sz w:val="24"/>
                <w:szCs w:val="24"/>
              </w:rPr>
            </w:pPr>
          </w:p>
        </w:tc>
        <w:tc>
          <w:tcPr>
            <w:tcW w:w="1023" w:type="dxa"/>
            <w:tcBorders>
              <w:left w:val="single" w:color="000000" w:sz="4" w:space="0"/>
              <w:right w:val="single" w:color="000000" w:sz="4" w:space="0"/>
            </w:tcBorders>
            <w:vAlign w:val="center"/>
          </w:tcPr>
          <w:p w14:paraId="710FB692">
            <w:pPr>
              <w:widowControl/>
              <w:topLinePunct/>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6.3256</w:t>
            </w:r>
          </w:p>
        </w:tc>
        <w:tc>
          <w:tcPr>
            <w:tcW w:w="1410" w:type="dxa"/>
            <w:tcBorders>
              <w:left w:val="single" w:color="000000" w:sz="4" w:space="0"/>
            </w:tcBorders>
            <w:vAlign w:val="center"/>
          </w:tcPr>
          <w:p w14:paraId="2B2B3699">
            <w:pPr>
              <w:widowControl/>
              <w:topLinePunct/>
              <w:spacing w:line="240" w:lineRule="auto"/>
              <w:jc w:val="center"/>
              <w:rPr>
                <w:rFonts w:hint="default" w:ascii="Times New Roman" w:hAnsi="Times New Roman" w:cs="Times New Roman"/>
                <w:color w:val="auto"/>
                <w:kern w:val="0"/>
                <w:sz w:val="24"/>
                <w:szCs w:val="24"/>
              </w:rPr>
            </w:pPr>
          </w:p>
        </w:tc>
        <w:tc>
          <w:tcPr>
            <w:tcW w:w="1207" w:type="dxa"/>
            <w:vAlign w:val="center"/>
          </w:tcPr>
          <w:p w14:paraId="154DC467">
            <w:pPr>
              <w:widowControl/>
              <w:topLinePunct/>
              <w:spacing w:line="240" w:lineRule="auto"/>
              <w:jc w:val="center"/>
              <w:rPr>
                <w:rFonts w:hint="default" w:ascii="Times New Roman" w:hAnsi="Times New Roman" w:eastAsia="宋体" w:cs="Times New Roman"/>
                <w:color w:val="auto"/>
                <w:sz w:val="24"/>
                <w:szCs w:val="24"/>
                <w:lang w:val="en-US" w:eastAsia="zh-CN"/>
              </w:rPr>
            </w:pPr>
            <w:r>
              <w:rPr>
                <w:rFonts w:hint="eastAsia" w:ascii="Times New Roman" w:hAnsi="Times New Roman" w:cs="Times New Roman"/>
                <w:color w:val="auto"/>
                <w:kern w:val="0"/>
                <w:sz w:val="24"/>
                <w:szCs w:val="24"/>
                <w:lang w:val="en-US" w:eastAsia="zh-CN"/>
              </w:rPr>
              <w:t>6.3256</w:t>
            </w:r>
          </w:p>
        </w:tc>
        <w:tc>
          <w:tcPr>
            <w:tcW w:w="1679" w:type="dxa"/>
            <w:vAlign w:val="center"/>
          </w:tcPr>
          <w:p w14:paraId="0DDBCFBA">
            <w:pPr>
              <w:widowControl/>
              <w:topLinePunct/>
              <w:snapToGrid w:val="0"/>
              <w:spacing w:line="240" w:lineRule="auto"/>
              <w:jc w:val="center"/>
              <w:rPr>
                <w:rFonts w:hint="default" w:ascii="Times New Roman" w:hAnsi="Times New Roman" w:cs="Times New Roman"/>
                <w:color w:val="auto"/>
                <w:kern w:val="0"/>
                <w:sz w:val="24"/>
                <w:szCs w:val="24"/>
              </w:rPr>
            </w:pPr>
          </w:p>
        </w:tc>
      </w:tr>
    </w:tbl>
    <w:p w14:paraId="6ECDEF7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7</w:t>
      </w:r>
      <w:r>
        <w:rPr>
          <w:rFonts w:hint="default" w:ascii="Times New Roman" w:hAnsi="Times New Roman" w:cs="Times New Roman"/>
        </w:rPr>
        <w:t>）</w:t>
      </w:r>
      <w:r>
        <w:rPr>
          <w:rFonts w:hint="default" w:ascii="Times New Roman" w:hAnsi="Times New Roman" w:cs="Times New Roman"/>
          <w:lang w:val="en-US" w:eastAsia="zh-CN"/>
        </w:rPr>
        <w:t>生态修复目标</w:t>
      </w:r>
    </w:p>
    <w:p w14:paraId="1810DE2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生态修复目标标准依据《土地复垦质量控制标准》，结合实际情况，针对各复垦单元复垦方向为乔木林地</w:t>
      </w:r>
      <w:r>
        <w:rPr>
          <w:rFonts w:hint="eastAsia" w:ascii="Times New Roman" w:hAnsi="Times New Roman" w:cs="Times New Roman"/>
          <w:lang w:val="en-US" w:eastAsia="zh-CN"/>
        </w:rPr>
        <w:t>和其他草地</w:t>
      </w:r>
      <w:r>
        <w:rPr>
          <w:rFonts w:hint="default" w:ascii="Times New Roman" w:hAnsi="Times New Roman" w:cs="Times New Roman"/>
        </w:rPr>
        <w:t>，对应生态系统为农田生态系统和森林生态系统，制定以下生态系统和地类的复垦标准：</w:t>
      </w:r>
    </w:p>
    <w:p w14:paraId="549F68F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1）乔木林地复垦标准：</w:t>
      </w:r>
    </w:p>
    <w:p w14:paraId="49D635F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有效土层厚度≥30cm；</w:t>
      </w:r>
    </w:p>
    <w:p w14:paraId="6298615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eastAsia" w:ascii="Times New Roman" w:hAnsi="Times New Roman" w:eastAsia="宋体" w:cs="Times New Roman"/>
          <w:lang w:eastAsia="zh-CN"/>
        </w:rPr>
      </w:pPr>
      <w:r>
        <w:rPr>
          <w:rFonts w:hint="default" w:ascii="Times New Roman" w:hAnsi="Times New Roman" w:cs="Times New Roman"/>
        </w:rPr>
        <w:t>土壤容重≤1.35g/c</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3</w:t>
      </w:r>
      <w:r>
        <w:rPr>
          <w:rFonts w:hint="default" w:ascii="Times New Roman" w:hAnsi="Times New Roman" w:cs="Times New Roman"/>
        </w:rPr>
        <w:t>；</w:t>
      </w:r>
    </w:p>
    <w:p w14:paraId="440A46D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土壤质地：砂土至砂质粘土；</w:t>
      </w:r>
    </w:p>
    <w:p w14:paraId="6C49BEB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砾石含量≤20%</w:t>
      </w:r>
    </w:p>
    <w:p w14:paraId="6B8FDFC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pH值：6.0~8.5；</w:t>
      </w:r>
    </w:p>
    <w:p w14:paraId="3ECBCD2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有机质含量≥2%；</w:t>
      </w:r>
    </w:p>
    <w:p w14:paraId="3660E22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配套设施</w:t>
      </w:r>
      <w:r>
        <w:rPr>
          <w:rFonts w:hint="default" w:ascii="Times New Roman" w:hAnsi="Times New Roman" w:cs="Times New Roman"/>
          <w:lang w:eastAsia="zh-CN"/>
        </w:rPr>
        <w:t>：</w:t>
      </w:r>
      <w:r>
        <w:rPr>
          <w:rFonts w:hint="default" w:ascii="Times New Roman" w:hAnsi="Times New Roman" w:cs="Times New Roman"/>
        </w:rPr>
        <w:t>达到当地本行业工程建设标准要求；</w:t>
      </w:r>
    </w:p>
    <w:p w14:paraId="62FA4B8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生产力水平</w:t>
      </w:r>
      <w:r>
        <w:rPr>
          <w:rFonts w:hint="default" w:ascii="Times New Roman" w:hAnsi="Times New Roman" w:cs="Times New Roman"/>
          <w:lang w:eastAsia="zh-CN"/>
        </w:rPr>
        <w:t>：</w:t>
      </w:r>
      <w:r>
        <w:rPr>
          <w:rFonts w:hint="default" w:ascii="Times New Roman" w:hAnsi="Times New Roman" w:cs="Times New Roman"/>
        </w:rPr>
        <w:t>定植密度：满足《造林作业设计规程》LY/T1607要求；郁闭度≥0.30。</w:t>
      </w:r>
    </w:p>
    <w:p w14:paraId="355CAEE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eastAsia" w:ascii="Times New Roman" w:hAnsi="Times New Roman" w:cs="Times New Roman"/>
          <w:color w:val="auto"/>
          <w:lang w:val="en-US" w:eastAsia="zh-CN"/>
        </w:rPr>
      </w:pPr>
      <w:r>
        <w:rPr>
          <w:rFonts w:hint="default" w:ascii="Times New Roman" w:hAnsi="Times New Roman" w:cs="Times New Roman"/>
          <w:color w:val="auto"/>
          <w:lang w:val="en-US" w:eastAsia="zh-CN"/>
        </w:rPr>
        <w:t>2）</w:t>
      </w:r>
      <w:r>
        <w:rPr>
          <w:rFonts w:hint="eastAsia" w:ascii="Times New Roman" w:hAnsi="Times New Roman" w:cs="Times New Roman"/>
          <w:color w:val="auto"/>
          <w:lang w:val="en-US" w:eastAsia="zh-CN"/>
        </w:rPr>
        <w:t>其他草地</w:t>
      </w:r>
    </w:p>
    <w:p w14:paraId="71C9500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有效土层厚度≥30cm；</w:t>
      </w:r>
    </w:p>
    <w:p w14:paraId="0F85A0E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eastAsia" w:ascii="Times New Roman" w:hAnsi="Times New Roman" w:eastAsia="宋体" w:cs="Times New Roman"/>
          <w:color w:val="auto"/>
          <w:lang w:eastAsia="zh-CN"/>
        </w:rPr>
      </w:pPr>
      <w:r>
        <w:rPr>
          <w:rFonts w:hint="default" w:ascii="Times New Roman" w:hAnsi="Times New Roman" w:cs="Times New Roman"/>
          <w:color w:val="auto"/>
        </w:rPr>
        <w:t>土壤容重≤1.</w:t>
      </w:r>
      <w:r>
        <w:rPr>
          <w:rFonts w:hint="eastAsia" w:ascii="Times New Roman" w:hAnsi="Times New Roman" w:cs="Times New Roman"/>
          <w:color w:val="auto"/>
          <w:lang w:val="en-US" w:eastAsia="zh-CN"/>
        </w:rPr>
        <w:t>4</w:t>
      </w:r>
      <w:r>
        <w:rPr>
          <w:rFonts w:hint="default" w:ascii="Times New Roman" w:hAnsi="Times New Roman" w:cs="Times New Roman"/>
          <w:color w:val="auto"/>
        </w:rPr>
        <w:t>5g/c</w:t>
      </w:r>
      <w:r>
        <w:rPr>
          <w:rFonts w:hint="default" w:ascii="Times New Roman" w:hAnsi="Times New Roman" w:cs="Times New Roman"/>
          <w:caps w:val="0"/>
          <w:smallCaps w:val="0"/>
          <w:strike w:val="0"/>
          <w:dstrike w:val="0"/>
          <w:outline w:val="0"/>
          <w:shadow w:val="0"/>
          <w:emboss w:val="0"/>
          <w:imprint w:val="0"/>
          <w:vanish w:val="0"/>
          <w:color w:val="auto"/>
          <w:lang w:eastAsia="zh-CN"/>
        </w:rPr>
        <w:t>m</w:t>
      </w:r>
      <w:r>
        <w:rPr>
          <w:rFonts w:hint="default" w:ascii="Times New Roman" w:hAnsi="Times New Roman" w:cs="Times New Roman"/>
          <w:caps w:val="0"/>
          <w:smallCaps w:val="0"/>
          <w:strike w:val="0"/>
          <w:dstrike w:val="0"/>
          <w:outline w:val="0"/>
          <w:shadow w:val="0"/>
          <w:emboss w:val="0"/>
          <w:imprint w:val="0"/>
          <w:vanish w:val="0"/>
          <w:color w:val="auto"/>
          <w:vertAlign w:val="superscript"/>
          <w:lang w:eastAsia="zh-CN"/>
        </w:rPr>
        <w:t>3</w:t>
      </w:r>
      <w:r>
        <w:rPr>
          <w:rFonts w:hint="default" w:ascii="Times New Roman" w:hAnsi="Times New Roman" w:cs="Times New Roman"/>
          <w:color w:val="auto"/>
        </w:rPr>
        <w:t>；</w:t>
      </w:r>
    </w:p>
    <w:p w14:paraId="3AA9286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土壤质地：砂土至</w:t>
      </w:r>
      <w:r>
        <w:rPr>
          <w:rFonts w:hint="eastAsia" w:ascii="Times New Roman" w:hAnsi="Times New Roman" w:cs="Times New Roman"/>
          <w:color w:val="auto"/>
          <w:lang w:val="en-US" w:eastAsia="zh-CN"/>
        </w:rPr>
        <w:t>壤</w:t>
      </w:r>
      <w:r>
        <w:rPr>
          <w:rFonts w:hint="default" w:ascii="Times New Roman" w:hAnsi="Times New Roman" w:cs="Times New Roman"/>
          <w:color w:val="auto"/>
        </w:rPr>
        <w:t>粘土；</w:t>
      </w:r>
    </w:p>
    <w:p w14:paraId="265421B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砾石含量≤20%</w:t>
      </w:r>
    </w:p>
    <w:p w14:paraId="4DCAD11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pH值：6.0~8.5；</w:t>
      </w:r>
    </w:p>
    <w:p w14:paraId="6EEBEE8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有机质含量≥</w:t>
      </w:r>
      <w:r>
        <w:rPr>
          <w:rFonts w:hint="eastAsia" w:ascii="Times New Roman" w:hAnsi="Times New Roman" w:cs="Times New Roman"/>
          <w:color w:val="auto"/>
          <w:lang w:val="en-US" w:eastAsia="zh-CN"/>
        </w:rPr>
        <w:t>1</w:t>
      </w:r>
      <w:r>
        <w:rPr>
          <w:rFonts w:hint="default" w:ascii="Times New Roman" w:hAnsi="Times New Roman" w:cs="Times New Roman"/>
          <w:color w:val="auto"/>
        </w:rPr>
        <w:t>%；</w:t>
      </w:r>
    </w:p>
    <w:p w14:paraId="4B1A22D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配套设施</w:t>
      </w:r>
      <w:r>
        <w:rPr>
          <w:rFonts w:hint="default" w:ascii="Times New Roman" w:hAnsi="Times New Roman" w:cs="Times New Roman"/>
          <w:color w:val="auto"/>
          <w:lang w:eastAsia="zh-CN"/>
        </w:rPr>
        <w:t>：</w:t>
      </w:r>
      <w:r>
        <w:rPr>
          <w:rFonts w:hint="default" w:ascii="Times New Roman" w:hAnsi="Times New Roman" w:cs="Times New Roman"/>
          <w:color w:val="auto"/>
        </w:rPr>
        <w:t>达到当地本行业工程建设标准要求；</w:t>
      </w:r>
    </w:p>
    <w:p w14:paraId="687660B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lang w:val="en-US" w:eastAsia="zh-CN"/>
        </w:rPr>
      </w:pPr>
      <w:r>
        <w:rPr>
          <w:rFonts w:hint="default" w:ascii="Times New Roman" w:hAnsi="Times New Roman" w:cs="Times New Roman"/>
          <w:color w:val="auto"/>
        </w:rPr>
        <w:t>生产力水平</w:t>
      </w:r>
      <w:r>
        <w:rPr>
          <w:rFonts w:hint="default" w:ascii="Times New Roman" w:hAnsi="Times New Roman" w:cs="Times New Roman"/>
          <w:color w:val="auto"/>
          <w:lang w:eastAsia="zh-CN"/>
        </w:rPr>
        <w:t>：</w:t>
      </w:r>
      <w:r>
        <w:rPr>
          <w:rFonts w:hint="eastAsia" w:ascii="Times New Roman" w:hAnsi="Times New Roman" w:cs="Times New Roman"/>
          <w:color w:val="auto"/>
          <w:lang w:val="en-US" w:eastAsia="zh-CN"/>
        </w:rPr>
        <w:t>覆盖度≥40%，产量四年后达到周边地区同等土地利用类型水平</w:t>
      </w:r>
      <w:r>
        <w:rPr>
          <w:rFonts w:hint="default" w:ascii="Times New Roman" w:hAnsi="Times New Roman" w:cs="Times New Roman"/>
          <w:color w:val="auto"/>
        </w:rPr>
        <w:t>。</w:t>
      </w:r>
    </w:p>
    <w:p w14:paraId="55599424">
      <w:pPr>
        <w:pStyle w:val="179"/>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（三）边开采、边修复可行性分析</w:t>
      </w:r>
    </w:p>
    <w:p w14:paraId="35D70E4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基于矿山开采设计、工艺流程和生态问题识别预测结果，对"边开采、边修复"实施模式的可行性进行深入分析。从开采工艺条件来看，露天开采方式为分区修复提供了空间基础</w:t>
      </w:r>
      <w:r>
        <w:rPr>
          <w:rFonts w:hint="eastAsia" w:ascii="Times New Roman" w:hAnsi="Times New Roman" w:cs="Times New Roman"/>
          <w:lang w:eastAsia="zh-CN"/>
        </w:rPr>
        <w:t>，</w:t>
      </w:r>
      <w:r>
        <w:rPr>
          <w:rFonts w:hint="default" w:ascii="Times New Roman" w:hAnsi="Times New Roman" w:cs="Times New Roman"/>
        </w:rPr>
        <w:t>"</w:t>
      </w:r>
      <w:r>
        <w:rPr>
          <w:rFonts w:hint="default" w:ascii="Times New Roman" w:hAnsi="Times New Roman" w:cs="Times New Roman"/>
          <w:lang w:eastAsia="zh-CN"/>
        </w:rPr>
        <w:t>由南向北</w:t>
      </w:r>
      <w:r>
        <w:rPr>
          <w:rFonts w:hint="default" w:ascii="Times New Roman" w:hAnsi="Times New Roman" w:cs="Times New Roman"/>
        </w:rPr>
        <w:t>水平推进"的开采顺序有利于修复工作的时序安排，开采工艺的机械化程度高，便于与修复工程协调推进。空间条件方面，矿区面积适中，总规模</w:t>
      </w:r>
      <w:r>
        <w:rPr>
          <w:rFonts w:hint="eastAsia" w:ascii="Times New Roman" w:hAnsi="Times New Roman" w:cs="Times New Roman"/>
          <w:lang w:val="en-US" w:eastAsia="zh-CN"/>
        </w:rPr>
        <w:t>6.3256</w:t>
      </w:r>
      <w:r>
        <w:rPr>
          <w:rFonts w:hint="default" w:ascii="Times New Roman" w:hAnsi="Times New Roman" w:cs="Times New Roman"/>
          <w:lang w:eastAsia="zh-CN"/>
        </w:rPr>
        <w:t>hm</w:t>
      </w:r>
      <w:r>
        <w:rPr>
          <w:rFonts w:hint="default" w:ascii="Times New Roman" w:hAnsi="Times New Roman" w:cs="Times New Roman"/>
          <w:vertAlign w:val="superscript"/>
          <w:lang w:eastAsia="zh-CN"/>
        </w:rPr>
        <w:t>2</w:t>
      </w:r>
      <w:r>
        <w:rPr>
          <w:rFonts w:hint="default" w:ascii="Times New Roman" w:hAnsi="Times New Roman" w:cs="Times New Roman"/>
        </w:rPr>
        <w:t>，便于实施分区管理；开采区与修复区可以通过设立缓冲带实现有效隔离，避免相互干扰。时间衔接方面，开采周期与修复周期能够实现良好匹配，已开采区域可以及时移交进行修复工程，实现"采完一块、修复一块"的流水作业。组织管理方面，可以建立专门的管理协调机制，确保开采与修复工作的有序衔接。技术支持方面，修复所需的各项技术措施成熟可靠，本地具备相应的技术服务和施工力量。综合以上因素，矿区完全具备实施"边开采、边修复"的条件，这种模式不仅符合矿产资源开发与生态环境保护相协调的原则，也能有效提高修复效果，降低修复成本。</w:t>
      </w:r>
    </w:p>
    <w:p w14:paraId="04EC1EC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矿山生产期间进行地质环境损毁监测、土地资源损毁监测和生态系统破坏监测。矿山开采第一年进行岩石移动带设置警示牌，防止人畜进入，减少意外发生，并逐年预存塌陷预留金，以备不时之需</w:t>
      </w:r>
      <w:r>
        <w:rPr>
          <w:rFonts w:hint="eastAsia" w:ascii="宋体" w:hAnsi="宋体" w:eastAsia="宋体" w:cs="宋体"/>
          <w:color w:val="auto"/>
        </w:rPr>
        <w:t>;</w:t>
      </w:r>
      <w:r>
        <w:rPr>
          <w:rFonts w:hint="default" w:ascii="Times New Roman" w:hAnsi="Times New Roman" w:cs="Times New Roman"/>
          <w:color w:val="auto"/>
        </w:rPr>
        <w:t>闭坑后，安排其</w:t>
      </w:r>
      <w:r>
        <w:rPr>
          <w:rFonts w:hint="eastAsia" w:ascii="Times New Roman" w:hAnsi="Times New Roman" w:cs="Times New Roman"/>
          <w:color w:val="auto"/>
          <w:lang w:val="en-US" w:eastAsia="zh-CN"/>
        </w:rPr>
        <w:t>开采区</w:t>
      </w:r>
      <w:r>
        <w:rPr>
          <w:rFonts w:hint="default" w:ascii="Times New Roman" w:hAnsi="Times New Roman" w:cs="Times New Roman"/>
          <w:color w:val="auto"/>
        </w:rPr>
        <w:t>、</w:t>
      </w:r>
      <w:r>
        <w:rPr>
          <w:rFonts w:hint="eastAsia" w:ascii="Times New Roman" w:hAnsi="Times New Roman" w:cs="Times New Roman"/>
          <w:color w:val="auto"/>
          <w:lang w:val="en-US" w:eastAsia="zh-CN"/>
        </w:rPr>
        <w:t>排土</w:t>
      </w:r>
      <w:r>
        <w:rPr>
          <w:rFonts w:hint="default" w:ascii="Times New Roman" w:hAnsi="Times New Roman" w:cs="Times New Roman"/>
          <w:color w:val="auto"/>
        </w:rPr>
        <w:t>场、</w:t>
      </w:r>
      <w:r>
        <w:rPr>
          <w:rFonts w:hint="eastAsia" w:ascii="Times New Roman" w:hAnsi="Times New Roman" w:cs="Times New Roman"/>
          <w:color w:val="auto"/>
          <w:lang w:val="en-US" w:eastAsia="zh-CN"/>
        </w:rPr>
        <w:t>工业场地</w:t>
      </w:r>
      <w:r>
        <w:rPr>
          <w:rFonts w:hint="default" w:ascii="Times New Roman" w:hAnsi="Times New Roman" w:cs="Times New Roman"/>
          <w:color w:val="auto"/>
        </w:rPr>
        <w:t>及运输道路进行生态修复。矿山可做到边生产、边修复。</w:t>
      </w:r>
    </w:p>
    <w:p w14:paraId="0C2E2CEE">
      <w:pPr>
        <w:pStyle w:val="174"/>
        <w:topLinePunct/>
        <w:rPr>
          <w:rFonts w:hint="default" w:ascii="Times New Roman" w:hAnsi="Times New Roman" w:cs="Times New Roman"/>
          <w:lang w:val="en-US" w:eastAsia="zh-CN"/>
        </w:rPr>
      </w:pPr>
      <w:bookmarkStart w:id="27" w:name="_Toc23637"/>
      <w:r>
        <w:rPr>
          <w:rFonts w:hint="default" w:ascii="Times New Roman" w:hAnsi="Times New Roman" w:cs="Times New Roman"/>
          <w:lang w:val="en-US" w:eastAsia="zh-CN"/>
        </w:rPr>
        <w:t>三、生态修复分区及修复时序安排</w:t>
      </w:r>
      <w:bookmarkEnd w:id="27"/>
    </w:p>
    <w:p w14:paraId="69A7177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根据项目生态修复单元确定分区，生态修复单元为</w:t>
      </w:r>
      <w:r>
        <w:rPr>
          <w:rFonts w:hint="default" w:ascii="Times New Roman" w:hAnsi="Times New Roman" w:cs="Times New Roman"/>
          <w:spacing w:val="-5"/>
        </w:rPr>
        <w:t>露天采场平台和底部合围区</w:t>
      </w:r>
      <w:r>
        <w:rPr>
          <w:rFonts w:hint="default" w:ascii="Times New Roman" w:hAnsi="Times New Roman" w:cs="Times New Roman"/>
          <w:spacing w:val="-5"/>
          <w:lang w:eastAsia="zh-CN"/>
        </w:rPr>
        <w:t>、</w:t>
      </w:r>
      <w:r>
        <w:rPr>
          <w:rFonts w:hint="default" w:ascii="Times New Roman" w:hAnsi="Times New Roman" w:cs="Times New Roman"/>
          <w:spacing w:val="-5"/>
        </w:rPr>
        <w:t>工业广场</w:t>
      </w:r>
      <w:r>
        <w:rPr>
          <w:rFonts w:hint="default" w:ascii="Times New Roman" w:hAnsi="Times New Roman" w:cs="Times New Roman"/>
          <w:spacing w:val="-5"/>
          <w:lang w:val="en-US" w:eastAsia="zh-CN"/>
        </w:rPr>
        <w:t>及排土场</w:t>
      </w:r>
      <w:r>
        <w:rPr>
          <w:rFonts w:hint="default" w:ascii="Times New Roman" w:hAnsi="Times New Roman" w:cs="Times New Roman"/>
          <w:highlight w:val="none"/>
          <w:lang w:val="en-US" w:eastAsia="zh-CN"/>
        </w:rPr>
        <w:t>。其拐点坐标见下表：</w:t>
      </w:r>
    </w:p>
    <w:p w14:paraId="659CD66C">
      <w:pPr>
        <w:pStyle w:val="182"/>
        <w:topLinePunct/>
        <w:rPr>
          <w:rFonts w:hint="default" w:ascii="Times New Roman" w:hAnsi="Times New Roman" w:cs="Times New Roman"/>
          <w:color w:val="auto"/>
          <w:highlight w:val="none"/>
        </w:rPr>
      </w:pPr>
      <w:r>
        <w:rPr>
          <w:rFonts w:hint="default" w:ascii="Times New Roman" w:hAnsi="Times New Roman" w:cs="Times New Roman"/>
          <w:color w:val="auto"/>
          <w:highlight w:val="none"/>
        </w:rPr>
        <w:t>表3-</w:t>
      </w:r>
      <w:r>
        <w:rPr>
          <w:rFonts w:hint="eastAsia" w:ascii="Times New Roman" w:hAnsi="Times New Roman" w:cs="Times New Roman"/>
          <w:color w:val="auto"/>
          <w:highlight w:val="none"/>
          <w:lang w:val="en-US" w:eastAsia="zh-CN"/>
        </w:rPr>
        <w:t>23</w:t>
      </w:r>
      <w:r>
        <w:rPr>
          <w:rFonts w:hint="default" w:ascii="Times New Roman" w:hAnsi="Times New Roman" w:cs="Times New Roman"/>
          <w:color w:val="auto"/>
          <w:highlight w:val="none"/>
          <w:lang w:val="en-US" w:eastAsia="zh-CN"/>
        </w:rPr>
        <w:t xml:space="preserve"> </w:t>
      </w:r>
      <w:r>
        <w:rPr>
          <w:rFonts w:hint="default" w:ascii="Times New Roman" w:hAnsi="Times New Roman" w:cs="Times New Roman"/>
          <w:color w:val="auto"/>
          <w:highlight w:val="none"/>
        </w:rPr>
        <w:t>矿区生态修复分区拐点坐标表</w:t>
      </w:r>
    </w:p>
    <w:tbl>
      <w:tblPr>
        <w:tblStyle w:val="185"/>
        <w:tblW w:w="5014" w:type="pct"/>
        <w:tblInd w:w="0" w:type="dxa"/>
        <w:tblLayout w:type="fixed"/>
        <w:tblCellMar>
          <w:top w:w="11" w:type="dxa"/>
          <w:left w:w="11" w:type="dxa"/>
          <w:bottom w:w="11" w:type="dxa"/>
          <w:right w:w="11" w:type="dxa"/>
        </w:tblCellMar>
      </w:tblPr>
      <w:tblGrid>
        <w:gridCol w:w="1804"/>
        <w:gridCol w:w="1584"/>
        <w:gridCol w:w="2677"/>
        <w:gridCol w:w="3059"/>
      </w:tblGrid>
      <w:tr w14:paraId="1C599331">
        <w:tblPrEx>
          <w:tblCellMar>
            <w:top w:w="11" w:type="dxa"/>
            <w:left w:w="11" w:type="dxa"/>
            <w:bottom w:w="11" w:type="dxa"/>
            <w:right w:w="11" w:type="dxa"/>
          </w:tblCellMar>
        </w:tblPrEx>
        <w:trPr>
          <w:trHeight w:val="20" w:hRule="atLeast"/>
          <w:tblHeader/>
        </w:trPr>
        <w:tc>
          <w:tcPr>
            <w:tcW w:w="1803" w:type="dxa"/>
            <w:vMerge w:val="restart"/>
            <w:tcBorders>
              <w:top w:val="single" w:color="000000" w:sz="12" w:space="0"/>
              <w:left w:val="single" w:color="000000" w:sz="12" w:space="0"/>
              <w:right w:val="single" w:color="000000" w:sz="4" w:space="0"/>
            </w:tcBorders>
            <w:vAlign w:val="center"/>
          </w:tcPr>
          <w:p w14:paraId="72F0A200">
            <w:pPr>
              <w:widowControl/>
              <w:topLinePunct/>
              <w:snapToGrid w:val="0"/>
              <w:spacing w:line="240" w:lineRule="auto"/>
              <w:jc w:val="center"/>
              <w:rPr>
                <w:rFonts w:hint="default" w:ascii="Times New Roman" w:hAnsi="Times New Roman" w:eastAsia="宋体" w:cs="Times New Roman"/>
                <w:b/>
                <w:color w:val="auto"/>
                <w:kern w:val="0"/>
                <w:sz w:val="24"/>
                <w:szCs w:val="24"/>
                <w:lang w:eastAsia="zh-CN"/>
              </w:rPr>
            </w:pPr>
            <w:r>
              <w:rPr>
                <w:rFonts w:hint="default" w:ascii="Times New Roman" w:hAnsi="Times New Roman" w:eastAsia="宋体" w:cs="Times New Roman"/>
                <w:b/>
                <w:color w:val="auto"/>
                <w:kern w:val="0"/>
                <w:sz w:val="24"/>
                <w:szCs w:val="24"/>
                <w:lang w:eastAsia="zh-CN"/>
              </w:rPr>
              <w:t>复垦修复单元</w:t>
            </w:r>
          </w:p>
        </w:tc>
        <w:tc>
          <w:tcPr>
            <w:tcW w:w="1583" w:type="dxa"/>
            <w:vMerge w:val="restart"/>
            <w:tcBorders>
              <w:top w:val="single" w:color="000000" w:sz="12" w:space="0"/>
              <w:left w:val="single" w:color="000000" w:sz="4" w:space="0"/>
              <w:right w:val="single" w:color="000000" w:sz="4" w:space="0"/>
            </w:tcBorders>
            <w:vAlign w:val="center"/>
          </w:tcPr>
          <w:p w14:paraId="70DCA9A6">
            <w:pPr>
              <w:widowControl/>
              <w:topLinePunct/>
              <w:snapToGrid w:val="0"/>
              <w:spacing w:line="240" w:lineRule="auto"/>
              <w:jc w:val="center"/>
              <w:rPr>
                <w:rFonts w:hint="default" w:ascii="Times New Roman" w:hAnsi="Times New Roman" w:eastAsia="宋体" w:cs="Times New Roman"/>
                <w:b/>
                <w:color w:val="auto"/>
                <w:kern w:val="0"/>
                <w:sz w:val="24"/>
                <w:szCs w:val="24"/>
                <w:lang w:eastAsia="zh-CN"/>
              </w:rPr>
            </w:pPr>
            <w:r>
              <w:rPr>
                <w:rFonts w:hint="default" w:ascii="Times New Roman" w:hAnsi="Times New Roman" w:eastAsia="宋体" w:cs="Times New Roman"/>
                <w:b/>
                <w:color w:val="auto"/>
                <w:kern w:val="0"/>
                <w:sz w:val="24"/>
                <w:szCs w:val="24"/>
                <w:lang w:eastAsia="zh-CN"/>
              </w:rPr>
              <w:t>拐点编号</w:t>
            </w:r>
          </w:p>
        </w:tc>
        <w:tc>
          <w:tcPr>
            <w:tcW w:w="5732" w:type="dxa"/>
            <w:gridSpan w:val="2"/>
            <w:tcBorders>
              <w:top w:val="single" w:color="000000" w:sz="12" w:space="0"/>
              <w:left w:val="single" w:color="000000" w:sz="4" w:space="0"/>
              <w:bottom w:val="single" w:color="000000" w:sz="4" w:space="0"/>
              <w:right w:val="single" w:color="000000" w:sz="12" w:space="0"/>
            </w:tcBorders>
            <w:vAlign w:val="center"/>
          </w:tcPr>
          <w:p w14:paraId="66504435">
            <w:pPr>
              <w:widowControl/>
              <w:topLinePunct/>
              <w:snapToGrid w:val="0"/>
              <w:spacing w:line="240" w:lineRule="auto"/>
              <w:jc w:val="center"/>
              <w:rPr>
                <w:rFonts w:hint="default" w:ascii="Times New Roman" w:hAnsi="Times New Roman" w:eastAsia="宋体" w:cs="Times New Roman"/>
                <w:b/>
                <w:color w:val="auto"/>
                <w:kern w:val="0"/>
                <w:sz w:val="24"/>
                <w:szCs w:val="24"/>
                <w:lang w:eastAsia="zh-CN"/>
              </w:rPr>
            </w:pPr>
            <w:r>
              <w:rPr>
                <w:rFonts w:hint="default" w:ascii="Times New Roman" w:hAnsi="Times New Roman" w:eastAsia="宋体" w:cs="Times New Roman"/>
                <w:b/>
                <w:color w:val="auto"/>
                <w:kern w:val="0"/>
                <w:sz w:val="24"/>
                <w:szCs w:val="24"/>
                <w:lang w:eastAsia="zh-CN"/>
              </w:rPr>
              <w:t>2000国家大地坐标系</w:t>
            </w:r>
          </w:p>
        </w:tc>
      </w:tr>
      <w:tr w14:paraId="6B288714">
        <w:tblPrEx>
          <w:tblCellMar>
            <w:top w:w="11" w:type="dxa"/>
            <w:left w:w="11" w:type="dxa"/>
            <w:bottom w:w="11" w:type="dxa"/>
            <w:right w:w="11" w:type="dxa"/>
          </w:tblCellMar>
        </w:tblPrEx>
        <w:trPr>
          <w:trHeight w:val="20" w:hRule="atLeast"/>
          <w:tblHeader/>
        </w:trPr>
        <w:tc>
          <w:tcPr>
            <w:tcW w:w="1803" w:type="dxa"/>
            <w:vMerge w:val="continue"/>
            <w:tcBorders>
              <w:left w:val="single" w:color="000000" w:sz="12" w:space="0"/>
              <w:bottom w:val="single" w:color="000000" w:sz="4" w:space="0"/>
              <w:right w:val="single" w:color="000000" w:sz="4" w:space="0"/>
            </w:tcBorders>
            <w:vAlign w:val="center"/>
          </w:tcPr>
          <w:p w14:paraId="038BAF6B">
            <w:pPr>
              <w:widowControl/>
              <w:topLinePunct/>
              <w:snapToGrid w:val="0"/>
              <w:spacing w:line="240" w:lineRule="auto"/>
              <w:jc w:val="center"/>
              <w:rPr>
                <w:rFonts w:hint="default" w:ascii="Times New Roman" w:hAnsi="Times New Roman" w:cs="Times New Roman" w:eastAsiaTheme="minorEastAsia"/>
                <w:b/>
                <w:color w:val="auto"/>
                <w:kern w:val="0"/>
                <w:sz w:val="24"/>
                <w:szCs w:val="24"/>
                <w:lang w:eastAsia="en-US"/>
              </w:rPr>
            </w:pPr>
          </w:p>
        </w:tc>
        <w:tc>
          <w:tcPr>
            <w:tcW w:w="1583" w:type="dxa"/>
            <w:vMerge w:val="continue"/>
            <w:tcBorders>
              <w:left w:val="single" w:color="000000" w:sz="4" w:space="0"/>
              <w:bottom w:val="single" w:color="000000" w:sz="4" w:space="0"/>
              <w:right w:val="single" w:color="000000" w:sz="4" w:space="0"/>
            </w:tcBorders>
            <w:vAlign w:val="center"/>
          </w:tcPr>
          <w:p w14:paraId="6147AE76">
            <w:pPr>
              <w:widowControl/>
              <w:topLinePunct/>
              <w:snapToGrid w:val="0"/>
              <w:spacing w:line="240" w:lineRule="auto"/>
              <w:jc w:val="center"/>
              <w:rPr>
                <w:rFonts w:hint="default" w:ascii="Times New Roman" w:hAnsi="Times New Roman" w:cs="Times New Roman" w:eastAsiaTheme="minorEastAsia"/>
                <w:b/>
                <w:color w:val="auto"/>
                <w:kern w:val="0"/>
                <w:sz w:val="24"/>
                <w:szCs w:val="24"/>
                <w:lang w:eastAsia="en-US"/>
              </w:rPr>
            </w:pPr>
          </w:p>
        </w:tc>
        <w:tc>
          <w:tcPr>
            <w:tcW w:w="2675" w:type="dxa"/>
            <w:tcBorders>
              <w:top w:val="single" w:color="000000" w:sz="4" w:space="0"/>
              <w:left w:val="single" w:color="000000" w:sz="4" w:space="0"/>
              <w:bottom w:val="single" w:color="000000" w:sz="4" w:space="0"/>
              <w:right w:val="single" w:color="000000" w:sz="4" w:space="0"/>
            </w:tcBorders>
            <w:vAlign w:val="center"/>
          </w:tcPr>
          <w:p w14:paraId="42317B4C">
            <w:pPr>
              <w:pStyle w:val="156"/>
              <w:widowControl/>
              <w:topLinePunct/>
              <w:snapToGrid w:val="0"/>
              <w:spacing w:line="241" w:lineRule="exact"/>
              <w:ind w:right="1"/>
              <w:jc w:val="center"/>
              <w:rPr>
                <w:rFonts w:hint="default" w:ascii="Times New Roman" w:hAnsi="Times New Roman" w:eastAsia="宋体" w:cs="Times New Roman"/>
                <w:b/>
                <w:color w:val="auto"/>
                <w:lang w:eastAsia="en-US"/>
              </w:rPr>
            </w:pPr>
            <w:r>
              <w:rPr>
                <w:rFonts w:hint="default" w:ascii="Times New Roman" w:hAnsi="Times New Roman" w:cs="Times New Roman" w:eastAsiaTheme="minorEastAsia"/>
                <w:b/>
                <w:color w:val="auto"/>
                <w:lang w:eastAsia="en-US"/>
              </w:rPr>
              <w:t>X</w:t>
            </w:r>
          </w:p>
        </w:tc>
        <w:tc>
          <w:tcPr>
            <w:tcW w:w="3057" w:type="dxa"/>
            <w:tcBorders>
              <w:top w:val="single" w:color="000000" w:sz="4" w:space="0"/>
              <w:left w:val="single" w:color="000000" w:sz="4" w:space="0"/>
              <w:bottom w:val="single" w:color="000000" w:sz="4" w:space="0"/>
              <w:right w:val="single" w:color="000000" w:sz="12" w:space="0"/>
            </w:tcBorders>
            <w:vAlign w:val="center"/>
          </w:tcPr>
          <w:p w14:paraId="61A28013">
            <w:pPr>
              <w:pStyle w:val="156"/>
              <w:widowControl/>
              <w:topLinePunct/>
              <w:snapToGrid w:val="0"/>
              <w:spacing w:line="241" w:lineRule="exact"/>
              <w:ind w:left="9"/>
              <w:jc w:val="center"/>
              <w:rPr>
                <w:rFonts w:hint="default" w:ascii="Times New Roman" w:hAnsi="Times New Roman" w:eastAsia="宋体" w:cs="Times New Roman"/>
                <w:b/>
                <w:color w:val="auto"/>
                <w:lang w:eastAsia="en-US"/>
              </w:rPr>
            </w:pPr>
            <w:r>
              <w:rPr>
                <w:rFonts w:hint="default" w:ascii="Times New Roman" w:hAnsi="Times New Roman" w:cs="Times New Roman" w:eastAsiaTheme="minorEastAsia"/>
                <w:b/>
                <w:color w:val="auto"/>
                <w:lang w:eastAsia="en-US"/>
              </w:rPr>
              <w:t>Y</w:t>
            </w:r>
          </w:p>
        </w:tc>
      </w:tr>
      <w:tr w14:paraId="1D7E6909">
        <w:tblPrEx>
          <w:tblCellMar>
            <w:top w:w="11" w:type="dxa"/>
            <w:left w:w="11" w:type="dxa"/>
            <w:bottom w:w="11" w:type="dxa"/>
            <w:right w:w="11" w:type="dxa"/>
          </w:tblCellMar>
        </w:tblPrEx>
        <w:trPr>
          <w:trHeight w:val="20" w:hRule="atLeast"/>
        </w:trPr>
        <w:tc>
          <w:tcPr>
            <w:tcW w:w="1803" w:type="dxa"/>
            <w:vMerge w:val="restart"/>
            <w:tcBorders>
              <w:top w:val="single" w:color="000000" w:sz="4" w:space="0"/>
              <w:left w:val="single" w:color="000000" w:sz="12" w:space="0"/>
              <w:right w:val="single" w:color="000000" w:sz="4" w:space="0"/>
            </w:tcBorders>
            <w:vAlign w:val="center"/>
          </w:tcPr>
          <w:p w14:paraId="7A40DAB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default" w:ascii="Times New Roman" w:hAnsi="Times New Roman" w:cs="Times New Roman"/>
                <w:color w:val="auto"/>
                <w:kern w:val="0"/>
                <w:sz w:val="24"/>
                <w:szCs w:val="24"/>
                <w:lang w:eastAsia="zh-CN"/>
              </w:rPr>
              <w:t>露天采场</w:t>
            </w:r>
            <w:r>
              <w:rPr>
                <w:rFonts w:hint="default" w:ascii="Times New Roman" w:hAnsi="Times New Roman" w:eastAsia="宋体" w:cs="Times New Roman"/>
                <w:color w:val="auto"/>
                <w:kern w:val="0"/>
                <w:sz w:val="24"/>
                <w:szCs w:val="24"/>
                <w:lang w:eastAsia="zh-CN"/>
              </w:rPr>
              <w:t>平台和底部合围区</w:t>
            </w:r>
          </w:p>
        </w:tc>
        <w:tc>
          <w:tcPr>
            <w:tcW w:w="1583" w:type="dxa"/>
            <w:tcBorders>
              <w:top w:val="single" w:color="000000" w:sz="4" w:space="0"/>
              <w:left w:val="single" w:color="000000" w:sz="4" w:space="0"/>
              <w:bottom w:val="single" w:color="000000" w:sz="4" w:space="0"/>
              <w:right w:val="single" w:color="000000" w:sz="4" w:space="0"/>
            </w:tcBorders>
            <w:vAlign w:val="center"/>
          </w:tcPr>
          <w:p w14:paraId="0D8ED8F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w:t>
            </w:r>
          </w:p>
        </w:tc>
        <w:tc>
          <w:tcPr>
            <w:tcW w:w="2675" w:type="dxa"/>
            <w:tcBorders>
              <w:top w:val="single" w:color="000000" w:sz="4" w:space="0"/>
              <w:left w:val="single" w:color="000000" w:sz="4" w:space="0"/>
              <w:bottom w:val="single" w:color="000000" w:sz="4" w:space="0"/>
              <w:right w:val="single" w:color="000000" w:sz="4" w:space="0"/>
            </w:tcBorders>
            <w:vAlign w:val="center"/>
          </w:tcPr>
          <w:p w14:paraId="5FC20E9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5028940.939</w:t>
            </w:r>
          </w:p>
        </w:tc>
        <w:tc>
          <w:tcPr>
            <w:tcW w:w="3057" w:type="dxa"/>
            <w:tcBorders>
              <w:top w:val="single" w:color="000000" w:sz="4" w:space="0"/>
              <w:left w:val="single" w:color="000000" w:sz="4" w:space="0"/>
              <w:bottom w:val="single" w:color="000000" w:sz="4" w:space="0"/>
              <w:right w:val="single" w:color="000000" w:sz="12" w:space="0"/>
            </w:tcBorders>
            <w:vAlign w:val="center"/>
          </w:tcPr>
          <w:p w14:paraId="24D24B0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44432243.382</w:t>
            </w:r>
          </w:p>
        </w:tc>
      </w:tr>
      <w:tr w14:paraId="04F75A0D">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7BA0D3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7BD0AE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2</w:t>
            </w:r>
          </w:p>
        </w:tc>
        <w:tc>
          <w:tcPr>
            <w:tcW w:w="2675" w:type="dxa"/>
            <w:tcBorders>
              <w:top w:val="single" w:color="000000" w:sz="4" w:space="0"/>
              <w:left w:val="single" w:color="000000" w:sz="4" w:space="0"/>
              <w:bottom w:val="single" w:color="000000" w:sz="4" w:space="0"/>
              <w:right w:val="single" w:color="000000" w:sz="4" w:space="0"/>
            </w:tcBorders>
            <w:vAlign w:val="center"/>
          </w:tcPr>
          <w:p w14:paraId="19A3253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5028939.156</w:t>
            </w:r>
          </w:p>
        </w:tc>
        <w:tc>
          <w:tcPr>
            <w:tcW w:w="3057" w:type="dxa"/>
            <w:tcBorders>
              <w:top w:val="single" w:color="000000" w:sz="4" w:space="0"/>
              <w:left w:val="single" w:color="000000" w:sz="4" w:space="0"/>
              <w:bottom w:val="single" w:color="000000" w:sz="4" w:space="0"/>
              <w:right w:val="single" w:color="000000" w:sz="12" w:space="0"/>
            </w:tcBorders>
            <w:vAlign w:val="center"/>
          </w:tcPr>
          <w:p w14:paraId="4F0F428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44432247.237</w:t>
            </w:r>
          </w:p>
        </w:tc>
      </w:tr>
      <w:tr w14:paraId="3D776AE7">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9E0C46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AFE667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w:t>
            </w:r>
          </w:p>
        </w:tc>
        <w:tc>
          <w:tcPr>
            <w:tcW w:w="2675" w:type="dxa"/>
            <w:tcBorders>
              <w:top w:val="single" w:color="000000" w:sz="4" w:space="0"/>
              <w:left w:val="single" w:color="000000" w:sz="4" w:space="0"/>
              <w:bottom w:val="single" w:color="000000" w:sz="4" w:space="0"/>
              <w:right w:val="single" w:color="000000" w:sz="4" w:space="0"/>
            </w:tcBorders>
            <w:vAlign w:val="center"/>
          </w:tcPr>
          <w:p w14:paraId="03CB52F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5028936.083</w:t>
            </w:r>
          </w:p>
        </w:tc>
        <w:tc>
          <w:tcPr>
            <w:tcW w:w="3057" w:type="dxa"/>
            <w:tcBorders>
              <w:top w:val="single" w:color="000000" w:sz="4" w:space="0"/>
              <w:left w:val="single" w:color="000000" w:sz="4" w:space="0"/>
              <w:bottom w:val="single" w:color="000000" w:sz="4" w:space="0"/>
              <w:right w:val="single" w:color="000000" w:sz="12" w:space="0"/>
            </w:tcBorders>
            <w:vAlign w:val="center"/>
          </w:tcPr>
          <w:p w14:paraId="2E1E92A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44432254.408</w:t>
            </w:r>
          </w:p>
        </w:tc>
      </w:tr>
      <w:tr w14:paraId="280A6055">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CAA8E54">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2EB88E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w:t>
            </w:r>
          </w:p>
        </w:tc>
        <w:tc>
          <w:tcPr>
            <w:tcW w:w="2675" w:type="dxa"/>
            <w:tcBorders>
              <w:top w:val="single" w:color="000000" w:sz="4" w:space="0"/>
              <w:left w:val="single" w:color="000000" w:sz="4" w:space="0"/>
              <w:bottom w:val="single" w:color="000000" w:sz="4" w:space="0"/>
              <w:right w:val="single" w:color="000000" w:sz="4" w:space="0"/>
            </w:tcBorders>
            <w:vAlign w:val="center"/>
          </w:tcPr>
          <w:p w14:paraId="57625CBB">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5028933.873</w:t>
            </w:r>
          </w:p>
        </w:tc>
        <w:tc>
          <w:tcPr>
            <w:tcW w:w="3057" w:type="dxa"/>
            <w:tcBorders>
              <w:top w:val="single" w:color="000000" w:sz="4" w:space="0"/>
              <w:left w:val="single" w:color="000000" w:sz="4" w:space="0"/>
              <w:bottom w:val="single" w:color="000000" w:sz="4" w:space="0"/>
              <w:right w:val="single" w:color="000000" w:sz="12" w:space="0"/>
            </w:tcBorders>
            <w:vAlign w:val="center"/>
          </w:tcPr>
          <w:p w14:paraId="066074A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44432260.071</w:t>
            </w:r>
          </w:p>
        </w:tc>
      </w:tr>
      <w:tr w14:paraId="10F69A5B">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0E9D9F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A44E61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w:t>
            </w:r>
          </w:p>
        </w:tc>
        <w:tc>
          <w:tcPr>
            <w:tcW w:w="2675" w:type="dxa"/>
            <w:tcBorders>
              <w:top w:val="single" w:color="000000" w:sz="4" w:space="0"/>
              <w:left w:val="single" w:color="000000" w:sz="4" w:space="0"/>
              <w:bottom w:val="single" w:color="000000" w:sz="4" w:space="0"/>
              <w:right w:val="single" w:color="000000" w:sz="4" w:space="0"/>
            </w:tcBorders>
            <w:vAlign w:val="center"/>
          </w:tcPr>
          <w:p w14:paraId="25CEFF11">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5028931.802</w:t>
            </w:r>
          </w:p>
        </w:tc>
        <w:tc>
          <w:tcPr>
            <w:tcW w:w="3057" w:type="dxa"/>
            <w:tcBorders>
              <w:top w:val="single" w:color="000000" w:sz="4" w:space="0"/>
              <w:left w:val="single" w:color="000000" w:sz="4" w:space="0"/>
              <w:bottom w:val="single" w:color="000000" w:sz="4" w:space="0"/>
              <w:right w:val="single" w:color="000000" w:sz="12" w:space="0"/>
            </w:tcBorders>
            <w:vAlign w:val="center"/>
          </w:tcPr>
          <w:p w14:paraId="5CDE750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44432265.861</w:t>
            </w:r>
          </w:p>
        </w:tc>
      </w:tr>
      <w:tr w14:paraId="17E7D12D">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E9BF13A">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B37B12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6</w:t>
            </w:r>
          </w:p>
        </w:tc>
        <w:tc>
          <w:tcPr>
            <w:tcW w:w="2675" w:type="dxa"/>
            <w:tcBorders>
              <w:top w:val="single" w:color="000000" w:sz="4" w:space="0"/>
              <w:left w:val="single" w:color="000000" w:sz="4" w:space="0"/>
              <w:bottom w:val="single" w:color="000000" w:sz="4" w:space="0"/>
              <w:right w:val="single" w:color="000000" w:sz="4" w:space="0"/>
            </w:tcBorders>
            <w:vAlign w:val="center"/>
          </w:tcPr>
          <w:p w14:paraId="1EE7898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5028929.769</w:t>
            </w:r>
          </w:p>
        </w:tc>
        <w:tc>
          <w:tcPr>
            <w:tcW w:w="3057" w:type="dxa"/>
            <w:tcBorders>
              <w:top w:val="single" w:color="000000" w:sz="4" w:space="0"/>
              <w:left w:val="single" w:color="000000" w:sz="4" w:space="0"/>
              <w:bottom w:val="single" w:color="000000" w:sz="4" w:space="0"/>
              <w:right w:val="single" w:color="000000" w:sz="12" w:space="0"/>
            </w:tcBorders>
            <w:vAlign w:val="center"/>
          </w:tcPr>
          <w:p w14:paraId="00C8C98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44432272.133</w:t>
            </w:r>
          </w:p>
        </w:tc>
      </w:tr>
      <w:tr w14:paraId="61EB8A65">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08CAD61">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D70D71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7</w:t>
            </w:r>
          </w:p>
        </w:tc>
        <w:tc>
          <w:tcPr>
            <w:tcW w:w="2675" w:type="dxa"/>
            <w:tcBorders>
              <w:top w:val="single" w:color="000000" w:sz="4" w:space="0"/>
              <w:left w:val="single" w:color="000000" w:sz="4" w:space="0"/>
              <w:bottom w:val="single" w:color="000000" w:sz="4" w:space="0"/>
              <w:right w:val="single" w:color="000000" w:sz="4" w:space="0"/>
            </w:tcBorders>
            <w:vAlign w:val="center"/>
          </w:tcPr>
          <w:p w14:paraId="1BA274E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5028927.718</w:t>
            </w:r>
          </w:p>
        </w:tc>
        <w:tc>
          <w:tcPr>
            <w:tcW w:w="3057" w:type="dxa"/>
            <w:tcBorders>
              <w:top w:val="single" w:color="000000" w:sz="4" w:space="0"/>
              <w:left w:val="single" w:color="000000" w:sz="4" w:space="0"/>
              <w:bottom w:val="single" w:color="000000" w:sz="4" w:space="0"/>
              <w:right w:val="single" w:color="000000" w:sz="12" w:space="0"/>
            </w:tcBorders>
            <w:vAlign w:val="center"/>
          </w:tcPr>
          <w:p w14:paraId="2A17940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44432279.366</w:t>
            </w:r>
          </w:p>
        </w:tc>
      </w:tr>
      <w:tr w14:paraId="1D269C57">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4DDFC36">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06BE44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8</w:t>
            </w:r>
          </w:p>
        </w:tc>
        <w:tc>
          <w:tcPr>
            <w:tcW w:w="2675" w:type="dxa"/>
            <w:tcBorders>
              <w:top w:val="single" w:color="000000" w:sz="4" w:space="0"/>
              <w:left w:val="single" w:color="000000" w:sz="4" w:space="0"/>
              <w:bottom w:val="single" w:color="000000" w:sz="4" w:space="0"/>
              <w:right w:val="single" w:color="000000" w:sz="4" w:space="0"/>
            </w:tcBorders>
            <w:vAlign w:val="center"/>
          </w:tcPr>
          <w:p w14:paraId="36811A7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5028926.631</w:t>
            </w:r>
          </w:p>
        </w:tc>
        <w:tc>
          <w:tcPr>
            <w:tcW w:w="3057" w:type="dxa"/>
            <w:tcBorders>
              <w:top w:val="single" w:color="000000" w:sz="4" w:space="0"/>
              <w:left w:val="single" w:color="000000" w:sz="4" w:space="0"/>
              <w:bottom w:val="single" w:color="000000" w:sz="4" w:space="0"/>
              <w:right w:val="single" w:color="000000" w:sz="12" w:space="0"/>
            </w:tcBorders>
            <w:vAlign w:val="center"/>
          </w:tcPr>
          <w:p w14:paraId="51E1944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44432285.267</w:t>
            </w:r>
          </w:p>
        </w:tc>
      </w:tr>
      <w:tr w14:paraId="24C7C444">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1CD8B9D">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306EA3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9</w:t>
            </w:r>
          </w:p>
        </w:tc>
        <w:tc>
          <w:tcPr>
            <w:tcW w:w="2675" w:type="dxa"/>
            <w:tcBorders>
              <w:top w:val="single" w:color="000000" w:sz="4" w:space="0"/>
              <w:left w:val="single" w:color="000000" w:sz="4" w:space="0"/>
              <w:bottom w:val="single" w:color="000000" w:sz="4" w:space="0"/>
              <w:right w:val="single" w:color="000000" w:sz="4" w:space="0"/>
            </w:tcBorders>
            <w:vAlign w:val="center"/>
          </w:tcPr>
          <w:p w14:paraId="268ACBF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5028926.168</w:t>
            </w:r>
          </w:p>
        </w:tc>
        <w:tc>
          <w:tcPr>
            <w:tcW w:w="3057" w:type="dxa"/>
            <w:tcBorders>
              <w:top w:val="single" w:color="000000" w:sz="4" w:space="0"/>
              <w:left w:val="single" w:color="000000" w:sz="4" w:space="0"/>
              <w:bottom w:val="single" w:color="000000" w:sz="4" w:space="0"/>
              <w:right w:val="single" w:color="000000" w:sz="12" w:space="0"/>
            </w:tcBorders>
            <w:vAlign w:val="center"/>
          </w:tcPr>
          <w:p w14:paraId="5F748B9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44432291.487</w:t>
            </w:r>
          </w:p>
        </w:tc>
      </w:tr>
      <w:tr w14:paraId="4E4477E1">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4E765E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3987D4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10</w:t>
            </w:r>
          </w:p>
        </w:tc>
        <w:tc>
          <w:tcPr>
            <w:tcW w:w="2675" w:type="dxa"/>
            <w:tcBorders>
              <w:top w:val="single" w:color="000000" w:sz="4" w:space="0"/>
              <w:left w:val="single" w:color="000000" w:sz="4" w:space="0"/>
              <w:bottom w:val="single" w:color="000000" w:sz="4" w:space="0"/>
              <w:right w:val="single" w:color="000000" w:sz="4" w:space="0"/>
            </w:tcBorders>
            <w:vAlign w:val="center"/>
          </w:tcPr>
          <w:p w14:paraId="5C1D9C1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5028926.505</w:t>
            </w:r>
          </w:p>
        </w:tc>
        <w:tc>
          <w:tcPr>
            <w:tcW w:w="3057" w:type="dxa"/>
            <w:tcBorders>
              <w:top w:val="single" w:color="000000" w:sz="4" w:space="0"/>
              <w:left w:val="single" w:color="000000" w:sz="4" w:space="0"/>
              <w:bottom w:val="single" w:color="000000" w:sz="4" w:space="0"/>
              <w:right w:val="single" w:color="000000" w:sz="12" w:space="0"/>
            </w:tcBorders>
            <w:vAlign w:val="center"/>
          </w:tcPr>
          <w:p w14:paraId="505C4F01">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44432299.725</w:t>
            </w:r>
          </w:p>
        </w:tc>
      </w:tr>
      <w:tr w14:paraId="57CC65CE">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5A014A78">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177CEC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11</w:t>
            </w:r>
          </w:p>
        </w:tc>
        <w:tc>
          <w:tcPr>
            <w:tcW w:w="2675" w:type="dxa"/>
            <w:tcBorders>
              <w:top w:val="single" w:color="000000" w:sz="4" w:space="0"/>
              <w:left w:val="single" w:color="000000" w:sz="4" w:space="0"/>
              <w:bottom w:val="single" w:color="000000" w:sz="4" w:space="0"/>
              <w:right w:val="single" w:color="000000" w:sz="4" w:space="0"/>
            </w:tcBorders>
            <w:vAlign w:val="center"/>
          </w:tcPr>
          <w:p w14:paraId="17C5CDE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5028927.609</w:t>
            </w:r>
          </w:p>
        </w:tc>
        <w:tc>
          <w:tcPr>
            <w:tcW w:w="3057" w:type="dxa"/>
            <w:tcBorders>
              <w:top w:val="single" w:color="000000" w:sz="4" w:space="0"/>
              <w:left w:val="single" w:color="000000" w:sz="4" w:space="0"/>
              <w:bottom w:val="single" w:color="000000" w:sz="4" w:space="0"/>
              <w:right w:val="single" w:color="000000" w:sz="12" w:space="0"/>
            </w:tcBorders>
            <w:vAlign w:val="center"/>
          </w:tcPr>
          <w:p w14:paraId="57EF101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44432311.476</w:t>
            </w:r>
          </w:p>
        </w:tc>
      </w:tr>
      <w:tr w14:paraId="5819B9F5">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2EAE28B8">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B2DCEB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12</w:t>
            </w:r>
          </w:p>
        </w:tc>
        <w:tc>
          <w:tcPr>
            <w:tcW w:w="2675" w:type="dxa"/>
            <w:tcBorders>
              <w:top w:val="single" w:color="000000" w:sz="4" w:space="0"/>
              <w:left w:val="single" w:color="000000" w:sz="4" w:space="0"/>
              <w:bottom w:val="single" w:color="000000" w:sz="4" w:space="0"/>
              <w:right w:val="single" w:color="000000" w:sz="4" w:space="0"/>
            </w:tcBorders>
            <w:vAlign w:val="center"/>
          </w:tcPr>
          <w:p w14:paraId="2528F78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5028928.970</w:t>
            </w:r>
          </w:p>
        </w:tc>
        <w:tc>
          <w:tcPr>
            <w:tcW w:w="3057" w:type="dxa"/>
            <w:tcBorders>
              <w:top w:val="single" w:color="000000" w:sz="4" w:space="0"/>
              <w:left w:val="single" w:color="000000" w:sz="4" w:space="0"/>
              <w:bottom w:val="single" w:color="000000" w:sz="4" w:space="0"/>
              <w:right w:val="single" w:color="000000" w:sz="12" w:space="0"/>
            </w:tcBorders>
            <w:vAlign w:val="center"/>
          </w:tcPr>
          <w:p w14:paraId="5D8816D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44432321.617</w:t>
            </w:r>
          </w:p>
        </w:tc>
      </w:tr>
      <w:tr w14:paraId="7F57CBC2">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F920029">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E9BD42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13</w:t>
            </w:r>
          </w:p>
        </w:tc>
        <w:tc>
          <w:tcPr>
            <w:tcW w:w="2675" w:type="dxa"/>
            <w:tcBorders>
              <w:top w:val="single" w:color="000000" w:sz="4" w:space="0"/>
              <w:left w:val="single" w:color="000000" w:sz="4" w:space="0"/>
              <w:bottom w:val="single" w:color="000000" w:sz="4" w:space="0"/>
              <w:right w:val="single" w:color="000000" w:sz="4" w:space="0"/>
            </w:tcBorders>
            <w:vAlign w:val="center"/>
          </w:tcPr>
          <w:p w14:paraId="6279ED9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5028930.561</w:t>
            </w:r>
          </w:p>
        </w:tc>
        <w:tc>
          <w:tcPr>
            <w:tcW w:w="3057" w:type="dxa"/>
            <w:tcBorders>
              <w:top w:val="single" w:color="000000" w:sz="4" w:space="0"/>
              <w:left w:val="single" w:color="000000" w:sz="4" w:space="0"/>
              <w:bottom w:val="single" w:color="000000" w:sz="4" w:space="0"/>
              <w:right w:val="single" w:color="000000" w:sz="12" w:space="0"/>
            </w:tcBorders>
            <w:vAlign w:val="center"/>
          </w:tcPr>
          <w:p w14:paraId="73AC96B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44432330.943</w:t>
            </w:r>
          </w:p>
        </w:tc>
      </w:tr>
      <w:tr w14:paraId="046340ED">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4DA703D">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500900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14</w:t>
            </w:r>
          </w:p>
        </w:tc>
        <w:tc>
          <w:tcPr>
            <w:tcW w:w="2675" w:type="dxa"/>
            <w:tcBorders>
              <w:top w:val="single" w:color="000000" w:sz="4" w:space="0"/>
              <w:left w:val="single" w:color="000000" w:sz="4" w:space="0"/>
              <w:bottom w:val="single" w:color="000000" w:sz="4" w:space="0"/>
              <w:right w:val="single" w:color="000000" w:sz="4" w:space="0"/>
            </w:tcBorders>
            <w:vAlign w:val="center"/>
          </w:tcPr>
          <w:p w14:paraId="5EF5B1E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5028932.697</w:t>
            </w:r>
          </w:p>
        </w:tc>
        <w:tc>
          <w:tcPr>
            <w:tcW w:w="3057" w:type="dxa"/>
            <w:tcBorders>
              <w:top w:val="single" w:color="000000" w:sz="4" w:space="0"/>
              <w:left w:val="single" w:color="000000" w:sz="4" w:space="0"/>
              <w:bottom w:val="single" w:color="000000" w:sz="4" w:space="0"/>
              <w:right w:val="single" w:color="000000" w:sz="12" w:space="0"/>
            </w:tcBorders>
            <w:vAlign w:val="center"/>
          </w:tcPr>
          <w:p w14:paraId="3E7E815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44432343.215</w:t>
            </w:r>
          </w:p>
        </w:tc>
      </w:tr>
      <w:tr w14:paraId="2AD5CB13">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F95F99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0BBBF2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15</w:t>
            </w:r>
          </w:p>
        </w:tc>
        <w:tc>
          <w:tcPr>
            <w:tcW w:w="2675" w:type="dxa"/>
            <w:tcBorders>
              <w:top w:val="single" w:color="000000" w:sz="4" w:space="0"/>
              <w:left w:val="single" w:color="000000" w:sz="4" w:space="0"/>
              <w:bottom w:val="single" w:color="000000" w:sz="4" w:space="0"/>
              <w:right w:val="single" w:color="000000" w:sz="4" w:space="0"/>
            </w:tcBorders>
            <w:vAlign w:val="center"/>
          </w:tcPr>
          <w:p w14:paraId="09B8673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5028933.999</w:t>
            </w:r>
          </w:p>
        </w:tc>
        <w:tc>
          <w:tcPr>
            <w:tcW w:w="3057" w:type="dxa"/>
            <w:tcBorders>
              <w:top w:val="single" w:color="000000" w:sz="4" w:space="0"/>
              <w:left w:val="single" w:color="000000" w:sz="4" w:space="0"/>
              <w:bottom w:val="single" w:color="000000" w:sz="4" w:space="0"/>
              <w:right w:val="single" w:color="000000" w:sz="12" w:space="0"/>
            </w:tcBorders>
            <w:vAlign w:val="center"/>
          </w:tcPr>
          <w:p w14:paraId="7C675AF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44432353.385</w:t>
            </w:r>
          </w:p>
        </w:tc>
      </w:tr>
      <w:tr w14:paraId="665BA21D">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D77E0F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5ACDAB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16</w:t>
            </w:r>
          </w:p>
        </w:tc>
        <w:tc>
          <w:tcPr>
            <w:tcW w:w="2675" w:type="dxa"/>
            <w:tcBorders>
              <w:top w:val="single" w:color="000000" w:sz="4" w:space="0"/>
              <w:left w:val="single" w:color="000000" w:sz="4" w:space="0"/>
              <w:bottom w:val="single" w:color="000000" w:sz="4" w:space="0"/>
              <w:right w:val="single" w:color="000000" w:sz="4" w:space="0"/>
            </w:tcBorders>
            <w:vAlign w:val="center"/>
          </w:tcPr>
          <w:p w14:paraId="1537717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5028934.904</w:t>
            </w:r>
          </w:p>
        </w:tc>
        <w:tc>
          <w:tcPr>
            <w:tcW w:w="3057" w:type="dxa"/>
            <w:tcBorders>
              <w:top w:val="single" w:color="000000" w:sz="4" w:space="0"/>
              <w:left w:val="single" w:color="000000" w:sz="4" w:space="0"/>
              <w:bottom w:val="single" w:color="000000" w:sz="4" w:space="0"/>
              <w:right w:val="single" w:color="000000" w:sz="12" w:space="0"/>
            </w:tcBorders>
            <w:vAlign w:val="center"/>
          </w:tcPr>
          <w:p w14:paraId="0C3AE43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44432363.995</w:t>
            </w:r>
          </w:p>
        </w:tc>
      </w:tr>
      <w:tr w14:paraId="7AA93D47">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467D7F6">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E6DFD3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17</w:t>
            </w:r>
          </w:p>
        </w:tc>
        <w:tc>
          <w:tcPr>
            <w:tcW w:w="2675" w:type="dxa"/>
            <w:tcBorders>
              <w:top w:val="single" w:color="000000" w:sz="4" w:space="0"/>
              <w:left w:val="single" w:color="000000" w:sz="4" w:space="0"/>
              <w:bottom w:val="single" w:color="000000" w:sz="4" w:space="0"/>
              <w:right w:val="single" w:color="000000" w:sz="4" w:space="0"/>
            </w:tcBorders>
            <w:vAlign w:val="center"/>
          </w:tcPr>
          <w:p w14:paraId="1F49BCB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5028935.255</w:t>
            </w:r>
          </w:p>
        </w:tc>
        <w:tc>
          <w:tcPr>
            <w:tcW w:w="3057" w:type="dxa"/>
            <w:tcBorders>
              <w:top w:val="single" w:color="000000" w:sz="4" w:space="0"/>
              <w:left w:val="single" w:color="000000" w:sz="4" w:space="0"/>
              <w:bottom w:val="single" w:color="000000" w:sz="4" w:space="0"/>
              <w:right w:val="single" w:color="000000" w:sz="12" w:space="0"/>
            </w:tcBorders>
            <w:vAlign w:val="center"/>
          </w:tcPr>
          <w:p w14:paraId="69B5DF1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44432372.626</w:t>
            </w:r>
          </w:p>
        </w:tc>
      </w:tr>
      <w:tr w14:paraId="11F16D33">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E2D7D5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E42D14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18</w:t>
            </w:r>
          </w:p>
        </w:tc>
        <w:tc>
          <w:tcPr>
            <w:tcW w:w="2675" w:type="dxa"/>
            <w:tcBorders>
              <w:top w:val="single" w:color="000000" w:sz="4" w:space="0"/>
              <w:left w:val="single" w:color="000000" w:sz="4" w:space="0"/>
              <w:bottom w:val="single" w:color="000000" w:sz="4" w:space="0"/>
              <w:right w:val="single" w:color="000000" w:sz="4" w:space="0"/>
            </w:tcBorders>
            <w:vAlign w:val="center"/>
          </w:tcPr>
          <w:p w14:paraId="1342B56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5028935.128</w:t>
            </w:r>
          </w:p>
        </w:tc>
        <w:tc>
          <w:tcPr>
            <w:tcW w:w="3057" w:type="dxa"/>
            <w:tcBorders>
              <w:top w:val="single" w:color="000000" w:sz="4" w:space="0"/>
              <w:left w:val="single" w:color="000000" w:sz="4" w:space="0"/>
              <w:bottom w:val="single" w:color="000000" w:sz="4" w:space="0"/>
              <w:right w:val="single" w:color="000000" w:sz="12" w:space="0"/>
            </w:tcBorders>
            <w:vAlign w:val="center"/>
          </w:tcPr>
          <w:p w14:paraId="692965B1">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44432380.654</w:t>
            </w:r>
          </w:p>
        </w:tc>
      </w:tr>
      <w:tr w14:paraId="466F4504">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BE1B470">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C31A02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19</w:t>
            </w:r>
          </w:p>
        </w:tc>
        <w:tc>
          <w:tcPr>
            <w:tcW w:w="2675" w:type="dxa"/>
            <w:tcBorders>
              <w:top w:val="single" w:color="000000" w:sz="4" w:space="0"/>
              <w:left w:val="single" w:color="000000" w:sz="4" w:space="0"/>
              <w:bottom w:val="single" w:color="000000" w:sz="4" w:space="0"/>
              <w:right w:val="single" w:color="000000" w:sz="4" w:space="0"/>
            </w:tcBorders>
            <w:vAlign w:val="center"/>
          </w:tcPr>
          <w:p w14:paraId="44C81EC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5028934.788</w:t>
            </w:r>
          </w:p>
        </w:tc>
        <w:tc>
          <w:tcPr>
            <w:tcW w:w="3057" w:type="dxa"/>
            <w:tcBorders>
              <w:top w:val="single" w:color="000000" w:sz="4" w:space="0"/>
              <w:left w:val="single" w:color="000000" w:sz="4" w:space="0"/>
              <w:bottom w:val="single" w:color="000000" w:sz="4" w:space="0"/>
              <w:right w:val="single" w:color="000000" w:sz="12" w:space="0"/>
            </w:tcBorders>
            <w:vAlign w:val="center"/>
          </w:tcPr>
          <w:p w14:paraId="1427BB6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44432388.471</w:t>
            </w:r>
          </w:p>
        </w:tc>
      </w:tr>
      <w:tr w14:paraId="780F6BD5">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39645D9">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293ECC1">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20</w:t>
            </w:r>
          </w:p>
        </w:tc>
        <w:tc>
          <w:tcPr>
            <w:tcW w:w="2675" w:type="dxa"/>
            <w:tcBorders>
              <w:top w:val="single" w:color="000000" w:sz="4" w:space="0"/>
              <w:left w:val="single" w:color="000000" w:sz="4" w:space="0"/>
              <w:bottom w:val="single" w:color="000000" w:sz="4" w:space="0"/>
              <w:right w:val="single" w:color="000000" w:sz="4" w:space="0"/>
            </w:tcBorders>
            <w:vAlign w:val="center"/>
          </w:tcPr>
          <w:p w14:paraId="49734C9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5028934.399</w:t>
            </w:r>
          </w:p>
        </w:tc>
        <w:tc>
          <w:tcPr>
            <w:tcW w:w="3057" w:type="dxa"/>
            <w:tcBorders>
              <w:top w:val="single" w:color="000000" w:sz="4" w:space="0"/>
              <w:left w:val="single" w:color="000000" w:sz="4" w:space="0"/>
              <w:bottom w:val="single" w:color="000000" w:sz="4" w:space="0"/>
              <w:right w:val="single" w:color="000000" w:sz="12" w:space="0"/>
            </w:tcBorders>
            <w:vAlign w:val="center"/>
          </w:tcPr>
          <w:p w14:paraId="56E9368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44432397.420</w:t>
            </w:r>
          </w:p>
        </w:tc>
      </w:tr>
      <w:tr w14:paraId="4270A73D">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DE16CD1">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1D2D97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21</w:t>
            </w:r>
          </w:p>
        </w:tc>
        <w:tc>
          <w:tcPr>
            <w:tcW w:w="2675" w:type="dxa"/>
            <w:tcBorders>
              <w:top w:val="single" w:color="000000" w:sz="4" w:space="0"/>
              <w:left w:val="single" w:color="000000" w:sz="4" w:space="0"/>
              <w:bottom w:val="single" w:color="000000" w:sz="4" w:space="0"/>
              <w:right w:val="single" w:color="000000" w:sz="4" w:space="0"/>
            </w:tcBorders>
            <w:vAlign w:val="center"/>
          </w:tcPr>
          <w:p w14:paraId="6B11AEA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5028933.939</w:t>
            </w:r>
          </w:p>
        </w:tc>
        <w:tc>
          <w:tcPr>
            <w:tcW w:w="3057" w:type="dxa"/>
            <w:tcBorders>
              <w:top w:val="single" w:color="000000" w:sz="4" w:space="0"/>
              <w:left w:val="single" w:color="000000" w:sz="4" w:space="0"/>
              <w:bottom w:val="single" w:color="000000" w:sz="4" w:space="0"/>
              <w:right w:val="single" w:color="000000" w:sz="12" w:space="0"/>
            </w:tcBorders>
            <w:vAlign w:val="center"/>
          </w:tcPr>
          <w:p w14:paraId="3C85058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44432407.406</w:t>
            </w:r>
          </w:p>
        </w:tc>
      </w:tr>
      <w:tr w14:paraId="27D8E9CD">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07053D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509018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22</w:t>
            </w:r>
          </w:p>
        </w:tc>
        <w:tc>
          <w:tcPr>
            <w:tcW w:w="2675" w:type="dxa"/>
            <w:tcBorders>
              <w:top w:val="single" w:color="000000" w:sz="4" w:space="0"/>
              <w:left w:val="single" w:color="000000" w:sz="4" w:space="0"/>
              <w:bottom w:val="single" w:color="000000" w:sz="4" w:space="0"/>
              <w:right w:val="single" w:color="000000" w:sz="4" w:space="0"/>
            </w:tcBorders>
            <w:vAlign w:val="center"/>
          </w:tcPr>
          <w:p w14:paraId="41DF7ED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5028934.098</w:t>
            </w:r>
          </w:p>
        </w:tc>
        <w:tc>
          <w:tcPr>
            <w:tcW w:w="3057" w:type="dxa"/>
            <w:tcBorders>
              <w:top w:val="single" w:color="000000" w:sz="4" w:space="0"/>
              <w:left w:val="single" w:color="000000" w:sz="4" w:space="0"/>
              <w:bottom w:val="single" w:color="000000" w:sz="4" w:space="0"/>
              <w:right w:val="single" w:color="000000" w:sz="12" w:space="0"/>
            </w:tcBorders>
            <w:vAlign w:val="center"/>
          </w:tcPr>
          <w:p w14:paraId="3CADDFE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44432423.292</w:t>
            </w:r>
          </w:p>
        </w:tc>
      </w:tr>
      <w:tr w14:paraId="66481743">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901FA4D">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C4EF5B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23</w:t>
            </w:r>
          </w:p>
        </w:tc>
        <w:tc>
          <w:tcPr>
            <w:tcW w:w="2675" w:type="dxa"/>
            <w:tcBorders>
              <w:top w:val="single" w:color="000000" w:sz="4" w:space="0"/>
              <w:left w:val="single" w:color="000000" w:sz="4" w:space="0"/>
              <w:bottom w:val="single" w:color="000000" w:sz="4" w:space="0"/>
              <w:right w:val="single" w:color="000000" w:sz="4" w:space="0"/>
            </w:tcBorders>
            <w:vAlign w:val="center"/>
          </w:tcPr>
          <w:p w14:paraId="42C57191">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5028933.300</w:t>
            </w:r>
          </w:p>
        </w:tc>
        <w:tc>
          <w:tcPr>
            <w:tcW w:w="3057" w:type="dxa"/>
            <w:tcBorders>
              <w:top w:val="single" w:color="000000" w:sz="4" w:space="0"/>
              <w:left w:val="single" w:color="000000" w:sz="4" w:space="0"/>
              <w:bottom w:val="single" w:color="000000" w:sz="4" w:space="0"/>
              <w:right w:val="single" w:color="000000" w:sz="12" w:space="0"/>
            </w:tcBorders>
            <w:vAlign w:val="center"/>
          </w:tcPr>
          <w:p w14:paraId="6E713CD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44432429.865</w:t>
            </w:r>
          </w:p>
        </w:tc>
      </w:tr>
      <w:tr w14:paraId="6609989B">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91CC593">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F24F12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24</w:t>
            </w:r>
          </w:p>
        </w:tc>
        <w:tc>
          <w:tcPr>
            <w:tcW w:w="2675" w:type="dxa"/>
            <w:tcBorders>
              <w:top w:val="single" w:color="000000" w:sz="4" w:space="0"/>
              <w:left w:val="single" w:color="000000" w:sz="4" w:space="0"/>
              <w:bottom w:val="single" w:color="000000" w:sz="4" w:space="0"/>
              <w:right w:val="single" w:color="000000" w:sz="4" w:space="0"/>
            </w:tcBorders>
            <w:vAlign w:val="center"/>
          </w:tcPr>
          <w:p w14:paraId="06357E2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5028931.150</w:t>
            </w:r>
          </w:p>
        </w:tc>
        <w:tc>
          <w:tcPr>
            <w:tcW w:w="3057" w:type="dxa"/>
            <w:tcBorders>
              <w:top w:val="single" w:color="000000" w:sz="4" w:space="0"/>
              <w:left w:val="single" w:color="000000" w:sz="4" w:space="0"/>
              <w:bottom w:val="single" w:color="000000" w:sz="4" w:space="0"/>
              <w:right w:val="single" w:color="000000" w:sz="12" w:space="0"/>
            </w:tcBorders>
            <w:vAlign w:val="center"/>
          </w:tcPr>
          <w:p w14:paraId="0A92E59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44432439.903</w:t>
            </w:r>
          </w:p>
        </w:tc>
      </w:tr>
      <w:tr w14:paraId="3B142776">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9BD39F4">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77602F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25</w:t>
            </w:r>
          </w:p>
        </w:tc>
        <w:tc>
          <w:tcPr>
            <w:tcW w:w="2675" w:type="dxa"/>
            <w:tcBorders>
              <w:top w:val="single" w:color="000000" w:sz="4" w:space="0"/>
              <w:left w:val="single" w:color="000000" w:sz="4" w:space="0"/>
              <w:bottom w:val="single" w:color="000000" w:sz="4" w:space="0"/>
              <w:right w:val="single" w:color="000000" w:sz="4" w:space="0"/>
            </w:tcBorders>
            <w:vAlign w:val="center"/>
          </w:tcPr>
          <w:p w14:paraId="5B43E90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5028928.496</w:t>
            </w:r>
          </w:p>
        </w:tc>
        <w:tc>
          <w:tcPr>
            <w:tcW w:w="3057" w:type="dxa"/>
            <w:tcBorders>
              <w:top w:val="single" w:color="000000" w:sz="4" w:space="0"/>
              <w:left w:val="single" w:color="000000" w:sz="4" w:space="0"/>
              <w:bottom w:val="single" w:color="000000" w:sz="4" w:space="0"/>
              <w:right w:val="single" w:color="000000" w:sz="12" w:space="0"/>
            </w:tcBorders>
            <w:vAlign w:val="center"/>
          </w:tcPr>
          <w:p w14:paraId="26A49E0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44432449.388</w:t>
            </w:r>
          </w:p>
        </w:tc>
      </w:tr>
      <w:tr w14:paraId="4DA2C217">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A6A10E6">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A9B9F3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26</w:t>
            </w:r>
          </w:p>
        </w:tc>
        <w:tc>
          <w:tcPr>
            <w:tcW w:w="2675" w:type="dxa"/>
            <w:tcBorders>
              <w:top w:val="single" w:color="000000" w:sz="4" w:space="0"/>
              <w:left w:val="single" w:color="000000" w:sz="4" w:space="0"/>
              <w:bottom w:val="single" w:color="000000" w:sz="4" w:space="0"/>
              <w:right w:val="single" w:color="000000" w:sz="4" w:space="0"/>
            </w:tcBorders>
            <w:vAlign w:val="center"/>
          </w:tcPr>
          <w:p w14:paraId="26F3EA9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5028925.702</w:t>
            </w:r>
          </w:p>
        </w:tc>
        <w:tc>
          <w:tcPr>
            <w:tcW w:w="3057" w:type="dxa"/>
            <w:tcBorders>
              <w:top w:val="single" w:color="000000" w:sz="4" w:space="0"/>
              <w:left w:val="single" w:color="000000" w:sz="4" w:space="0"/>
              <w:bottom w:val="single" w:color="000000" w:sz="4" w:space="0"/>
              <w:right w:val="single" w:color="000000" w:sz="12" w:space="0"/>
            </w:tcBorders>
            <w:vAlign w:val="center"/>
          </w:tcPr>
          <w:p w14:paraId="792C7C7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44432457.570</w:t>
            </w:r>
          </w:p>
        </w:tc>
      </w:tr>
      <w:tr w14:paraId="3609C45A">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E39A552">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6A50CE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27</w:t>
            </w:r>
          </w:p>
        </w:tc>
        <w:tc>
          <w:tcPr>
            <w:tcW w:w="2675" w:type="dxa"/>
            <w:tcBorders>
              <w:top w:val="single" w:color="000000" w:sz="4" w:space="0"/>
              <w:left w:val="single" w:color="000000" w:sz="4" w:space="0"/>
              <w:bottom w:val="single" w:color="000000" w:sz="4" w:space="0"/>
              <w:right w:val="single" w:color="000000" w:sz="4" w:space="0"/>
            </w:tcBorders>
            <w:vAlign w:val="center"/>
          </w:tcPr>
          <w:p w14:paraId="3AFDBDF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5028922.206</w:t>
            </w:r>
          </w:p>
        </w:tc>
        <w:tc>
          <w:tcPr>
            <w:tcW w:w="3057" w:type="dxa"/>
            <w:tcBorders>
              <w:top w:val="single" w:color="000000" w:sz="4" w:space="0"/>
              <w:left w:val="single" w:color="000000" w:sz="4" w:space="0"/>
              <w:bottom w:val="single" w:color="000000" w:sz="4" w:space="0"/>
              <w:right w:val="single" w:color="000000" w:sz="12" w:space="0"/>
            </w:tcBorders>
            <w:vAlign w:val="center"/>
          </w:tcPr>
          <w:p w14:paraId="35DFF5C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44432466.341</w:t>
            </w:r>
          </w:p>
        </w:tc>
      </w:tr>
      <w:tr w14:paraId="7AFB073B">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21D892B4">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6E16EC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28</w:t>
            </w:r>
          </w:p>
        </w:tc>
        <w:tc>
          <w:tcPr>
            <w:tcW w:w="2675" w:type="dxa"/>
            <w:tcBorders>
              <w:top w:val="single" w:color="000000" w:sz="4" w:space="0"/>
              <w:left w:val="single" w:color="000000" w:sz="4" w:space="0"/>
              <w:bottom w:val="single" w:color="000000" w:sz="4" w:space="0"/>
              <w:right w:val="single" w:color="000000" w:sz="4" w:space="0"/>
            </w:tcBorders>
            <w:vAlign w:val="center"/>
          </w:tcPr>
          <w:p w14:paraId="616A1C9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5028918.835</w:t>
            </w:r>
          </w:p>
        </w:tc>
        <w:tc>
          <w:tcPr>
            <w:tcW w:w="3057" w:type="dxa"/>
            <w:tcBorders>
              <w:top w:val="single" w:color="000000" w:sz="4" w:space="0"/>
              <w:left w:val="single" w:color="000000" w:sz="4" w:space="0"/>
              <w:bottom w:val="single" w:color="000000" w:sz="4" w:space="0"/>
              <w:right w:val="single" w:color="000000" w:sz="12" w:space="0"/>
            </w:tcBorders>
            <w:vAlign w:val="center"/>
          </w:tcPr>
          <w:p w14:paraId="006A432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44432473.757</w:t>
            </w:r>
          </w:p>
        </w:tc>
      </w:tr>
      <w:tr w14:paraId="2AD78790">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65EF62A">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F31274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29</w:t>
            </w:r>
          </w:p>
        </w:tc>
        <w:tc>
          <w:tcPr>
            <w:tcW w:w="2675" w:type="dxa"/>
            <w:tcBorders>
              <w:top w:val="single" w:color="000000" w:sz="4" w:space="0"/>
              <w:left w:val="single" w:color="000000" w:sz="4" w:space="0"/>
              <w:bottom w:val="single" w:color="000000" w:sz="4" w:space="0"/>
              <w:right w:val="single" w:color="000000" w:sz="4" w:space="0"/>
            </w:tcBorders>
            <w:vAlign w:val="center"/>
          </w:tcPr>
          <w:p w14:paraId="0D1B12C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5028916.026</w:t>
            </w:r>
          </w:p>
        </w:tc>
        <w:tc>
          <w:tcPr>
            <w:tcW w:w="3057" w:type="dxa"/>
            <w:tcBorders>
              <w:top w:val="single" w:color="000000" w:sz="4" w:space="0"/>
              <w:left w:val="single" w:color="000000" w:sz="4" w:space="0"/>
              <w:bottom w:val="single" w:color="000000" w:sz="4" w:space="0"/>
              <w:right w:val="single" w:color="000000" w:sz="12" w:space="0"/>
            </w:tcBorders>
            <w:vAlign w:val="center"/>
          </w:tcPr>
          <w:p w14:paraId="589AC87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44432479.558</w:t>
            </w:r>
          </w:p>
        </w:tc>
      </w:tr>
      <w:tr w14:paraId="5E6CDB79">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833BC54">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35333D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30</w:t>
            </w:r>
          </w:p>
        </w:tc>
        <w:tc>
          <w:tcPr>
            <w:tcW w:w="2675" w:type="dxa"/>
            <w:tcBorders>
              <w:top w:val="single" w:color="000000" w:sz="4" w:space="0"/>
              <w:left w:val="single" w:color="000000" w:sz="4" w:space="0"/>
              <w:bottom w:val="single" w:color="000000" w:sz="4" w:space="0"/>
              <w:right w:val="single" w:color="000000" w:sz="4" w:space="0"/>
            </w:tcBorders>
            <w:vAlign w:val="center"/>
          </w:tcPr>
          <w:p w14:paraId="20430A7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5028908.129</w:t>
            </w:r>
          </w:p>
        </w:tc>
        <w:tc>
          <w:tcPr>
            <w:tcW w:w="3057" w:type="dxa"/>
            <w:tcBorders>
              <w:top w:val="single" w:color="000000" w:sz="4" w:space="0"/>
              <w:left w:val="single" w:color="000000" w:sz="4" w:space="0"/>
              <w:bottom w:val="single" w:color="000000" w:sz="4" w:space="0"/>
              <w:right w:val="single" w:color="000000" w:sz="12" w:space="0"/>
            </w:tcBorders>
            <w:vAlign w:val="center"/>
          </w:tcPr>
          <w:p w14:paraId="5ABDBD3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44432491.082</w:t>
            </w:r>
          </w:p>
        </w:tc>
      </w:tr>
      <w:tr w14:paraId="1841D02C">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0E220CA">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39FA97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31</w:t>
            </w:r>
          </w:p>
        </w:tc>
        <w:tc>
          <w:tcPr>
            <w:tcW w:w="2675" w:type="dxa"/>
            <w:tcBorders>
              <w:top w:val="single" w:color="000000" w:sz="4" w:space="0"/>
              <w:left w:val="single" w:color="000000" w:sz="4" w:space="0"/>
              <w:bottom w:val="single" w:color="000000" w:sz="4" w:space="0"/>
              <w:right w:val="single" w:color="000000" w:sz="4" w:space="0"/>
            </w:tcBorders>
            <w:vAlign w:val="center"/>
          </w:tcPr>
          <w:p w14:paraId="3AEE92F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5028898.060</w:t>
            </w:r>
          </w:p>
        </w:tc>
        <w:tc>
          <w:tcPr>
            <w:tcW w:w="3057" w:type="dxa"/>
            <w:tcBorders>
              <w:top w:val="single" w:color="000000" w:sz="4" w:space="0"/>
              <w:left w:val="single" w:color="000000" w:sz="4" w:space="0"/>
              <w:bottom w:val="single" w:color="000000" w:sz="4" w:space="0"/>
              <w:right w:val="single" w:color="000000" w:sz="12" w:space="0"/>
            </w:tcBorders>
            <w:vAlign w:val="center"/>
          </w:tcPr>
          <w:p w14:paraId="43CC147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44432500.946</w:t>
            </w:r>
          </w:p>
        </w:tc>
      </w:tr>
      <w:tr w14:paraId="654296A6">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E907371">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CDE02F1">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32</w:t>
            </w:r>
          </w:p>
        </w:tc>
        <w:tc>
          <w:tcPr>
            <w:tcW w:w="2675" w:type="dxa"/>
            <w:tcBorders>
              <w:top w:val="single" w:color="000000" w:sz="4" w:space="0"/>
              <w:left w:val="single" w:color="000000" w:sz="4" w:space="0"/>
              <w:bottom w:val="single" w:color="000000" w:sz="4" w:space="0"/>
              <w:right w:val="single" w:color="000000" w:sz="4" w:space="0"/>
            </w:tcBorders>
            <w:vAlign w:val="center"/>
          </w:tcPr>
          <w:p w14:paraId="6C0B21E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5028888.246</w:t>
            </w:r>
          </w:p>
        </w:tc>
        <w:tc>
          <w:tcPr>
            <w:tcW w:w="3057" w:type="dxa"/>
            <w:tcBorders>
              <w:top w:val="single" w:color="000000" w:sz="4" w:space="0"/>
              <w:left w:val="single" w:color="000000" w:sz="4" w:space="0"/>
              <w:bottom w:val="single" w:color="000000" w:sz="4" w:space="0"/>
              <w:right w:val="single" w:color="000000" w:sz="12" w:space="0"/>
            </w:tcBorders>
            <w:vAlign w:val="center"/>
          </w:tcPr>
          <w:p w14:paraId="0EAD165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44432509.017</w:t>
            </w:r>
          </w:p>
        </w:tc>
      </w:tr>
      <w:tr w14:paraId="7544AF7C">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3B27F78">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526CB9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33</w:t>
            </w:r>
          </w:p>
        </w:tc>
        <w:tc>
          <w:tcPr>
            <w:tcW w:w="2675" w:type="dxa"/>
            <w:tcBorders>
              <w:top w:val="single" w:color="000000" w:sz="4" w:space="0"/>
              <w:left w:val="single" w:color="000000" w:sz="4" w:space="0"/>
              <w:bottom w:val="single" w:color="000000" w:sz="4" w:space="0"/>
              <w:right w:val="single" w:color="000000" w:sz="4" w:space="0"/>
            </w:tcBorders>
            <w:vAlign w:val="center"/>
          </w:tcPr>
          <w:p w14:paraId="6AC91E1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5028879.751</w:t>
            </w:r>
          </w:p>
        </w:tc>
        <w:tc>
          <w:tcPr>
            <w:tcW w:w="3057" w:type="dxa"/>
            <w:tcBorders>
              <w:top w:val="single" w:color="000000" w:sz="4" w:space="0"/>
              <w:left w:val="single" w:color="000000" w:sz="4" w:space="0"/>
              <w:bottom w:val="single" w:color="000000" w:sz="4" w:space="0"/>
              <w:right w:val="single" w:color="000000" w:sz="12" w:space="0"/>
            </w:tcBorders>
            <w:vAlign w:val="center"/>
          </w:tcPr>
          <w:p w14:paraId="6E7C6FE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44432515.112</w:t>
            </w:r>
          </w:p>
        </w:tc>
      </w:tr>
      <w:tr w14:paraId="4968B14A">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B634724">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2EE396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34</w:t>
            </w:r>
          </w:p>
        </w:tc>
        <w:tc>
          <w:tcPr>
            <w:tcW w:w="2675" w:type="dxa"/>
            <w:tcBorders>
              <w:top w:val="single" w:color="000000" w:sz="4" w:space="0"/>
              <w:left w:val="single" w:color="000000" w:sz="4" w:space="0"/>
              <w:bottom w:val="single" w:color="000000" w:sz="4" w:space="0"/>
              <w:right w:val="single" w:color="000000" w:sz="4" w:space="0"/>
            </w:tcBorders>
            <w:vAlign w:val="center"/>
          </w:tcPr>
          <w:p w14:paraId="051C4DE1">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5028874.848</w:t>
            </w:r>
          </w:p>
        </w:tc>
        <w:tc>
          <w:tcPr>
            <w:tcW w:w="3057" w:type="dxa"/>
            <w:tcBorders>
              <w:top w:val="single" w:color="000000" w:sz="4" w:space="0"/>
              <w:left w:val="single" w:color="000000" w:sz="4" w:space="0"/>
              <w:bottom w:val="single" w:color="000000" w:sz="4" w:space="0"/>
              <w:right w:val="single" w:color="000000" w:sz="12" w:space="0"/>
            </w:tcBorders>
            <w:vAlign w:val="center"/>
          </w:tcPr>
          <w:p w14:paraId="21A31F5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44432517.887</w:t>
            </w:r>
          </w:p>
        </w:tc>
      </w:tr>
      <w:tr w14:paraId="4A87CEC2">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FEB229B">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5818D3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35</w:t>
            </w:r>
          </w:p>
        </w:tc>
        <w:tc>
          <w:tcPr>
            <w:tcW w:w="2675" w:type="dxa"/>
            <w:tcBorders>
              <w:top w:val="single" w:color="000000" w:sz="4" w:space="0"/>
              <w:left w:val="single" w:color="000000" w:sz="4" w:space="0"/>
              <w:bottom w:val="single" w:color="000000" w:sz="4" w:space="0"/>
              <w:right w:val="single" w:color="000000" w:sz="4" w:space="0"/>
            </w:tcBorders>
            <w:vAlign w:val="center"/>
          </w:tcPr>
          <w:p w14:paraId="6220E36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5028869.233</w:t>
            </w:r>
          </w:p>
        </w:tc>
        <w:tc>
          <w:tcPr>
            <w:tcW w:w="3057" w:type="dxa"/>
            <w:tcBorders>
              <w:top w:val="single" w:color="000000" w:sz="4" w:space="0"/>
              <w:left w:val="single" w:color="000000" w:sz="4" w:space="0"/>
              <w:bottom w:val="single" w:color="000000" w:sz="4" w:space="0"/>
              <w:right w:val="single" w:color="000000" w:sz="12" w:space="0"/>
            </w:tcBorders>
            <w:vAlign w:val="center"/>
          </w:tcPr>
          <w:p w14:paraId="4D435551">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44432519.969</w:t>
            </w:r>
          </w:p>
        </w:tc>
      </w:tr>
      <w:tr w14:paraId="05165E2B">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46F588D">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1FB07D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36</w:t>
            </w:r>
          </w:p>
        </w:tc>
        <w:tc>
          <w:tcPr>
            <w:tcW w:w="2675" w:type="dxa"/>
            <w:tcBorders>
              <w:top w:val="single" w:color="000000" w:sz="4" w:space="0"/>
              <w:left w:val="single" w:color="000000" w:sz="4" w:space="0"/>
              <w:bottom w:val="single" w:color="000000" w:sz="4" w:space="0"/>
              <w:right w:val="single" w:color="000000" w:sz="4" w:space="0"/>
            </w:tcBorders>
            <w:vAlign w:val="center"/>
          </w:tcPr>
          <w:p w14:paraId="0DBC239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5028862.752</w:t>
            </w:r>
          </w:p>
        </w:tc>
        <w:tc>
          <w:tcPr>
            <w:tcW w:w="3057" w:type="dxa"/>
            <w:tcBorders>
              <w:top w:val="single" w:color="000000" w:sz="4" w:space="0"/>
              <w:left w:val="single" w:color="000000" w:sz="4" w:space="0"/>
              <w:bottom w:val="single" w:color="000000" w:sz="4" w:space="0"/>
              <w:right w:val="single" w:color="000000" w:sz="12" w:space="0"/>
            </w:tcBorders>
            <w:vAlign w:val="center"/>
          </w:tcPr>
          <w:p w14:paraId="60F640A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44432521.162</w:t>
            </w:r>
          </w:p>
        </w:tc>
      </w:tr>
      <w:tr w14:paraId="56B19725">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D807934">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B80FF6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37</w:t>
            </w:r>
          </w:p>
        </w:tc>
        <w:tc>
          <w:tcPr>
            <w:tcW w:w="2675" w:type="dxa"/>
            <w:tcBorders>
              <w:top w:val="single" w:color="000000" w:sz="4" w:space="0"/>
              <w:left w:val="single" w:color="000000" w:sz="4" w:space="0"/>
              <w:bottom w:val="single" w:color="000000" w:sz="4" w:space="0"/>
              <w:right w:val="single" w:color="000000" w:sz="4" w:space="0"/>
            </w:tcBorders>
            <w:vAlign w:val="center"/>
          </w:tcPr>
          <w:p w14:paraId="1FF2308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5028857.547</w:t>
            </w:r>
          </w:p>
        </w:tc>
        <w:tc>
          <w:tcPr>
            <w:tcW w:w="3057" w:type="dxa"/>
            <w:tcBorders>
              <w:top w:val="single" w:color="000000" w:sz="4" w:space="0"/>
              <w:left w:val="single" w:color="000000" w:sz="4" w:space="0"/>
              <w:bottom w:val="single" w:color="000000" w:sz="4" w:space="0"/>
              <w:right w:val="single" w:color="000000" w:sz="12" w:space="0"/>
            </w:tcBorders>
            <w:vAlign w:val="center"/>
          </w:tcPr>
          <w:p w14:paraId="6232218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44432521.264</w:t>
            </w:r>
          </w:p>
        </w:tc>
      </w:tr>
      <w:tr w14:paraId="6BD5423E">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8656786">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E9C3B4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38</w:t>
            </w:r>
          </w:p>
        </w:tc>
        <w:tc>
          <w:tcPr>
            <w:tcW w:w="2675" w:type="dxa"/>
            <w:tcBorders>
              <w:top w:val="single" w:color="000000" w:sz="4" w:space="0"/>
              <w:left w:val="single" w:color="000000" w:sz="4" w:space="0"/>
              <w:bottom w:val="single" w:color="000000" w:sz="4" w:space="0"/>
              <w:right w:val="single" w:color="000000" w:sz="4" w:space="0"/>
            </w:tcBorders>
            <w:vAlign w:val="center"/>
          </w:tcPr>
          <w:p w14:paraId="347E189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5028849.979</w:t>
            </w:r>
          </w:p>
        </w:tc>
        <w:tc>
          <w:tcPr>
            <w:tcW w:w="3057" w:type="dxa"/>
            <w:tcBorders>
              <w:top w:val="single" w:color="000000" w:sz="4" w:space="0"/>
              <w:left w:val="single" w:color="000000" w:sz="4" w:space="0"/>
              <w:bottom w:val="single" w:color="000000" w:sz="4" w:space="0"/>
              <w:right w:val="single" w:color="000000" w:sz="12" w:space="0"/>
            </w:tcBorders>
            <w:vAlign w:val="center"/>
          </w:tcPr>
          <w:p w14:paraId="567BF6A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44432520.063</w:t>
            </w:r>
          </w:p>
        </w:tc>
      </w:tr>
      <w:tr w14:paraId="539EAE04">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563DB88B">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1D31AC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39</w:t>
            </w:r>
          </w:p>
        </w:tc>
        <w:tc>
          <w:tcPr>
            <w:tcW w:w="2675" w:type="dxa"/>
            <w:tcBorders>
              <w:top w:val="single" w:color="000000" w:sz="4" w:space="0"/>
              <w:left w:val="single" w:color="000000" w:sz="4" w:space="0"/>
              <w:bottom w:val="single" w:color="000000" w:sz="4" w:space="0"/>
              <w:right w:val="single" w:color="000000" w:sz="4" w:space="0"/>
            </w:tcBorders>
            <w:vAlign w:val="center"/>
          </w:tcPr>
          <w:p w14:paraId="750E4F4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5028845.167</w:t>
            </w:r>
          </w:p>
        </w:tc>
        <w:tc>
          <w:tcPr>
            <w:tcW w:w="3057" w:type="dxa"/>
            <w:tcBorders>
              <w:top w:val="single" w:color="000000" w:sz="4" w:space="0"/>
              <w:left w:val="single" w:color="000000" w:sz="4" w:space="0"/>
              <w:bottom w:val="single" w:color="000000" w:sz="4" w:space="0"/>
              <w:right w:val="single" w:color="000000" w:sz="12" w:space="0"/>
            </w:tcBorders>
            <w:vAlign w:val="center"/>
          </w:tcPr>
          <w:p w14:paraId="1A8B990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44432518.398</w:t>
            </w:r>
          </w:p>
        </w:tc>
      </w:tr>
      <w:tr w14:paraId="4F8D6521">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522677E5">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6E150F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40</w:t>
            </w:r>
          </w:p>
        </w:tc>
        <w:tc>
          <w:tcPr>
            <w:tcW w:w="2675" w:type="dxa"/>
            <w:tcBorders>
              <w:top w:val="single" w:color="000000" w:sz="4" w:space="0"/>
              <w:left w:val="single" w:color="000000" w:sz="4" w:space="0"/>
              <w:bottom w:val="single" w:color="000000" w:sz="4" w:space="0"/>
              <w:right w:val="single" w:color="000000" w:sz="4" w:space="0"/>
            </w:tcBorders>
            <w:vAlign w:val="center"/>
          </w:tcPr>
          <w:p w14:paraId="750868C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5028839.771</w:t>
            </w:r>
          </w:p>
        </w:tc>
        <w:tc>
          <w:tcPr>
            <w:tcW w:w="3057" w:type="dxa"/>
            <w:tcBorders>
              <w:top w:val="single" w:color="000000" w:sz="4" w:space="0"/>
              <w:left w:val="single" w:color="000000" w:sz="4" w:space="0"/>
              <w:bottom w:val="single" w:color="000000" w:sz="4" w:space="0"/>
              <w:right w:val="single" w:color="000000" w:sz="12" w:space="0"/>
            </w:tcBorders>
            <w:vAlign w:val="center"/>
          </w:tcPr>
          <w:p w14:paraId="1E0A0CE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44432516.035</w:t>
            </w:r>
          </w:p>
        </w:tc>
      </w:tr>
      <w:tr w14:paraId="736AABF1">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2C10383">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32FC31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41</w:t>
            </w:r>
          </w:p>
        </w:tc>
        <w:tc>
          <w:tcPr>
            <w:tcW w:w="2675" w:type="dxa"/>
            <w:tcBorders>
              <w:top w:val="single" w:color="000000" w:sz="4" w:space="0"/>
              <w:left w:val="single" w:color="000000" w:sz="4" w:space="0"/>
              <w:bottom w:val="single" w:color="000000" w:sz="4" w:space="0"/>
              <w:right w:val="single" w:color="000000" w:sz="4" w:space="0"/>
            </w:tcBorders>
            <w:vAlign w:val="center"/>
          </w:tcPr>
          <w:p w14:paraId="65E3F9C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5028834.844</w:t>
            </w:r>
          </w:p>
        </w:tc>
        <w:tc>
          <w:tcPr>
            <w:tcW w:w="3057" w:type="dxa"/>
            <w:tcBorders>
              <w:top w:val="single" w:color="000000" w:sz="4" w:space="0"/>
              <w:left w:val="single" w:color="000000" w:sz="4" w:space="0"/>
              <w:bottom w:val="single" w:color="000000" w:sz="4" w:space="0"/>
              <w:right w:val="single" w:color="000000" w:sz="12" w:space="0"/>
            </w:tcBorders>
            <w:vAlign w:val="center"/>
          </w:tcPr>
          <w:p w14:paraId="6EDFBF0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44432514.533</w:t>
            </w:r>
          </w:p>
        </w:tc>
      </w:tr>
      <w:tr w14:paraId="3CF372FF">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95737F2">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3D2B2C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42</w:t>
            </w:r>
          </w:p>
        </w:tc>
        <w:tc>
          <w:tcPr>
            <w:tcW w:w="2675" w:type="dxa"/>
            <w:tcBorders>
              <w:top w:val="single" w:color="000000" w:sz="4" w:space="0"/>
              <w:left w:val="single" w:color="000000" w:sz="4" w:space="0"/>
              <w:bottom w:val="single" w:color="000000" w:sz="4" w:space="0"/>
              <w:right w:val="single" w:color="000000" w:sz="4" w:space="0"/>
            </w:tcBorders>
            <w:vAlign w:val="center"/>
          </w:tcPr>
          <w:p w14:paraId="638397D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5028829.004</w:t>
            </w:r>
          </w:p>
        </w:tc>
        <w:tc>
          <w:tcPr>
            <w:tcW w:w="3057" w:type="dxa"/>
            <w:tcBorders>
              <w:top w:val="single" w:color="000000" w:sz="4" w:space="0"/>
              <w:left w:val="single" w:color="000000" w:sz="4" w:space="0"/>
              <w:bottom w:val="single" w:color="000000" w:sz="4" w:space="0"/>
              <w:right w:val="single" w:color="000000" w:sz="12" w:space="0"/>
            </w:tcBorders>
            <w:vAlign w:val="center"/>
          </w:tcPr>
          <w:p w14:paraId="1B579BB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44432513.565</w:t>
            </w:r>
          </w:p>
        </w:tc>
      </w:tr>
      <w:tr w14:paraId="3FFC1531">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B336036">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08D9A4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43</w:t>
            </w:r>
          </w:p>
        </w:tc>
        <w:tc>
          <w:tcPr>
            <w:tcW w:w="2675" w:type="dxa"/>
            <w:tcBorders>
              <w:top w:val="single" w:color="000000" w:sz="4" w:space="0"/>
              <w:left w:val="single" w:color="000000" w:sz="4" w:space="0"/>
              <w:bottom w:val="single" w:color="000000" w:sz="4" w:space="0"/>
              <w:right w:val="single" w:color="000000" w:sz="4" w:space="0"/>
            </w:tcBorders>
            <w:vAlign w:val="center"/>
          </w:tcPr>
          <w:p w14:paraId="62FED9E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5028823.824</w:t>
            </w:r>
          </w:p>
        </w:tc>
        <w:tc>
          <w:tcPr>
            <w:tcW w:w="3057" w:type="dxa"/>
            <w:tcBorders>
              <w:top w:val="single" w:color="000000" w:sz="4" w:space="0"/>
              <w:left w:val="single" w:color="000000" w:sz="4" w:space="0"/>
              <w:bottom w:val="single" w:color="000000" w:sz="4" w:space="0"/>
              <w:right w:val="single" w:color="000000" w:sz="12" w:space="0"/>
            </w:tcBorders>
            <w:vAlign w:val="center"/>
          </w:tcPr>
          <w:p w14:paraId="21E19E0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44432513.400</w:t>
            </w:r>
          </w:p>
        </w:tc>
      </w:tr>
      <w:tr w14:paraId="7D8B4A33">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E9B9CED">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CA298F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w:t>
            </w:r>
          </w:p>
        </w:tc>
        <w:tc>
          <w:tcPr>
            <w:tcW w:w="2675" w:type="dxa"/>
            <w:tcBorders>
              <w:top w:val="single" w:color="000000" w:sz="4" w:space="0"/>
              <w:left w:val="single" w:color="000000" w:sz="4" w:space="0"/>
              <w:bottom w:val="single" w:color="000000" w:sz="4" w:space="0"/>
              <w:right w:val="single" w:color="000000" w:sz="4" w:space="0"/>
            </w:tcBorders>
            <w:vAlign w:val="center"/>
          </w:tcPr>
          <w:p w14:paraId="6EE1A03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5028816.767</w:t>
            </w:r>
          </w:p>
        </w:tc>
        <w:tc>
          <w:tcPr>
            <w:tcW w:w="3057" w:type="dxa"/>
            <w:tcBorders>
              <w:top w:val="single" w:color="000000" w:sz="4" w:space="0"/>
              <w:left w:val="single" w:color="000000" w:sz="4" w:space="0"/>
              <w:bottom w:val="single" w:color="000000" w:sz="4" w:space="0"/>
              <w:right w:val="single" w:color="000000" w:sz="12" w:space="0"/>
            </w:tcBorders>
            <w:vAlign w:val="center"/>
          </w:tcPr>
          <w:p w14:paraId="6E0824D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44432514.210</w:t>
            </w:r>
          </w:p>
        </w:tc>
      </w:tr>
      <w:tr w14:paraId="0CBBC216">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F708C02">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24B200B">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45</w:t>
            </w:r>
          </w:p>
        </w:tc>
        <w:tc>
          <w:tcPr>
            <w:tcW w:w="2675" w:type="dxa"/>
            <w:tcBorders>
              <w:top w:val="single" w:color="000000" w:sz="4" w:space="0"/>
              <w:left w:val="single" w:color="000000" w:sz="4" w:space="0"/>
              <w:bottom w:val="single" w:color="000000" w:sz="4" w:space="0"/>
              <w:right w:val="single" w:color="000000" w:sz="4" w:space="0"/>
            </w:tcBorders>
            <w:vAlign w:val="center"/>
          </w:tcPr>
          <w:p w14:paraId="4869E83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5028811.216</w:t>
            </w:r>
          </w:p>
        </w:tc>
        <w:tc>
          <w:tcPr>
            <w:tcW w:w="3057" w:type="dxa"/>
            <w:tcBorders>
              <w:top w:val="single" w:color="000000" w:sz="4" w:space="0"/>
              <w:left w:val="single" w:color="000000" w:sz="4" w:space="0"/>
              <w:bottom w:val="single" w:color="000000" w:sz="4" w:space="0"/>
              <w:right w:val="single" w:color="000000" w:sz="12" w:space="0"/>
            </w:tcBorders>
            <w:vAlign w:val="center"/>
          </w:tcPr>
          <w:p w14:paraId="598DB09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44432515.733</w:t>
            </w:r>
          </w:p>
        </w:tc>
      </w:tr>
      <w:tr w14:paraId="4B772150">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0E25AF3">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52C5CF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46</w:t>
            </w:r>
          </w:p>
        </w:tc>
        <w:tc>
          <w:tcPr>
            <w:tcW w:w="2675" w:type="dxa"/>
            <w:tcBorders>
              <w:top w:val="single" w:color="000000" w:sz="4" w:space="0"/>
              <w:left w:val="single" w:color="000000" w:sz="4" w:space="0"/>
              <w:bottom w:val="single" w:color="000000" w:sz="4" w:space="0"/>
              <w:right w:val="single" w:color="000000" w:sz="4" w:space="0"/>
            </w:tcBorders>
            <w:vAlign w:val="center"/>
          </w:tcPr>
          <w:p w14:paraId="41D5DA6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5028803.170</w:t>
            </w:r>
          </w:p>
        </w:tc>
        <w:tc>
          <w:tcPr>
            <w:tcW w:w="3057" w:type="dxa"/>
            <w:tcBorders>
              <w:top w:val="single" w:color="000000" w:sz="4" w:space="0"/>
              <w:left w:val="single" w:color="000000" w:sz="4" w:space="0"/>
              <w:bottom w:val="single" w:color="000000" w:sz="4" w:space="0"/>
              <w:right w:val="single" w:color="000000" w:sz="12" w:space="0"/>
            </w:tcBorders>
            <w:vAlign w:val="center"/>
          </w:tcPr>
          <w:p w14:paraId="370C78F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44432519.539</w:t>
            </w:r>
          </w:p>
        </w:tc>
      </w:tr>
      <w:tr w14:paraId="4D70F481">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CCE4152">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602756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47</w:t>
            </w:r>
          </w:p>
        </w:tc>
        <w:tc>
          <w:tcPr>
            <w:tcW w:w="2675" w:type="dxa"/>
            <w:tcBorders>
              <w:top w:val="single" w:color="000000" w:sz="4" w:space="0"/>
              <w:left w:val="single" w:color="000000" w:sz="4" w:space="0"/>
              <w:bottom w:val="single" w:color="000000" w:sz="4" w:space="0"/>
              <w:right w:val="single" w:color="000000" w:sz="4" w:space="0"/>
            </w:tcBorders>
            <w:vAlign w:val="center"/>
          </w:tcPr>
          <w:p w14:paraId="04F8D77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5028797.930</w:t>
            </w:r>
          </w:p>
        </w:tc>
        <w:tc>
          <w:tcPr>
            <w:tcW w:w="3057" w:type="dxa"/>
            <w:tcBorders>
              <w:top w:val="single" w:color="000000" w:sz="4" w:space="0"/>
              <w:left w:val="single" w:color="000000" w:sz="4" w:space="0"/>
              <w:bottom w:val="single" w:color="000000" w:sz="4" w:space="0"/>
              <w:right w:val="single" w:color="000000" w:sz="12" w:space="0"/>
            </w:tcBorders>
            <w:vAlign w:val="center"/>
          </w:tcPr>
          <w:p w14:paraId="6974A2BB">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44432523.187</w:t>
            </w:r>
          </w:p>
        </w:tc>
      </w:tr>
      <w:tr w14:paraId="010FF02A">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3139531">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BC4B01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48</w:t>
            </w:r>
          </w:p>
        </w:tc>
        <w:tc>
          <w:tcPr>
            <w:tcW w:w="2675" w:type="dxa"/>
            <w:tcBorders>
              <w:top w:val="single" w:color="000000" w:sz="4" w:space="0"/>
              <w:left w:val="single" w:color="000000" w:sz="4" w:space="0"/>
              <w:bottom w:val="single" w:color="000000" w:sz="4" w:space="0"/>
              <w:right w:val="single" w:color="000000" w:sz="4" w:space="0"/>
            </w:tcBorders>
            <w:vAlign w:val="center"/>
          </w:tcPr>
          <w:p w14:paraId="61ABCA4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5028791.331</w:t>
            </w:r>
          </w:p>
        </w:tc>
        <w:tc>
          <w:tcPr>
            <w:tcW w:w="3057" w:type="dxa"/>
            <w:tcBorders>
              <w:top w:val="single" w:color="000000" w:sz="4" w:space="0"/>
              <w:left w:val="single" w:color="000000" w:sz="4" w:space="0"/>
              <w:bottom w:val="single" w:color="000000" w:sz="4" w:space="0"/>
              <w:right w:val="single" w:color="000000" w:sz="12" w:space="0"/>
            </w:tcBorders>
            <w:vAlign w:val="center"/>
          </w:tcPr>
          <w:p w14:paraId="379D2C9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44432529.543</w:t>
            </w:r>
          </w:p>
        </w:tc>
      </w:tr>
      <w:tr w14:paraId="526E52FD">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F064ED3">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D7F9FF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49</w:t>
            </w:r>
          </w:p>
        </w:tc>
        <w:tc>
          <w:tcPr>
            <w:tcW w:w="2675" w:type="dxa"/>
            <w:tcBorders>
              <w:top w:val="single" w:color="000000" w:sz="4" w:space="0"/>
              <w:left w:val="single" w:color="000000" w:sz="4" w:space="0"/>
              <w:bottom w:val="single" w:color="000000" w:sz="4" w:space="0"/>
              <w:right w:val="single" w:color="000000" w:sz="4" w:space="0"/>
            </w:tcBorders>
            <w:vAlign w:val="center"/>
          </w:tcPr>
          <w:p w14:paraId="7293F1A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5028787.727</w:t>
            </w:r>
          </w:p>
        </w:tc>
        <w:tc>
          <w:tcPr>
            <w:tcW w:w="3057" w:type="dxa"/>
            <w:tcBorders>
              <w:top w:val="single" w:color="000000" w:sz="4" w:space="0"/>
              <w:left w:val="single" w:color="000000" w:sz="4" w:space="0"/>
              <w:bottom w:val="single" w:color="000000" w:sz="4" w:space="0"/>
              <w:right w:val="single" w:color="000000" w:sz="12" w:space="0"/>
            </w:tcBorders>
            <w:vAlign w:val="center"/>
          </w:tcPr>
          <w:p w14:paraId="18206BB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44432534.282</w:t>
            </w:r>
          </w:p>
        </w:tc>
      </w:tr>
      <w:tr w14:paraId="7E32F517">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B836033">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83FA93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w:t>
            </w:r>
          </w:p>
        </w:tc>
        <w:tc>
          <w:tcPr>
            <w:tcW w:w="2675" w:type="dxa"/>
            <w:tcBorders>
              <w:top w:val="single" w:color="000000" w:sz="4" w:space="0"/>
              <w:left w:val="single" w:color="000000" w:sz="4" w:space="0"/>
              <w:bottom w:val="single" w:color="000000" w:sz="4" w:space="0"/>
              <w:right w:val="single" w:color="000000" w:sz="4" w:space="0"/>
            </w:tcBorders>
            <w:vAlign w:val="center"/>
          </w:tcPr>
          <w:p w14:paraId="39919ED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5028784.261</w:t>
            </w:r>
          </w:p>
        </w:tc>
        <w:tc>
          <w:tcPr>
            <w:tcW w:w="3057" w:type="dxa"/>
            <w:tcBorders>
              <w:top w:val="single" w:color="000000" w:sz="4" w:space="0"/>
              <w:left w:val="single" w:color="000000" w:sz="4" w:space="0"/>
              <w:bottom w:val="single" w:color="000000" w:sz="4" w:space="0"/>
              <w:right w:val="single" w:color="000000" w:sz="12" w:space="0"/>
            </w:tcBorders>
            <w:vAlign w:val="center"/>
          </w:tcPr>
          <w:p w14:paraId="3D93F3A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44432540.266</w:t>
            </w:r>
          </w:p>
        </w:tc>
      </w:tr>
      <w:tr w14:paraId="609AD2F8">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D69FDD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0A3841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51</w:t>
            </w:r>
          </w:p>
        </w:tc>
        <w:tc>
          <w:tcPr>
            <w:tcW w:w="2675" w:type="dxa"/>
            <w:tcBorders>
              <w:top w:val="single" w:color="000000" w:sz="4" w:space="0"/>
              <w:left w:val="single" w:color="000000" w:sz="4" w:space="0"/>
              <w:bottom w:val="single" w:color="000000" w:sz="4" w:space="0"/>
              <w:right w:val="single" w:color="000000" w:sz="4" w:space="0"/>
            </w:tcBorders>
            <w:vAlign w:val="center"/>
          </w:tcPr>
          <w:p w14:paraId="21A4616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5028781.688</w:t>
            </w:r>
          </w:p>
        </w:tc>
        <w:tc>
          <w:tcPr>
            <w:tcW w:w="3057" w:type="dxa"/>
            <w:tcBorders>
              <w:top w:val="single" w:color="000000" w:sz="4" w:space="0"/>
              <w:left w:val="single" w:color="000000" w:sz="4" w:space="0"/>
              <w:bottom w:val="single" w:color="000000" w:sz="4" w:space="0"/>
              <w:right w:val="single" w:color="000000" w:sz="12" w:space="0"/>
            </w:tcBorders>
            <w:vAlign w:val="center"/>
          </w:tcPr>
          <w:p w14:paraId="6BC702A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44432545.829</w:t>
            </w:r>
          </w:p>
        </w:tc>
      </w:tr>
      <w:tr w14:paraId="1DD673D3">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2D883699">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40DF35B">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52</w:t>
            </w:r>
          </w:p>
        </w:tc>
        <w:tc>
          <w:tcPr>
            <w:tcW w:w="2675" w:type="dxa"/>
            <w:tcBorders>
              <w:top w:val="single" w:color="000000" w:sz="4" w:space="0"/>
              <w:left w:val="single" w:color="000000" w:sz="4" w:space="0"/>
              <w:bottom w:val="single" w:color="000000" w:sz="4" w:space="0"/>
              <w:right w:val="single" w:color="000000" w:sz="4" w:space="0"/>
            </w:tcBorders>
            <w:vAlign w:val="center"/>
          </w:tcPr>
          <w:p w14:paraId="11BBFA11">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5028779.470</w:t>
            </w:r>
          </w:p>
        </w:tc>
        <w:tc>
          <w:tcPr>
            <w:tcW w:w="3057" w:type="dxa"/>
            <w:tcBorders>
              <w:top w:val="single" w:color="000000" w:sz="4" w:space="0"/>
              <w:left w:val="single" w:color="000000" w:sz="4" w:space="0"/>
              <w:bottom w:val="single" w:color="000000" w:sz="4" w:space="0"/>
              <w:right w:val="single" w:color="000000" w:sz="12" w:space="0"/>
            </w:tcBorders>
            <w:vAlign w:val="center"/>
          </w:tcPr>
          <w:p w14:paraId="3996611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44432551.862</w:t>
            </w:r>
          </w:p>
        </w:tc>
      </w:tr>
      <w:tr w14:paraId="2E0CC2D5">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97E7973">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7A73F6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53</w:t>
            </w:r>
          </w:p>
        </w:tc>
        <w:tc>
          <w:tcPr>
            <w:tcW w:w="2675" w:type="dxa"/>
            <w:tcBorders>
              <w:top w:val="single" w:color="000000" w:sz="4" w:space="0"/>
              <w:left w:val="single" w:color="000000" w:sz="4" w:space="0"/>
              <w:bottom w:val="single" w:color="000000" w:sz="4" w:space="0"/>
              <w:right w:val="single" w:color="000000" w:sz="4" w:space="0"/>
            </w:tcBorders>
            <w:vAlign w:val="center"/>
          </w:tcPr>
          <w:p w14:paraId="22183C8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5028777.874</w:t>
            </w:r>
          </w:p>
        </w:tc>
        <w:tc>
          <w:tcPr>
            <w:tcW w:w="3057" w:type="dxa"/>
            <w:tcBorders>
              <w:top w:val="single" w:color="000000" w:sz="4" w:space="0"/>
              <w:left w:val="single" w:color="000000" w:sz="4" w:space="0"/>
              <w:bottom w:val="single" w:color="000000" w:sz="4" w:space="0"/>
              <w:right w:val="single" w:color="000000" w:sz="12" w:space="0"/>
            </w:tcBorders>
            <w:vAlign w:val="center"/>
          </w:tcPr>
          <w:p w14:paraId="45BBB12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44432557.575</w:t>
            </w:r>
          </w:p>
        </w:tc>
      </w:tr>
      <w:tr w14:paraId="47C34CF4">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2DDC222">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FF072A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54</w:t>
            </w:r>
          </w:p>
        </w:tc>
        <w:tc>
          <w:tcPr>
            <w:tcW w:w="2675" w:type="dxa"/>
            <w:tcBorders>
              <w:top w:val="single" w:color="000000" w:sz="4" w:space="0"/>
              <w:left w:val="single" w:color="000000" w:sz="4" w:space="0"/>
              <w:bottom w:val="single" w:color="000000" w:sz="4" w:space="0"/>
              <w:right w:val="single" w:color="000000" w:sz="4" w:space="0"/>
            </w:tcBorders>
            <w:vAlign w:val="center"/>
          </w:tcPr>
          <w:p w14:paraId="1BA65C6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5028776.845</w:t>
            </w:r>
          </w:p>
        </w:tc>
        <w:tc>
          <w:tcPr>
            <w:tcW w:w="3057" w:type="dxa"/>
            <w:tcBorders>
              <w:top w:val="single" w:color="000000" w:sz="4" w:space="0"/>
              <w:left w:val="single" w:color="000000" w:sz="4" w:space="0"/>
              <w:bottom w:val="single" w:color="000000" w:sz="4" w:space="0"/>
              <w:right w:val="single" w:color="000000" w:sz="12" w:space="0"/>
            </w:tcBorders>
            <w:vAlign w:val="center"/>
          </w:tcPr>
          <w:p w14:paraId="49A3797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44432562.627</w:t>
            </w:r>
          </w:p>
        </w:tc>
      </w:tr>
      <w:tr w14:paraId="7B14FDA9">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3B7A83B">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5DC71D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55</w:t>
            </w:r>
          </w:p>
        </w:tc>
        <w:tc>
          <w:tcPr>
            <w:tcW w:w="2675" w:type="dxa"/>
            <w:tcBorders>
              <w:top w:val="single" w:color="000000" w:sz="4" w:space="0"/>
              <w:left w:val="single" w:color="000000" w:sz="4" w:space="0"/>
              <w:bottom w:val="single" w:color="000000" w:sz="4" w:space="0"/>
              <w:right w:val="single" w:color="000000" w:sz="4" w:space="0"/>
            </w:tcBorders>
            <w:vAlign w:val="center"/>
          </w:tcPr>
          <w:p w14:paraId="3681CA3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5028776.036</w:t>
            </w:r>
          </w:p>
        </w:tc>
        <w:tc>
          <w:tcPr>
            <w:tcW w:w="3057" w:type="dxa"/>
            <w:tcBorders>
              <w:top w:val="single" w:color="000000" w:sz="4" w:space="0"/>
              <w:left w:val="single" w:color="000000" w:sz="4" w:space="0"/>
              <w:bottom w:val="single" w:color="000000" w:sz="4" w:space="0"/>
              <w:right w:val="single" w:color="000000" w:sz="12" w:space="0"/>
            </w:tcBorders>
            <w:vAlign w:val="center"/>
          </w:tcPr>
          <w:p w14:paraId="6A2B77BB">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44432569.014</w:t>
            </w:r>
          </w:p>
        </w:tc>
      </w:tr>
      <w:tr w14:paraId="646CE876">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BE76452">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955EB0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56</w:t>
            </w:r>
          </w:p>
        </w:tc>
        <w:tc>
          <w:tcPr>
            <w:tcW w:w="2675" w:type="dxa"/>
            <w:tcBorders>
              <w:top w:val="single" w:color="000000" w:sz="4" w:space="0"/>
              <w:left w:val="single" w:color="000000" w:sz="4" w:space="0"/>
              <w:bottom w:val="single" w:color="000000" w:sz="4" w:space="0"/>
              <w:right w:val="single" w:color="000000" w:sz="4" w:space="0"/>
            </w:tcBorders>
            <w:vAlign w:val="center"/>
          </w:tcPr>
          <w:p w14:paraId="4CE49EB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5028774.925</w:t>
            </w:r>
          </w:p>
        </w:tc>
        <w:tc>
          <w:tcPr>
            <w:tcW w:w="3057" w:type="dxa"/>
            <w:tcBorders>
              <w:top w:val="single" w:color="000000" w:sz="4" w:space="0"/>
              <w:left w:val="single" w:color="000000" w:sz="4" w:space="0"/>
              <w:bottom w:val="single" w:color="000000" w:sz="4" w:space="0"/>
              <w:right w:val="single" w:color="000000" w:sz="12" w:space="0"/>
            </w:tcBorders>
            <w:vAlign w:val="center"/>
          </w:tcPr>
          <w:p w14:paraId="0B6DA3B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44432569.181</w:t>
            </w:r>
          </w:p>
        </w:tc>
      </w:tr>
      <w:tr w14:paraId="11B26D8C">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52894027">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BF96381">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57</w:t>
            </w:r>
          </w:p>
        </w:tc>
        <w:tc>
          <w:tcPr>
            <w:tcW w:w="2675" w:type="dxa"/>
            <w:tcBorders>
              <w:top w:val="single" w:color="000000" w:sz="4" w:space="0"/>
              <w:left w:val="single" w:color="000000" w:sz="4" w:space="0"/>
              <w:bottom w:val="single" w:color="000000" w:sz="4" w:space="0"/>
              <w:right w:val="single" w:color="000000" w:sz="4" w:space="0"/>
            </w:tcBorders>
            <w:vAlign w:val="center"/>
          </w:tcPr>
          <w:p w14:paraId="1B2F5DF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5028760.204</w:t>
            </w:r>
          </w:p>
        </w:tc>
        <w:tc>
          <w:tcPr>
            <w:tcW w:w="3057" w:type="dxa"/>
            <w:tcBorders>
              <w:top w:val="single" w:color="000000" w:sz="4" w:space="0"/>
              <w:left w:val="single" w:color="000000" w:sz="4" w:space="0"/>
              <w:bottom w:val="single" w:color="000000" w:sz="4" w:space="0"/>
              <w:right w:val="single" w:color="000000" w:sz="12" w:space="0"/>
            </w:tcBorders>
            <w:vAlign w:val="center"/>
          </w:tcPr>
          <w:p w14:paraId="27F383D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44432566.007</w:t>
            </w:r>
          </w:p>
        </w:tc>
      </w:tr>
      <w:tr w14:paraId="11EB0019">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236B68E">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5F87CB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58</w:t>
            </w:r>
          </w:p>
        </w:tc>
        <w:tc>
          <w:tcPr>
            <w:tcW w:w="2675" w:type="dxa"/>
            <w:tcBorders>
              <w:top w:val="single" w:color="000000" w:sz="4" w:space="0"/>
              <w:left w:val="single" w:color="000000" w:sz="4" w:space="0"/>
              <w:bottom w:val="single" w:color="000000" w:sz="4" w:space="0"/>
              <w:right w:val="single" w:color="000000" w:sz="4" w:space="0"/>
            </w:tcBorders>
            <w:vAlign w:val="center"/>
          </w:tcPr>
          <w:p w14:paraId="4EFF799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5028740.090</w:t>
            </w:r>
          </w:p>
        </w:tc>
        <w:tc>
          <w:tcPr>
            <w:tcW w:w="3057" w:type="dxa"/>
            <w:tcBorders>
              <w:top w:val="single" w:color="000000" w:sz="4" w:space="0"/>
              <w:left w:val="single" w:color="000000" w:sz="4" w:space="0"/>
              <w:bottom w:val="single" w:color="000000" w:sz="4" w:space="0"/>
              <w:right w:val="single" w:color="000000" w:sz="12" w:space="0"/>
            </w:tcBorders>
            <w:vAlign w:val="center"/>
          </w:tcPr>
          <w:p w14:paraId="699ACCB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44432551.087</w:t>
            </w:r>
          </w:p>
        </w:tc>
      </w:tr>
      <w:tr w14:paraId="231E018F">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534486B">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52259F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59</w:t>
            </w:r>
          </w:p>
        </w:tc>
        <w:tc>
          <w:tcPr>
            <w:tcW w:w="2675" w:type="dxa"/>
            <w:tcBorders>
              <w:top w:val="single" w:color="000000" w:sz="4" w:space="0"/>
              <w:left w:val="single" w:color="000000" w:sz="4" w:space="0"/>
              <w:bottom w:val="single" w:color="000000" w:sz="4" w:space="0"/>
              <w:right w:val="single" w:color="000000" w:sz="4" w:space="0"/>
            </w:tcBorders>
            <w:vAlign w:val="center"/>
          </w:tcPr>
          <w:p w14:paraId="2AF979D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5028733.813</w:t>
            </w:r>
          </w:p>
        </w:tc>
        <w:tc>
          <w:tcPr>
            <w:tcW w:w="3057" w:type="dxa"/>
            <w:tcBorders>
              <w:top w:val="single" w:color="000000" w:sz="4" w:space="0"/>
              <w:left w:val="single" w:color="000000" w:sz="4" w:space="0"/>
              <w:bottom w:val="single" w:color="000000" w:sz="4" w:space="0"/>
              <w:right w:val="single" w:color="000000" w:sz="12" w:space="0"/>
            </w:tcBorders>
            <w:vAlign w:val="center"/>
          </w:tcPr>
          <w:p w14:paraId="517414A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44432524.762</w:t>
            </w:r>
          </w:p>
        </w:tc>
      </w:tr>
      <w:tr w14:paraId="561A0A16">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215D1292">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151945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60</w:t>
            </w:r>
          </w:p>
        </w:tc>
        <w:tc>
          <w:tcPr>
            <w:tcW w:w="2675" w:type="dxa"/>
            <w:tcBorders>
              <w:top w:val="single" w:color="000000" w:sz="4" w:space="0"/>
              <w:left w:val="single" w:color="000000" w:sz="4" w:space="0"/>
              <w:bottom w:val="single" w:color="000000" w:sz="4" w:space="0"/>
              <w:right w:val="single" w:color="000000" w:sz="4" w:space="0"/>
            </w:tcBorders>
            <w:vAlign w:val="center"/>
          </w:tcPr>
          <w:p w14:paraId="282AF55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5028732.243</w:t>
            </w:r>
          </w:p>
        </w:tc>
        <w:tc>
          <w:tcPr>
            <w:tcW w:w="3057" w:type="dxa"/>
            <w:tcBorders>
              <w:top w:val="single" w:color="000000" w:sz="4" w:space="0"/>
              <w:left w:val="single" w:color="000000" w:sz="4" w:space="0"/>
              <w:bottom w:val="single" w:color="000000" w:sz="4" w:space="0"/>
              <w:right w:val="single" w:color="000000" w:sz="12" w:space="0"/>
            </w:tcBorders>
            <w:vAlign w:val="center"/>
          </w:tcPr>
          <w:p w14:paraId="7801793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44432498.293</w:t>
            </w:r>
          </w:p>
        </w:tc>
      </w:tr>
      <w:tr w14:paraId="3A88A68E">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5707E610">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55B89F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61</w:t>
            </w:r>
          </w:p>
        </w:tc>
        <w:tc>
          <w:tcPr>
            <w:tcW w:w="2675" w:type="dxa"/>
            <w:tcBorders>
              <w:top w:val="single" w:color="000000" w:sz="4" w:space="0"/>
              <w:left w:val="single" w:color="000000" w:sz="4" w:space="0"/>
              <w:bottom w:val="single" w:color="000000" w:sz="4" w:space="0"/>
              <w:right w:val="single" w:color="000000" w:sz="4" w:space="0"/>
            </w:tcBorders>
            <w:vAlign w:val="center"/>
          </w:tcPr>
          <w:p w14:paraId="2B38EF8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5028731.793</w:t>
            </w:r>
          </w:p>
        </w:tc>
        <w:tc>
          <w:tcPr>
            <w:tcW w:w="3057" w:type="dxa"/>
            <w:tcBorders>
              <w:top w:val="single" w:color="000000" w:sz="4" w:space="0"/>
              <w:left w:val="single" w:color="000000" w:sz="4" w:space="0"/>
              <w:bottom w:val="single" w:color="000000" w:sz="4" w:space="0"/>
              <w:right w:val="single" w:color="000000" w:sz="12" w:space="0"/>
            </w:tcBorders>
            <w:vAlign w:val="center"/>
          </w:tcPr>
          <w:p w14:paraId="1B09961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44432490.710</w:t>
            </w:r>
          </w:p>
        </w:tc>
      </w:tr>
      <w:tr w14:paraId="2EEF5FD2">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79379D6">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2BC42C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62</w:t>
            </w:r>
          </w:p>
        </w:tc>
        <w:tc>
          <w:tcPr>
            <w:tcW w:w="2675" w:type="dxa"/>
            <w:tcBorders>
              <w:top w:val="single" w:color="000000" w:sz="4" w:space="0"/>
              <w:left w:val="single" w:color="000000" w:sz="4" w:space="0"/>
              <w:bottom w:val="single" w:color="000000" w:sz="4" w:space="0"/>
              <w:right w:val="single" w:color="000000" w:sz="4" w:space="0"/>
            </w:tcBorders>
            <w:vAlign w:val="center"/>
          </w:tcPr>
          <w:p w14:paraId="54A10BA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5028733.136</w:t>
            </w:r>
          </w:p>
        </w:tc>
        <w:tc>
          <w:tcPr>
            <w:tcW w:w="3057" w:type="dxa"/>
            <w:tcBorders>
              <w:top w:val="single" w:color="000000" w:sz="4" w:space="0"/>
              <w:left w:val="single" w:color="000000" w:sz="4" w:space="0"/>
              <w:bottom w:val="single" w:color="000000" w:sz="4" w:space="0"/>
              <w:right w:val="single" w:color="000000" w:sz="12" w:space="0"/>
            </w:tcBorders>
            <w:vAlign w:val="center"/>
          </w:tcPr>
          <w:p w14:paraId="14955C3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44432482.609</w:t>
            </w:r>
          </w:p>
        </w:tc>
      </w:tr>
      <w:tr w14:paraId="1BD6BDD5">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5844A7BF">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66D684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63</w:t>
            </w:r>
          </w:p>
        </w:tc>
        <w:tc>
          <w:tcPr>
            <w:tcW w:w="2675" w:type="dxa"/>
            <w:tcBorders>
              <w:top w:val="single" w:color="000000" w:sz="4" w:space="0"/>
              <w:left w:val="single" w:color="000000" w:sz="4" w:space="0"/>
              <w:bottom w:val="single" w:color="000000" w:sz="4" w:space="0"/>
              <w:right w:val="single" w:color="000000" w:sz="4" w:space="0"/>
            </w:tcBorders>
            <w:vAlign w:val="center"/>
          </w:tcPr>
          <w:p w14:paraId="1F8C36E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5028733.841</w:t>
            </w:r>
          </w:p>
        </w:tc>
        <w:tc>
          <w:tcPr>
            <w:tcW w:w="3057" w:type="dxa"/>
            <w:tcBorders>
              <w:top w:val="single" w:color="000000" w:sz="4" w:space="0"/>
              <w:left w:val="single" w:color="000000" w:sz="4" w:space="0"/>
              <w:bottom w:val="single" w:color="000000" w:sz="4" w:space="0"/>
              <w:right w:val="single" w:color="000000" w:sz="12" w:space="0"/>
            </w:tcBorders>
            <w:vAlign w:val="center"/>
          </w:tcPr>
          <w:p w14:paraId="410DB67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44432478.362</w:t>
            </w:r>
          </w:p>
        </w:tc>
      </w:tr>
      <w:tr w14:paraId="0FF7E142">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E8CA6B2">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7473F7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64</w:t>
            </w:r>
          </w:p>
        </w:tc>
        <w:tc>
          <w:tcPr>
            <w:tcW w:w="2675" w:type="dxa"/>
            <w:tcBorders>
              <w:top w:val="single" w:color="000000" w:sz="4" w:space="0"/>
              <w:left w:val="single" w:color="000000" w:sz="4" w:space="0"/>
              <w:bottom w:val="single" w:color="000000" w:sz="4" w:space="0"/>
              <w:right w:val="single" w:color="000000" w:sz="4" w:space="0"/>
            </w:tcBorders>
            <w:vAlign w:val="center"/>
          </w:tcPr>
          <w:p w14:paraId="4E226BF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5028742.535</w:t>
            </w:r>
          </w:p>
        </w:tc>
        <w:tc>
          <w:tcPr>
            <w:tcW w:w="3057" w:type="dxa"/>
            <w:tcBorders>
              <w:top w:val="single" w:color="000000" w:sz="4" w:space="0"/>
              <w:left w:val="single" w:color="000000" w:sz="4" w:space="0"/>
              <w:bottom w:val="single" w:color="000000" w:sz="4" w:space="0"/>
              <w:right w:val="single" w:color="000000" w:sz="12" w:space="0"/>
            </w:tcBorders>
            <w:vAlign w:val="center"/>
          </w:tcPr>
          <w:p w14:paraId="36121CB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44432470.943</w:t>
            </w:r>
          </w:p>
        </w:tc>
      </w:tr>
      <w:tr w14:paraId="4ABC936B">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C0BFBD9">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D752C2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65</w:t>
            </w:r>
          </w:p>
        </w:tc>
        <w:tc>
          <w:tcPr>
            <w:tcW w:w="2675" w:type="dxa"/>
            <w:tcBorders>
              <w:top w:val="single" w:color="000000" w:sz="4" w:space="0"/>
              <w:left w:val="single" w:color="000000" w:sz="4" w:space="0"/>
              <w:bottom w:val="single" w:color="000000" w:sz="4" w:space="0"/>
              <w:right w:val="single" w:color="000000" w:sz="4" w:space="0"/>
            </w:tcBorders>
            <w:vAlign w:val="center"/>
          </w:tcPr>
          <w:p w14:paraId="15F5242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5028751.647</w:t>
            </w:r>
          </w:p>
        </w:tc>
        <w:tc>
          <w:tcPr>
            <w:tcW w:w="3057" w:type="dxa"/>
            <w:tcBorders>
              <w:top w:val="single" w:color="000000" w:sz="4" w:space="0"/>
              <w:left w:val="single" w:color="000000" w:sz="4" w:space="0"/>
              <w:bottom w:val="single" w:color="000000" w:sz="4" w:space="0"/>
              <w:right w:val="single" w:color="000000" w:sz="12" w:space="0"/>
            </w:tcBorders>
            <w:vAlign w:val="center"/>
          </w:tcPr>
          <w:p w14:paraId="54A0878B">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44432462.560</w:t>
            </w:r>
          </w:p>
        </w:tc>
      </w:tr>
      <w:tr w14:paraId="6ADB55A2">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C71EFA5">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7C484F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66</w:t>
            </w:r>
          </w:p>
        </w:tc>
        <w:tc>
          <w:tcPr>
            <w:tcW w:w="2675" w:type="dxa"/>
            <w:tcBorders>
              <w:top w:val="single" w:color="000000" w:sz="4" w:space="0"/>
              <w:left w:val="single" w:color="000000" w:sz="4" w:space="0"/>
              <w:bottom w:val="single" w:color="000000" w:sz="4" w:space="0"/>
              <w:right w:val="single" w:color="000000" w:sz="4" w:space="0"/>
            </w:tcBorders>
            <w:vAlign w:val="center"/>
          </w:tcPr>
          <w:p w14:paraId="53EE45E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5028759.875</w:t>
            </w:r>
          </w:p>
        </w:tc>
        <w:tc>
          <w:tcPr>
            <w:tcW w:w="3057" w:type="dxa"/>
            <w:tcBorders>
              <w:top w:val="single" w:color="000000" w:sz="4" w:space="0"/>
              <w:left w:val="single" w:color="000000" w:sz="4" w:space="0"/>
              <w:bottom w:val="single" w:color="000000" w:sz="4" w:space="0"/>
              <w:right w:val="single" w:color="000000" w:sz="12" w:space="0"/>
            </w:tcBorders>
            <w:vAlign w:val="center"/>
          </w:tcPr>
          <w:p w14:paraId="7842795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44432454.386</w:t>
            </w:r>
          </w:p>
        </w:tc>
      </w:tr>
      <w:tr w14:paraId="219C9147">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7533C65">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62763D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67</w:t>
            </w:r>
          </w:p>
        </w:tc>
        <w:tc>
          <w:tcPr>
            <w:tcW w:w="2675" w:type="dxa"/>
            <w:tcBorders>
              <w:top w:val="single" w:color="000000" w:sz="4" w:space="0"/>
              <w:left w:val="single" w:color="000000" w:sz="4" w:space="0"/>
              <w:bottom w:val="single" w:color="000000" w:sz="4" w:space="0"/>
              <w:right w:val="single" w:color="000000" w:sz="4" w:space="0"/>
            </w:tcBorders>
            <w:vAlign w:val="center"/>
          </w:tcPr>
          <w:p w14:paraId="7BCA976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5028767.689</w:t>
            </w:r>
          </w:p>
        </w:tc>
        <w:tc>
          <w:tcPr>
            <w:tcW w:w="3057" w:type="dxa"/>
            <w:tcBorders>
              <w:top w:val="single" w:color="000000" w:sz="4" w:space="0"/>
              <w:left w:val="single" w:color="000000" w:sz="4" w:space="0"/>
              <w:bottom w:val="single" w:color="000000" w:sz="4" w:space="0"/>
              <w:right w:val="single" w:color="000000" w:sz="12" w:space="0"/>
            </w:tcBorders>
            <w:vAlign w:val="center"/>
          </w:tcPr>
          <w:p w14:paraId="3A9B784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44432445.796</w:t>
            </w:r>
          </w:p>
        </w:tc>
      </w:tr>
      <w:tr w14:paraId="2507FF6A">
        <w:trPr>
          <w:trHeight w:val="20" w:hRule="atLeast"/>
        </w:trPr>
        <w:tc>
          <w:tcPr>
            <w:tcW w:w="1803" w:type="dxa"/>
            <w:vMerge w:val="continue"/>
            <w:tcBorders>
              <w:left w:val="single" w:color="000000" w:sz="12" w:space="0"/>
              <w:right w:val="single" w:color="000000" w:sz="4" w:space="0"/>
            </w:tcBorders>
            <w:vAlign w:val="center"/>
          </w:tcPr>
          <w:p w14:paraId="42B7D55F">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B606FA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68</w:t>
            </w:r>
          </w:p>
        </w:tc>
        <w:tc>
          <w:tcPr>
            <w:tcW w:w="2675" w:type="dxa"/>
            <w:tcBorders>
              <w:top w:val="single" w:color="000000" w:sz="4" w:space="0"/>
              <w:left w:val="single" w:color="000000" w:sz="4" w:space="0"/>
              <w:bottom w:val="single" w:color="000000" w:sz="4" w:space="0"/>
              <w:right w:val="single" w:color="000000" w:sz="4" w:space="0"/>
            </w:tcBorders>
            <w:vAlign w:val="center"/>
          </w:tcPr>
          <w:p w14:paraId="166DDF7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5028773.513</w:t>
            </w:r>
          </w:p>
        </w:tc>
        <w:tc>
          <w:tcPr>
            <w:tcW w:w="3057" w:type="dxa"/>
            <w:tcBorders>
              <w:top w:val="single" w:color="000000" w:sz="4" w:space="0"/>
              <w:left w:val="single" w:color="000000" w:sz="4" w:space="0"/>
              <w:bottom w:val="single" w:color="000000" w:sz="4" w:space="0"/>
              <w:right w:val="single" w:color="000000" w:sz="12" w:space="0"/>
            </w:tcBorders>
            <w:vAlign w:val="center"/>
          </w:tcPr>
          <w:p w14:paraId="51868C8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44432438.017</w:t>
            </w:r>
          </w:p>
        </w:tc>
      </w:tr>
      <w:tr w14:paraId="3FA9B2E3">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0B44533">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926127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69</w:t>
            </w:r>
          </w:p>
        </w:tc>
        <w:tc>
          <w:tcPr>
            <w:tcW w:w="2675" w:type="dxa"/>
            <w:tcBorders>
              <w:top w:val="single" w:color="000000" w:sz="4" w:space="0"/>
              <w:left w:val="single" w:color="000000" w:sz="4" w:space="0"/>
              <w:bottom w:val="single" w:color="000000" w:sz="4" w:space="0"/>
              <w:right w:val="single" w:color="000000" w:sz="4" w:space="0"/>
            </w:tcBorders>
            <w:vAlign w:val="center"/>
          </w:tcPr>
          <w:p w14:paraId="67E4AE2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5028780.528</w:t>
            </w:r>
          </w:p>
        </w:tc>
        <w:tc>
          <w:tcPr>
            <w:tcW w:w="3057" w:type="dxa"/>
            <w:tcBorders>
              <w:top w:val="single" w:color="000000" w:sz="4" w:space="0"/>
              <w:left w:val="single" w:color="000000" w:sz="4" w:space="0"/>
              <w:bottom w:val="single" w:color="000000" w:sz="4" w:space="0"/>
              <w:right w:val="single" w:color="000000" w:sz="12" w:space="0"/>
            </w:tcBorders>
            <w:vAlign w:val="center"/>
          </w:tcPr>
          <w:p w14:paraId="6C01104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44432426.552</w:t>
            </w:r>
          </w:p>
        </w:tc>
      </w:tr>
      <w:tr w14:paraId="10FB921B">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2F6AE6B5">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51919C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70</w:t>
            </w:r>
          </w:p>
        </w:tc>
        <w:tc>
          <w:tcPr>
            <w:tcW w:w="2675" w:type="dxa"/>
            <w:tcBorders>
              <w:top w:val="single" w:color="000000" w:sz="4" w:space="0"/>
              <w:left w:val="single" w:color="000000" w:sz="4" w:space="0"/>
              <w:bottom w:val="single" w:color="000000" w:sz="4" w:space="0"/>
              <w:right w:val="single" w:color="000000" w:sz="4" w:space="0"/>
            </w:tcBorders>
            <w:vAlign w:val="center"/>
          </w:tcPr>
          <w:p w14:paraId="50BD9FD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5028791.153</w:t>
            </w:r>
          </w:p>
        </w:tc>
        <w:tc>
          <w:tcPr>
            <w:tcW w:w="3057" w:type="dxa"/>
            <w:tcBorders>
              <w:top w:val="single" w:color="000000" w:sz="4" w:space="0"/>
              <w:left w:val="single" w:color="000000" w:sz="4" w:space="0"/>
              <w:bottom w:val="single" w:color="000000" w:sz="4" w:space="0"/>
              <w:right w:val="single" w:color="000000" w:sz="12" w:space="0"/>
            </w:tcBorders>
            <w:vAlign w:val="center"/>
          </w:tcPr>
          <w:p w14:paraId="7D6A21D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44432408.392</w:t>
            </w:r>
          </w:p>
        </w:tc>
      </w:tr>
      <w:tr w14:paraId="179553C8">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75ADA9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351A481">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71</w:t>
            </w:r>
          </w:p>
        </w:tc>
        <w:tc>
          <w:tcPr>
            <w:tcW w:w="2675" w:type="dxa"/>
            <w:tcBorders>
              <w:top w:val="single" w:color="000000" w:sz="4" w:space="0"/>
              <w:left w:val="single" w:color="000000" w:sz="4" w:space="0"/>
              <w:bottom w:val="single" w:color="000000" w:sz="4" w:space="0"/>
              <w:right w:val="single" w:color="000000" w:sz="4" w:space="0"/>
            </w:tcBorders>
            <w:vAlign w:val="center"/>
          </w:tcPr>
          <w:p w14:paraId="614F28A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5028797.701</w:t>
            </w:r>
          </w:p>
        </w:tc>
        <w:tc>
          <w:tcPr>
            <w:tcW w:w="3057" w:type="dxa"/>
            <w:tcBorders>
              <w:top w:val="single" w:color="000000" w:sz="4" w:space="0"/>
              <w:left w:val="single" w:color="000000" w:sz="4" w:space="0"/>
              <w:bottom w:val="single" w:color="000000" w:sz="4" w:space="0"/>
              <w:right w:val="single" w:color="000000" w:sz="12" w:space="0"/>
            </w:tcBorders>
            <w:vAlign w:val="center"/>
          </w:tcPr>
          <w:p w14:paraId="4F6C5AB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44432397.010</w:t>
            </w:r>
          </w:p>
        </w:tc>
      </w:tr>
      <w:tr w14:paraId="427DAD77">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19383DF">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C292BD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72</w:t>
            </w:r>
          </w:p>
        </w:tc>
        <w:tc>
          <w:tcPr>
            <w:tcW w:w="2675" w:type="dxa"/>
            <w:tcBorders>
              <w:top w:val="single" w:color="000000" w:sz="4" w:space="0"/>
              <w:left w:val="single" w:color="000000" w:sz="4" w:space="0"/>
              <w:bottom w:val="single" w:color="000000" w:sz="4" w:space="0"/>
              <w:right w:val="single" w:color="000000" w:sz="4" w:space="0"/>
            </w:tcBorders>
            <w:vAlign w:val="center"/>
          </w:tcPr>
          <w:p w14:paraId="5537D22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5028805.505</w:t>
            </w:r>
          </w:p>
        </w:tc>
        <w:tc>
          <w:tcPr>
            <w:tcW w:w="3057" w:type="dxa"/>
            <w:tcBorders>
              <w:top w:val="single" w:color="000000" w:sz="4" w:space="0"/>
              <w:left w:val="single" w:color="000000" w:sz="4" w:space="0"/>
              <w:bottom w:val="single" w:color="000000" w:sz="4" w:space="0"/>
              <w:right w:val="single" w:color="000000" w:sz="12" w:space="0"/>
            </w:tcBorders>
            <w:vAlign w:val="center"/>
          </w:tcPr>
          <w:p w14:paraId="4297058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44432382.880</w:t>
            </w:r>
          </w:p>
        </w:tc>
      </w:tr>
      <w:tr w14:paraId="72835F23">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27487555">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838981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73</w:t>
            </w:r>
          </w:p>
        </w:tc>
        <w:tc>
          <w:tcPr>
            <w:tcW w:w="2675" w:type="dxa"/>
            <w:tcBorders>
              <w:top w:val="single" w:color="000000" w:sz="4" w:space="0"/>
              <w:left w:val="single" w:color="000000" w:sz="4" w:space="0"/>
              <w:bottom w:val="single" w:color="000000" w:sz="4" w:space="0"/>
              <w:right w:val="single" w:color="000000" w:sz="4" w:space="0"/>
            </w:tcBorders>
            <w:vAlign w:val="center"/>
          </w:tcPr>
          <w:p w14:paraId="0963BB1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5028810.279</w:t>
            </w:r>
          </w:p>
        </w:tc>
        <w:tc>
          <w:tcPr>
            <w:tcW w:w="3057" w:type="dxa"/>
            <w:tcBorders>
              <w:top w:val="single" w:color="000000" w:sz="4" w:space="0"/>
              <w:left w:val="single" w:color="000000" w:sz="4" w:space="0"/>
              <w:bottom w:val="single" w:color="000000" w:sz="4" w:space="0"/>
              <w:right w:val="single" w:color="000000" w:sz="12" w:space="0"/>
            </w:tcBorders>
            <w:vAlign w:val="center"/>
          </w:tcPr>
          <w:p w14:paraId="6AF84F6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44432373.390</w:t>
            </w:r>
          </w:p>
        </w:tc>
      </w:tr>
      <w:tr w14:paraId="3BE9DBD2">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19E2016">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FC725C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74</w:t>
            </w:r>
          </w:p>
        </w:tc>
        <w:tc>
          <w:tcPr>
            <w:tcW w:w="2675" w:type="dxa"/>
            <w:tcBorders>
              <w:top w:val="single" w:color="000000" w:sz="4" w:space="0"/>
              <w:left w:val="single" w:color="000000" w:sz="4" w:space="0"/>
              <w:bottom w:val="single" w:color="000000" w:sz="4" w:space="0"/>
              <w:right w:val="single" w:color="000000" w:sz="4" w:space="0"/>
            </w:tcBorders>
            <w:vAlign w:val="center"/>
          </w:tcPr>
          <w:p w14:paraId="32D4E8A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5028814.813</w:t>
            </w:r>
          </w:p>
        </w:tc>
        <w:tc>
          <w:tcPr>
            <w:tcW w:w="3057" w:type="dxa"/>
            <w:tcBorders>
              <w:top w:val="single" w:color="000000" w:sz="4" w:space="0"/>
              <w:left w:val="single" w:color="000000" w:sz="4" w:space="0"/>
              <w:bottom w:val="single" w:color="000000" w:sz="4" w:space="0"/>
              <w:right w:val="single" w:color="000000" w:sz="12" w:space="0"/>
            </w:tcBorders>
            <w:vAlign w:val="center"/>
          </w:tcPr>
          <w:p w14:paraId="2A86930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44432364.090</w:t>
            </w:r>
          </w:p>
        </w:tc>
      </w:tr>
      <w:tr w14:paraId="6FE93DE7">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6A4A49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24DCF0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75</w:t>
            </w:r>
          </w:p>
        </w:tc>
        <w:tc>
          <w:tcPr>
            <w:tcW w:w="2675" w:type="dxa"/>
            <w:tcBorders>
              <w:top w:val="single" w:color="000000" w:sz="4" w:space="0"/>
              <w:left w:val="single" w:color="000000" w:sz="4" w:space="0"/>
              <w:bottom w:val="single" w:color="000000" w:sz="4" w:space="0"/>
              <w:right w:val="single" w:color="000000" w:sz="4" w:space="0"/>
            </w:tcBorders>
            <w:vAlign w:val="center"/>
          </w:tcPr>
          <w:p w14:paraId="5EECE4B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5028819.425</w:t>
            </w:r>
          </w:p>
        </w:tc>
        <w:tc>
          <w:tcPr>
            <w:tcW w:w="3057" w:type="dxa"/>
            <w:tcBorders>
              <w:top w:val="single" w:color="000000" w:sz="4" w:space="0"/>
              <w:left w:val="single" w:color="000000" w:sz="4" w:space="0"/>
              <w:bottom w:val="single" w:color="000000" w:sz="4" w:space="0"/>
              <w:right w:val="single" w:color="000000" w:sz="12" w:space="0"/>
            </w:tcBorders>
            <w:vAlign w:val="center"/>
          </w:tcPr>
          <w:p w14:paraId="54DAE4B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44432354.967</w:t>
            </w:r>
          </w:p>
        </w:tc>
      </w:tr>
      <w:tr w14:paraId="7A247427">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FF3187A">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98E446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76</w:t>
            </w:r>
          </w:p>
        </w:tc>
        <w:tc>
          <w:tcPr>
            <w:tcW w:w="2675" w:type="dxa"/>
            <w:tcBorders>
              <w:top w:val="single" w:color="000000" w:sz="4" w:space="0"/>
              <w:left w:val="single" w:color="000000" w:sz="4" w:space="0"/>
              <w:bottom w:val="single" w:color="000000" w:sz="4" w:space="0"/>
              <w:right w:val="single" w:color="000000" w:sz="4" w:space="0"/>
            </w:tcBorders>
            <w:vAlign w:val="center"/>
          </w:tcPr>
          <w:p w14:paraId="6E4644CB">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5028825.392</w:t>
            </w:r>
          </w:p>
        </w:tc>
        <w:tc>
          <w:tcPr>
            <w:tcW w:w="3057" w:type="dxa"/>
            <w:tcBorders>
              <w:top w:val="single" w:color="000000" w:sz="4" w:space="0"/>
              <w:left w:val="single" w:color="000000" w:sz="4" w:space="0"/>
              <w:bottom w:val="single" w:color="000000" w:sz="4" w:space="0"/>
              <w:right w:val="single" w:color="000000" w:sz="12" w:space="0"/>
            </w:tcBorders>
            <w:vAlign w:val="center"/>
          </w:tcPr>
          <w:p w14:paraId="12D907E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44432343.163</w:t>
            </w:r>
          </w:p>
        </w:tc>
      </w:tr>
      <w:tr w14:paraId="566EC304">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0EE49C1">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284389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77</w:t>
            </w:r>
          </w:p>
        </w:tc>
        <w:tc>
          <w:tcPr>
            <w:tcW w:w="2675" w:type="dxa"/>
            <w:tcBorders>
              <w:top w:val="single" w:color="000000" w:sz="4" w:space="0"/>
              <w:left w:val="single" w:color="000000" w:sz="4" w:space="0"/>
              <w:bottom w:val="single" w:color="000000" w:sz="4" w:space="0"/>
              <w:right w:val="single" w:color="000000" w:sz="4" w:space="0"/>
            </w:tcBorders>
            <w:vAlign w:val="center"/>
          </w:tcPr>
          <w:p w14:paraId="56F58C2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5028829.792</w:t>
            </w:r>
          </w:p>
        </w:tc>
        <w:tc>
          <w:tcPr>
            <w:tcW w:w="3057" w:type="dxa"/>
            <w:tcBorders>
              <w:top w:val="single" w:color="000000" w:sz="4" w:space="0"/>
              <w:left w:val="single" w:color="000000" w:sz="4" w:space="0"/>
              <w:bottom w:val="single" w:color="000000" w:sz="4" w:space="0"/>
              <w:right w:val="single" w:color="000000" w:sz="12" w:space="0"/>
            </w:tcBorders>
            <w:vAlign w:val="center"/>
          </w:tcPr>
          <w:p w14:paraId="3B16D2F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44432332.156</w:t>
            </w:r>
          </w:p>
        </w:tc>
      </w:tr>
      <w:tr w14:paraId="4982227E">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C880567">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6A5DEE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78</w:t>
            </w:r>
          </w:p>
        </w:tc>
        <w:tc>
          <w:tcPr>
            <w:tcW w:w="2675" w:type="dxa"/>
            <w:tcBorders>
              <w:top w:val="single" w:color="000000" w:sz="4" w:space="0"/>
              <w:left w:val="single" w:color="000000" w:sz="4" w:space="0"/>
              <w:bottom w:val="single" w:color="000000" w:sz="4" w:space="0"/>
              <w:right w:val="single" w:color="000000" w:sz="4" w:space="0"/>
            </w:tcBorders>
            <w:vAlign w:val="center"/>
          </w:tcPr>
          <w:p w14:paraId="08BA575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5028832.039</w:t>
            </w:r>
          </w:p>
        </w:tc>
        <w:tc>
          <w:tcPr>
            <w:tcW w:w="3057" w:type="dxa"/>
            <w:tcBorders>
              <w:top w:val="single" w:color="000000" w:sz="4" w:space="0"/>
              <w:left w:val="single" w:color="000000" w:sz="4" w:space="0"/>
              <w:bottom w:val="single" w:color="000000" w:sz="4" w:space="0"/>
              <w:right w:val="single" w:color="000000" w:sz="12" w:space="0"/>
            </w:tcBorders>
            <w:vAlign w:val="center"/>
          </w:tcPr>
          <w:p w14:paraId="23E8EDD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44432325.355</w:t>
            </w:r>
          </w:p>
        </w:tc>
      </w:tr>
      <w:tr w14:paraId="4DD71DE6">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343AF16">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9EF802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79</w:t>
            </w:r>
          </w:p>
        </w:tc>
        <w:tc>
          <w:tcPr>
            <w:tcW w:w="2675" w:type="dxa"/>
            <w:tcBorders>
              <w:top w:val="single" w:color="000000" w:sz="4" w:space="0"/>
              <w:left w:val="single" w:color="000000" w:sz="4" w:space="0"/>
              <w:bottom w:val="single" w:color="000000" w:sz="4" w:space="0"/>
              <w:right w:val="single" w:color="000000" w:sz="4" w:space="0"/>
            </w:tcBorders>
            <w:vAlign w:val="center"/>
          </w:tcPr>
          <w:p w14:paraId="7213F3B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5028835.430</w:t>
            </w:r>
          </w:p>
        </w:tc>
        <w:tc>
          <w:tcPr>
            <w:tcW w:w="3057" w:type="dxa"/>
            <w:tcBorders>
              <w:top w:val="single" w:color="000000" w:sz="4" w:space="0"/>
              <w:left w:val="single" w:color="000000" w:sz="4" w:space="0"/>
              <w:bottom w:val="single" w:color="000000" w:sz="4" w:space="0"/>
              <w:right w:val="single" w:color="000000" w:sz="12" w:space="0"/>
            </w:tcBorders>
            <w:vAlign w:val="center"/>
          </w:tcPr>
          <w:p w14:paraId="6DE2974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44432312.553</w:t>
            </w:r>
          </w:p>
        </w:tc>
      </w:tr>
      <w:tr w14:paraId="4A355D6B">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A687ED1">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EB7911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80</w:t>
            </w:r>
          </w:p>
        </w:tc>
        <w:tc>
          <w:tcPr>
            <w:tcW w:w="2675" w:type="dxa"/>
            <w:tcBorders>
              <w:top w:val="single" w:color="000000" w:sz="4" w:space="0"/>
              <w:left w:val="single" w:color="000000" w:sz="4" w:space="0"/>
              <w:bottom w:val="single" w:color="000000" w:sz="4" w:space="0"/>
              <w:right w:val="single" w:color="000000" w:sz="4" w:space="0"/>
            </w:tcBorders>
            <w:vAlign w:val="center"/>
          </w:tcPr>
          <w:p w14:paraId="38323E8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5028838.100</w:t>
            </w:r>
          </w:p>
        </w:tc>
        <w:tc>
          <w:tcPr>
            <w:tcW w:w="3057" w:type="dxa"/>
            <w:tcBorders>
              <w:top w:val="single" w:color="000000" w:sz="4" w:space="0"/>
              <w:left w:val="single" w:color="000000" w:sz="4" w:space="0"/>
              <w:bottom w:val="single" w:color="000000" w:sz="4" w:space="0"/>
              <w:right w:val="single" w:color="000000" w:sz="12" w:space="0"/>
            </w:tcBorders>
            <w:vAlign w:val="center"/>
          </w:tcPr>
          <w:p w14:paraId="5607E45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44432303.992</w:t>
            </w:r>
          </w:p>
        </w:tc>
      </w:tr>
      <w:tr w14:paraId="280ED638">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CFAFDF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02AACD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81</w:t>
            </w:r>
          </w:p>
        </w:tc>
        <w:tc>
          <w:tcPr>
            <w:tcW w:w="2675" w:type="dxa"/>
            <w:tcBorders>
              <w:top w:val="single" w:color="000000" w:sz="4" w:space="0"/>
              <w:left w:val="single" w:color="000000" w:sz="4" w:space="0"/>
              <w:bottom w:val="single" w:color="000000" w:sz="4" w:space="0"/>
              <w:right w:val="single" w:color="000000" w:sz="4" w:space="0"/>
            </w:tcBorders>
            <w:vAlign w:val="center"/>
          </w:tcPr>
          <w:p w14:paraId="6C40F45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5028840.929</w:t>
            </w:r>
          </w:p>
        </w:tc>
        <w:tc>
          <w:tcPr>
            <w:tcW w:w="3057" w:type="dxa"/>
            <w:tcBorders>
              <w:top w:val="single" w:color="000000" w:sz="4" w:space="0"/>
              <w:left w:val="single" w:color="000000" w:sz="4" w:space="0"/>
              <w:bottom w:val="single" w:color="000000" w:sz="4" w:space="0"/>
              <w:right w:val="single" w:color="000000" w:sz="12" w:space="0"/>
            </w:tcBorders>
            <w:vAlign w:val="center"/>
          </w:tcPr>
          <w:p w14:paraId="48594F9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44432296.956</w:t>
            </w:r>
          </w:p>
        </w:tc>
      </w:tr>
      <w:tr w14:paraId="34ACD822">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BBDA559">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0A67C4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82</w:t>
            </w:r>
          </w:p>
        </w:tc>
        <w:tc>
          <w:tcPr>
            <w:tcW w:w="2675" w:type="dxa"/>
            <w:tcBorders>
              <w:top w:val="single" w:color="000000" w:sz="4" w:space="0"/>
              <w:left w:val="single" w:color="000000" w:sz="4" w:space="0"/>
              <w:bottom w:val="single" w:color="000000" w:sz="4" w:space="0"/>
              <w:right w:val="single" w:color="000000" w:sz="4" w:space="0"/>
            </w:tcBorders>
            <w:vAlign w:val="center"/>
          </w:tcPr>
          <w:p w14:paraId="59DC6DE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5028844.101</w:t>
            </w:r>
          </w:p>
        </w:tc>
        <w:tc>
          <w:tcPr>
            <w:tcW w:w="3057" w:type="dxa"/>
            <w:tcBorders>
              <w:top w:val="single" w:color="000000" w:sz="4" w:space="0"/>
              <w:left w:val="single" w:color="000000" w:sz="4" w:space="0"/>
              <w:bottom w:val="single" w:color="000000" w:sz="4" w:space="0"/>
              <w:right w:val="single" w:color="000000" w:sz="12" w:space="0"/>
            </w:tcBorders>
            <w:vAlign w:val="center"/>
          </w:tcPr>
          <w:p w14:paraId="367A54E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44432290.580</w:t>
            </w:r>
          </w:p>
        </w:tc>
      </w:tr>
      <w:tr w14:paraId="56E49876">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2DFF1E88">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BB0189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83</w:t>
            </w:r>
          </w:p>
        </w:tc>
        <w:tc>
          <w:tcPr>
            <w:tcW w:w="2675" w:type="dxa"/>
            <w:tcBorders>
              <w:top w:val="single" w:color="000000" w:sz="4" w:space="0"/>
              <w:left w:val="single" w:color="000000" w:sz="4" w:space="0"/>
              <w:bottom w:val="single" w:color="000000" w:sz="4" w:space="0"/>
              <w:right w:val="single" w:color="000000" w:sz="4" w:space="0"/>
            </w:tcBorders>
            <w:vAlign w:val="center"/>
          </w:tcPr>
          <w:p w14:paraId="068CB59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5028847.570</w:t>
            </w:r>
          </w:p>
        </w:tc>
        <w:tc>
          <w:tcPr>
            <w:tcW w:w="3057" w:type="dxa"/>
            <w:tcBorders>
              <w:top w:val="single" w:color="000000" w:sz="4" w:space="0"/>
              <w:left w:val="single" w:color="000000" w:sz="4" w:space="0"/>
              <w:bottom w:val="single" w:color="000000" w:sz="4" w:space="0"/>
              <w:right w:val="single" w:color="000000" w:sz="12" w:space="0"/>
            </w:tcBorders>
            <w:vAlign w:val="center"/>
          </w:tcPr>
          <w:p w14:paraId="2C858B0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44432285.603</w:t>
            </w:r>
          </w:p>
        </w:tc>
      </w:tr>
      <w:tr w14:paraId="0A941C6E">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BBD096B">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A9CA31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84</w:t>
            </w:r>
          </w:p>
        </w:tc>
        <w:tc>
          <w:tcPr>
            <w:tcW w:w="2675" w:type="dxa"/>
            <w:tcBorders>
              <w:top w:val="single" w:color="000000" w:sz="4" w:space="0"/>
              <w:left w:val="single" w:color="000000" w:sz="4" w:space="0"/>
              <w:bottom w:val="single" w:color="000000" w:sz="4" w:space="0"/>
              <w:right w:val="single" w:color="000000" w:sz="4" w:space="0"/>
            </w:tcBorders>
            <w:vAlign w:val="center"/>
          </w:tcPr>
          <w:p w14:paraId="32D3DB4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5028853.249</w:t>
            </w:r>
          </w:p>
        </w:tc>
        <w:tc>
          <w:tcPr>
            <w:tcW w:w="3057" w:type="dxa"/>
            <w:tcBorders>
              <w:top w:val="single" w:color="000000" w:sz="4" w:space="0"/>
              <w:left w:val="single" w:color="000000" w:sz="4" w:space="0"/>
              <w:bottom w:val="single" w:color="000000" w:sz="4" w:space="0"/>
              <w:right w:val="single" w:color="000000" w:sz="12" w:space="0"/>
            </w:tcBorders>
            <w:vAlign w:val="center"/>
          </w:tcPr>
          <w:p w14:paraId="481B452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44432279.599</w:t>
            </w:r>
          </w:p>
        </w:tc>
      </w:tr>
      <w:tr w14:paraId="077BCF44">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26CC21B">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A7F44CB">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85</w:t>
            </w:r>
          </w:p>
        </w:tc>
        <w:tc>
          <w:tcPr>
            <w:tcW w:w="2675" w:type="dxa"/>
            <w:tcBorders>
              <w:top w:val="single" w:color="000000" w:sz="4" w:space="0"/>
              <w:left w:val="single" w:color="000000" w:sz="4" w:space="0"/>
              <w:bottom w:val="single" w:color="000000" w:sz="4" w:space="0"/>
              <w:right w:val="single" w:color="000000" w:sz="4" w:space="0"/>
            </w:tcBorders>
            <w:vAlign w:val="center"/>
          </w:tcPr>
          <w:p w14:paraId="745FC38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5028862.222</w:t>
            </w:r>
          </w:p>
        </w:tc>
        <w:tc>
          <w:tcPr>
            <w:tcW w:w="3057" w:type="dxa"/>
            <w:tcBorders>
              <w:top w:val="single" w:color="000000" w:sz="4" w:space="0"/>
              <w:left w:val="single" w:color="000000" w:sz="4" w:space="0"/>
              <w:bottom w:val="single" w:color="000000" w:sz="4" w:space="0"/>
              <w:right w:val="single" w:color="000000" w:sz="12" w:space="0"/>
            </w:tcBorders>
            <w:vAlign w:val="center"/>
          </w:tcPr>
          <w:p w14:paraId="3395F8E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44432270.879</w:t>
            </w:r>
          </w:p>
        </w:tc>
      </w:tr>
      <w:tr w14:paraId="2097A431">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B34E084">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A77032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86</w:t>
            </w:r>
          </w:p>
        </w:tc>
        <w:tc>
          <w:tcPr>
            <w:tcW w:w="2675" w:type="dxa"/>
            <w:tcBorders>
              <w:top w:val="single" w:color="000000" w:sz="4" w:space="0"/>
              <w:left w:val="single" w:color="000000" w:sz="4" w:space="0"/>
              <w:bottom w:val="single" w:color="000000" w:sz="4" w:space="0"/>
              <w:right w:val="single" w:color="000000" w:sz="4" w:space="0"/>
            </w:tcBorders>
            <w:vAlign w:val="center"/>
          </w:tcPr>
          <w:p w14:paraId="565950C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5028872.611</w:t>
            </w:r>
          </w:p>
        </w:tc>
        <w:tc>
          <w:tcPr>
            <w:tcW w:w="3057" w:type="dxa"/>
            <w:tcBorders>
              <w:top w:val="single" w:color="000000" w:sz="4" w:space="0"/>
              <w:left w:val="single" w:color="000000" w:sz="4" w:space="0"/>
              <w:bottom w:val="single" w:color="000000" w:sz="4" w:space="0"/>
              <w:right w:val="single" w:color="000000" w:sz="12" w:space="0"/>
            </w:tcBorders>
            <w:vAlign w:val="center"/>
          </w:tcPr>
          <w:p w14:paraId="4C3A686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44432261.447</w:t>
            </w:r>
          </w:p>
        </w:tc>
      </w:tr>
      <w:tr w14:paraId="51B0407F">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EB31534">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032509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87</w:t>
            </w:r>
          </w:p>
        </w:tc>
        <w:tc>
          <w:tcPr>
            <w:tcW w:w="2675" w:type="dxa"/>
            <w:tcBorders>
              <w:top w:val="single" w:color="000000" w:sz="4" w:space="0"/>
              <w:left w:val="single" w:color="000000" w:sz="4" w:space="0"/>
              <w:bottom w:val="single" w:color="000000" w:sz="4" w:space="0"/>
              <w:right w:val="single" w:color="000000" w:sz="4" w:space="0"/>
            </w:tcBorders>
            <w:vAlign w:val="center"/>
          </w:tcPr>
          <w:p w14:paraId="2FBFDBE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5028880.979</w:t>
            </w:r>
          </w:p>
        </w:tc>
        <w:tc>
          <w:tcPr>
            <w:tcW w:w="3057" w:type="dxa"/>
            <w:tcBorders>
              <w:top w:val="single" w:color="000000" w:sz="4" w:space="0"/>
              <w:left w:val="single" w:color="000000" w:sz="4" w:space="0"/>
              <w:bottom w:val="single" w:color="000000" w:sz="4" w:space="0"/>
              <w:right w:val="single" w:color="000000" w:sz="12" w:space="0"/>
            </w:tcBorders>
            <w:vAlign w:val="center"/>
          </w:tcPr>
          <w:p w14:paraId="2E9A845B">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44432254.417</w:t>
            </w:r>
          </w:p>
        </w:tc>
      </w:tr>
      <w:tr w14:paraId="2E04534C">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13BEC51">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1E7E49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88</w:t>
            </w:r>
          </w:p>
        </w:tc>
        <w:tc>
          <w:tcPr>
            <w:tcW w:w="2675" w:type="dxa"/>
            <w:tcBorders>
              <w:top w:val="single" w:color="000000" w:sz="4" w:space="0"/>
              <w:left w:val="single" w:color="000000" w:sz="4" w:space="0"/>
              <w:bottom w:val="single" w:color="000000" w:sz="4" w:space="0"/>
              <w:right w:val="single" w:color="000000" w:sz="4" w:space="0"/>
            </w:tcBorders>
            <w:vAlign w:val="center"/>
          </w:tcPr>
          <w:p w14:paraId="142835E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5028881.870</w:t>
            </w:r>
          </w:p>
        </w:tc>
        <w:tc>
          <w:tcPr>
            <w:tcW w:w="3057" w:type="dxa"/>
            <w:tcBorders>
              <w:top w:val="single" w:color="000000" w:sz="4" w:space="0"/>
              <w:left w:val="single" w:color="000000" w:sz="4" w:space="0"/>
              <w:bottom w:val="single" w:color="000000" w:sz="4" w:space="0"/>
              <w:right w:val="single" w:color="000000" w:sz="12" w:space="0"/>
            </w:tcBorders>
            <w:vAlign w:val="center"/>
          </w:tcPr>
          <w:p w14:paraId="49460FDE">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44432253.773</w:t>
            </w:r>
          </w:p>
        </w:tc>
      </w:tr>
      <w:tr w14:paraId="71DD6576">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A64E6E2">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F82F02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89</w:t>
            </w:r>
          </w:p>
        </w:tc>
        <w:tc>
          <w:tcPr>
            <w:tcW w:w="2675" w:type="dxa"/>
            <w:tcBorders>
              <w:top w:val="single" w:color="000000" w:sz="4" w:space="0"/>
              <w:left w:val="single" w:color="000000" w:sz="4" w:space="0"/>
              <w:bottom w:val="single" w:color="000000" w:sz="4" w:space="0"/>
              <w:right w:val="single" w:color="000000" w:sz="4" w:space="0"/>
            </w:tcBorders>
            <w:vAlign w:val="center"/>
          </w:tcPr>
          <w:p w14:paraId="537231C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5028885.542</w:t>
            </w:r>
          </w:p>
        </w:tc>
        <w:tc>
          <w:tcPr>
            <w:tcW w:w="3057" w:type="dxa"/>
            <w:tcBorders>
              <w:top w:val="single" w:color="000000" w:sz="4" w:space="0"/>
              <w:left w:val="single" w:color="000000" w:sz="4" w:space="0"/>
              <w:bottom w:val="single" w:color="000000" w:sz="4" w:space="0"/>
              <w:right w:val="single" w:color="000000" w:sz="12" w:space="0"/>
            </w:tcBorders>
            <w:vAlign w:val="center"/>
          </w:tcPr>
          <w:p w14:paraId="1268D9E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44432251.119</w:t>
            </w:r>
          </w:p>
        </w:tc>
      </w:tr>
      <w:tr w14:paraId="73601730">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E63FADD">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392023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90</w:t>
            </w:r>
          </w:p>
        </w:tc>
        <w:tc>
          <w:tcPr>
            <w:tcW w:w="2675" w:type="dxa"/>
            <w:tcBorders>
              <w:top w:val="single" w:color="000000" w:sz="4" w:space="0"/>
              <w:left w:val="single" w:color="000000" w:sz="4" w:space="0"/>
              <w:bottom w:val="single" w:color="000000" w:sz="4" w:space="0"/>
              <w:right w:val="single" w:color="000000" w:sz="4" w:space="0"/>
            </w:tcBorders>
            <w:vAlign w:val="center"/>
          </w:tcPr>
          <w:p w14:paraId="0BE3A9B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5028890.808</w:t>
            </w:r>
          </w:p>
        </w:tc>
        <w:tc>
          <w:tcPr>
            <w:tcW w:w="3057" w:type="dxa"/>
            <w:tcBorders>
              <w:top w:val="single" w:color="000000" w:sz="4" w:space="0"/>
              <w:left w:val="single" w:color="000000" w:sz="4" w:space="0"/>
              <w:bottom w:val="single" w:color="000000" w:sz="4" w:space="0"/>
              <w:right w:val="single" w:color="000000" w:sz="12" w:space="0"/>
            </w:tcBorders>
            <w:vAlign w:val="center"/>
          </w:tcPr>
          <w:p w14:paraId="3215E602">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44432247.812</w:t>
            </w:r>
          </w:p>
        </w:tc>
      </w:tr>
      <w:tr w14:paraId="15392583">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E95386A">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1881F0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91</w:t>
            </w:r>
          </w:p>
        </w:tc>
        <w:tc>
          <w:tcPr>
            <w:tcW w:w="2675" w:type="dxa"/>
            <w:tcBorders>
              <w:top w:val="single" w:color="000000" w:sz="4" w:space="0"/>
              <w:left w:val="single" w:color="000000" w:sz="4" w:space="0"/>
              <w:bottom w:val="single" w:color="000000" w:sz="4" w:space="0"/>
              <w:right w:val="single" w:color="000000" w:sz="4" w:space="0"/>
            </w:tcBorders>
            <w:vAlign w:val="center"/>
          </w:tcPr>
          <w:p w14:paraId="1969E6E0">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5028896.732</w:t>
            </w:r>
          </w:p>
        </w:tc>
        <w:tc>
          <w:tcPr>
            <w:tcW w:w="3057" w:type="dxa"/>
            <w:tcBorders>
              <w:top w:val="single" w:color="000000" w:sz="4" w:space="0"/>
              <w:left w:val="single" w:color="000000" w:sz="4" w:space="0"/>
              <w:bottom w:val="single" w:color="000000" w:sz="4" w:space="0"/>
              <w:right w:val="single" w:color="000000" w:sz="12" w:space="0"/>
            </w:tcBorders>
            <w:vAlign w:val="center"/>
          </w:tcPr>
          <w:p w14:paraId="5D6B57A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44432244.656</w:t>
            </w:r>
          </w:p>
        </w:tc>
      </w:tr>
      <w:tr w14:paraId="73690A1C">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B12052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00CB32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92</w:t>
            </w:r>
          </w:p>
        </w:tc>
        <w:tc>
          <w:tcPr>
            <w:tcW w:w="2675" w:type="dxa"/>
            <w:tcBorders>
              <w:top w:val="single" w:color="000000" w:sz="4" w:space="0"/>
              <w:left w:val="single" w:color="000000" w:sz="4" w:space="0"/>
              <w:bottom w:val="single" w:color="000000" w:sz="4" w:space="0"/>
              <w:right w:val="single" w:color="000000" w:sz="4" w:space="0"/>
            </w:tcBorders>
            <w:vAlign w:val="center"/>
          </w:tcPr>
          <w:p w14:paraId="04610E9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5028907.455</w:t>
            </w:r>
          </w:p>
        </w:tc>
        <w:tc>
          <w:tcPr>
            <w:tcW w:w="3057" w:type="dxa"/>
            <w:tcBorders>
              <w:top w:val="single" w:color="000000" w:sz="4" w:space="0"/>
              <w:left w:val="single" w:color="000000" w:sz="4" w:space="0"/>
              <w:bottom w:val="single" w:color="000000" w:sz="4" w:space="0"/>
              <w:right w:val="single" w:color="000000" w:sz="12" w:space="0"/>
            </w:tcBorders>
            <w:vAlign w:val="center"/>
          </w:tcPr>
          <w:p w14:paraId="6EB3E9E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44432239.879</w:t>
            </w:r>
          </w:p>
        </w:tc>
      </w:tr>
      <w:tr w14:paraId="487C199F">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B18948F">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F80018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93</w:t>
            </w:r>
          </w:p>
        </w:tc>
        <w:tc>
          <w:tcPr>
            <w:tcW w:w="2675" w:type="dxa"/>
            <w:tcBorders>
              <w:top w:val="single" w:color="000000" w:sz="4" w:space="0"/>
              <w:left w:val="single" w:color="000000" w:sz="4" w:space="0"/>
              <w:bottom w:val="single" w:color="000000" w:sz="4" w:space="0"/>
              <w:right w:val="single" w:color="000000" w:sz="4" w:space="0"/>
            </w:tcBorders>
            <w:vAlign w:val="center"/>
          </w:tcPr>
          <w:p w14:paraId="51D831A5">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5028918.429</w:t>
            </w:r>
          </w:p>
        </w:tc>
        <w:tc>
          <w:tcPr>
            <w:tcW w:w="3057" w:type="dxa"/>
            <w:tcBorders>
              <w:top w:val="single" w:color="000000" w:sz="4" w:space="0"/>
              <w:left w:val="single" w:color="000000" w:sz="4" w:space="0"/>
              <w:bottom w:val="single" w:color="000000" w:sz="4" w:space="0"/>
              <w:right w:val="single" w:color="000000" w:sz="12" w:space="0"/>
            </w:tcBorders>
            <w:vAlign w:val="center"/>
          </w:tcPr>
          <w:p w14:paraId="40E9588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44432235.846</w:t>
            </w:r>
          </w:p>
        </w:tc>
      </w:tr>
      <w:tr w14:paraId="270AF36E">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CFD662F">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C14AB1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94</w:t>
            </w:r>
          </w:p>
        </w:tc>
        <w:tc>
          <w:tcPr>
            <w:tcW w:w="2675" w:type="dxa"/>
            <w:tcBorders>
              <w:top w:val="single" w:color="000000" w:sz="4" w:space="0"/>
              <w:left w:val="single" w:color="000000" w:sz="4" w:space="0"/>
              <w:bottom w:val="single" w:color="000000" w:sz="4" w:space="0"/>
              <w:right w:val="single" w:color="000000" w:sz="4" w:space="0"/>
            </w:tcBorders>
            <w:vAlign w:val="center"/>
          </w:tcPr>
          <w:p w14:paraId="13015A08">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5028923.944</w:t>
            </w:r>
          </w:p>
        </w:tc>
        <w:tc>
          <w:tcPr>
            <w:tcW w:w="3057" w:type="dxa"/>
            <w:tcBorders>
              <w:top w:val="single" w:color="000000" w:sz="4" w:space="0"/>
              <w:left w:val="single" w:color="000000" w:sz="4" w:space="0"/>
              <w:bottom w:val="single" w:color="000000" w:sz="4" w:space="0"/>
              <w:right w:val="single" w:color="000000" w:sz="12" w:space="0"/>
            </w:tcBorders>
            <w:vAlign w:val="center"/>
          </w:tcPr>
          <w:p w14:paraId="0977E989">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44432234.126</w:t>
            </w:r>
          </w:p>
        </w:tc>
      </w:tr>
      <w:tr w14:paraId="332940FD">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1CDF59E">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2115FF4">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95</w:t>
            </w:r>
          </w:p>
        </w:tc>
        <w:tc>
          <w:tcPr>
            <w:tcW w:w="2675" w:type="dxa"/>
            <w:tcBorders>
              <w:top w:val="single" w:color="000000" w:sz="4" w:space="0"/>
              <w:left w:val="single" w:color="000000" w:sz="4" w:space="0"/>
              <w:bottom w:val="single" w:color="000000" w:sz="4" w:space="0"/>
              <w:right w:val="single" w:color="000000" w:sz="4" w:space="0"/>
            </w:tcBorders>
            <w:vAlign w:val="center"/>
          </w:tcPr>
          <w:p w14:paraId="48741773">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5028926.851</w:t>
            </w:r>
          </w:p>
        </w:tc>
        <w:tc>
          <w:tcPr>
            <w:tcW w:w="3057" w:type="dxa"/>
            <w:tcBorders>
              <w:top w:val="single" w:color="000000" w:sz="4" w:space="0"/>
              <w:left w:val="single" w:color="000000" w:sz="4" w:space="0"/>
              <w:bottom w:val="single" w:color="000000" w:sz="4" w:space="0"/>
              <w:right w:val="single" w:color="000000" w:sz="12" w:space="0"/>
            </w:tcBorders>
            <w:vAlign w:val="center"/>
          </w:tcPr>
          <w:p w14:paraId="498C98F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44432233.266</w:t>
            </w:r>
          </w:p>
        </w:tc>
      </w:tr>
      <w:tr w14:paraId="26F27113">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DD21FCF">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5F56C9F">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96</w:t>
            </w:r>
          </w:p>
        </w:tc>
        <w:tc>
          <w:tcPr>
            <w:tcW w:w="2675" w:type="dxa"/>
            <w:tcBorders>
              <w:top w:val="single" w:color="000000" w:sz="4" w:space="0"/>
              <w:left w:val="single" w:color="000000" w:sz="4" w:space="0"/>
              <w:bottom w:val="single" w:color="000000" w:sz="4" w:space="0"/>
              <w:right w:val="single" w:color="000000" w:sz="4" w:space="0"/>
            </w:tcBorders>
            <w:vAlign w:val="center"/>
          </w:tcPr>
          <w:p w14:paraId="4ABD8DAC">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5028927.047</w:t>
            </w:r>
          </w:p>
        </w:tc>
        <w:tc>
          <w:tcPr>
            <w:tcW w:w="3057" w:type="dxa"/>
            <w:tcBorders>
              <w:top w:val="single" w:color="000000" w:sz="4" w:space="0"/>
              <w:left w:val="single" w:color="000000" w:sz="4" w:space="0"/>
              <w:bottom w:val="single" w:color="000000" w:sz="4" w:space="0"/>
              <w:right w:val="single" w:color="000000" w:sz="12" w:space="0"/>
            </w:tcBorders>
            <w:vAlign w:val="center"/>
          </w:tcPr>
          <w:p w14:paraId="713E52F7">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44432233.371</w:t>
            </w:r>
          </w:p>
        </w:tc>
      </w:tr>
      <w:tr w14:paraId="11DBE9EF">
        <w:tblPrEx>
          <w:tblCellMar>
            <w:top w:w="11" w:type="dxa"/>
            <w:left w:w="11" w:type="dxa"/>
            <w:bottom w:w="11" w:type="dxa"/>
            <w:right w:w="11" w:type="dxa"/>
          </w:tblCellMar>
        </w:tblPrEx>
        <w:trPr>
          <w:trHeight w:val="20" w:hRule="atLeast"/>
        </w:trPr>
        <w:tc>
          <w:tcPr>
            <w:tcW w:w="1803" w:type="dxa"/>
            <w:vMerge w:val="continue"/>
            <w:tcBorders>
              <w:left w:val="single" w:color="000000" w:sz="12" w:space="0"/>
              <w:bottom w:val="single" w:color="000000" w:sz="4" w:space="0"/>
              <w:right w:val="single" w:color="000000" w:sz="4" w:space="0"/>
            </w:tcBorders>
            <w:vAlign w:val="center"/>
          </w:tcPr>
          <w:p w14:paraId="6DC551E8">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6F0B426">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97</w:t>
            </w:r>
          </w:p>
        </w:tc>
        <w:tc>
          <w:tcPr>
            <w:tcW w:w="2675" w:type="dxa"/>
            <w:tcBorders>
              <w:top w:val="single" w:color="000000" w:sz="4" w:space="0"/>
              <w:left w:val="single" w:color="000000" w:sz="4" w:space="0"/>
              <w:bottom w:val="single" w:color="000000" w:sz="4" w:space="0"/>
              <w:right w:val="single" w:color="000000" w:sz="4" w:space="0"/>
            </w:tcBorders>
            <w:vAlign w:val="center"/>
          </w:tcPr>
          <w:p w14:paraId="36939D5A">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5028932.867</w:t>
            </w:r>
          </w:p>
        </w:tc>
        <w:tc>
          <w:tcPr>
            <w:tcW w:w="3057" w:type="dxa"/>
            <w:tcBorders>
              <w:top w:val="single" w:color="000000" w:sz="4" w:space="0"/>
              <w:left w:val="single" w:color="000000" w:sz="4" w:space="0"/>
              <w:bottom w:val="single" w:color="000000" w:sz="4" w:space="0"/>
              <w:right w:val="single" w:color="000000" w:sz="12" w:space="0"/>
            </w:tcBorders>
            <w:vAlign w:val="center"/>
          </w:tcPr>
          <w:p w14:paraId="0D7C7E5D">
            <w:pPr>
              <w:widowControl/>
              <w:topLinePunct/>
              <w:snapToGrid w:val="0"/>
              <w:spacing w:line="240" w:lineRule="auto"/>
              <w:jc w:val="center"/>
              <w:rPr>
                <w:rFonts w:hint="default" w:ascii="Times New Roman" w:hAnsi="Times New Roman" w:eastAsia="宋体" w:cs="Times New Roman"/>
                <w:color w:val="auto"/>
                <w:kern w:val="0"/>
                <w:sz w:val="24"/>
                <w:szCs w:val="24"/>
                <w:lang w:val="en-US" w:eastAsia="zh-CN"/>
              </w:rPr>
            </w:pPr>
            <w:r>
              <w:rPr>
                <w:rFonts w:hint="eastAsia" w:ascii="Times New Roman" w:hAnsi="Times New Roman" w:eastAsia="宋体" w:cs="Times New Roman"/>
                <w:color w:val="auto"/>
                <w:kern w:val="0"/>
                <w:sz w:val="24"/>
                <w:szCs w:val="24"/>
                <w:lang w:val="en-US" w:eastAsia="zh-CN"/>
              </w:rPr>
              <w:t>44432236.475</w:t>
            </w:r>
          </w:p>
        </w:tc>
      </w:tr>
      <w:tr w14:paraId="7F368BD0">
        <w:tblPrEx>
          <w:tblCellMar>
            <w:top w:w="11" w:type="dxa"/>
            <w:left w:w="11" w:type="dxa"/>
            <w:bottom w:w="11" w:type="dxa"/>
            <w:right w:w="11" w:type="dxa"/>
          </w:tblCellMar>
        </w:tblPrEx>
        <w:trPr>
          <w:trHeight w:val="20" w:hRule="atLeast"/>
        </w:trPr>
        <w:tc>
          <w:tcPr>
            <w:tcW w:w="1803" w:type="dxa"/>
            <w:vMerge w:val="restart"/>
            <w:tcBorders>
              <w:top w:val="single" w:color="000000" w:sz="4" w:space="0"/>
              <w:left w:val="single" w:color="000000" w:sz="12" w:space="0"/>
              <w:right w:val="single" w:color="000000" w:sz="4" w:space="0"/>
            </w:tcBorders>
            <w:vAlign w:val="center"/>
          </w:tcPr>
          <w:p w14:paraId="20E9FC5B">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default" w:ascii="Times New Roman" w:hAnsi="Times New Roman" w:eastAsia="宋体" w:cs="Times New Roman"/>
                <w:color w:val="auto"/>
                <w:kern w:val="0"/>
                <w:sz w:val="24"/>
                <w:szCs w:val="24"/>
                <w:lang w:eastAsia="zh-CN"/>
              </w:rPr>
              <w:t>工业广场</w:t>
            </w:r>
          </w:p>
        </w:tc>
        <w:tc>
          <w:tcPr>
            <w:tcW w:w="1583" w:type="dxa"/>
            <w:tcBorders>
              <w:top w:val="single" w:color="000000" w:sz="4" w:space="0"/>
              <w:left w:val="single" w:color="000000" w:sz="4" w:space="0"/>
              <w:bottom w:val="single" w:color="000000" w:sz="4" w:space="0"/>
              <w:right w:val="single" w:color="000000" w:sz="4" w:space="0"/>
            </w:tcBorders>
            <w:vAlign w:val="center"/>
          </w:tcPr>
          <w:p w14:paraId="582847EE">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w:t>
            </w:r>
          </w:p>
        </w:tc>
        <w:tc>
          <w:tcPr>
            <w:tcW w:w="2675" w:type="dxa"/>
            <w:tcBorders>
              <w:top w:val="single" w:color="000000" w:sz="4" w:space="0"/>
              <w:left w:val="single" w:color="000000" w:sz="4" w:space="0"/>
              <w:bottom w:val="single" w:color="000000" w:sz="4" w:space="0"/>
              <w:right w:val="single" w:color="000000" w:sz="4" w:space="0"/>
            </w:tcBorders>
            <w:vAlign w:val="center"/>
          </w:tcPr>
          <w:p w14:paraId="0CE26339">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5028805.876</w:t>
            </w:r>
          </w:p>
        </w:tc>
        <w:tc>
          <w:tcPr>
            <w:tcW w:w="3057" w:type="dxa"/>
            <w:tcBorders>
              <w:top w:val="single" w:color="000000" w:sz="4" w:space="0"/>
              <w:left w:val="single" w:color="000000" w:sz="4" w:space="0"/>
              <w:bottom w:val="single" w:color="000000" w:sz="4" w:space="0"/>
              <w:right w:val="single" w:color="000000" w:sz="12" w:space="0"/>
            </w:tcBorders>
            <w:vAlign w:val="center"/>
          </w:tcPr>
          <w:p w14:paraId="4B3912C9">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432567.423</w:t>
            </w:r>
          </w:p>
        </w:tc>
      </w:tr>
      <w:tr w14:paraId="7C21D786">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3133CEF">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647919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2</w:t>
            </w:r>
          </w:p>
        </w:tc>
        <w:tc>
          <w:tcPr>
            <w:tcW w:w="2675" w:type="dxa"/>
            <w:tcBorders>
              <w:top w:val="single" w:color="000000" w:sz="4" w:space="0"/>
              <w:left w:val="single" w:color="000000" w:sz="4" w:space="0"/>
              <w:bottom w:val="single" w:color="000000" w:sz="4" w:space="0"/>
              <w:right w:val="single" w:color="000000" w:sz="4" w:space="0"/>
            </w:tcBorders>
            <w:vAlign w:val="center"/>
          </w:tcPr>
          <w:p w14:paraId="2C9703B6">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5028799.396</w:t>
            </w:r>
          </w:p>
        </w:tc>
        <w:tc>
          <w:tcPr>
            <w:tcW w:w="3057" w:type="dxa"/>
            <w:tcBorders>
              <w:top w:val="single" w:color="000000" w:sz="4" w:space="0"/>
              <w:left w:val="single" w:color="000000" w:sz="4" w:space="0"/>
              <w:bottom w:val="single" w:color="000000" w:sz="4" w:space="0"/>
              <w:right w:val="single" w:color="000000" w:sz="12" w:space="0"/>
            </w:tcBorders>
            <w:vAlign w:val="center"/>
          </w:tcPr>
          <w:p w14:paraId="74BA08CD">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432576.726</w:t>
            </w:r>
          </w:p>
        </w:tc>
      </w:tr>
      <w:tr w14:paraId="4AAA5619">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57F47E0F">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EA5EA91">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3</w:t>
            </w:r>
          </w:p>
        </w:tc>
        <w:tc>
          <w:tcPr>
            <w:tcW w:w="2675" w:type="dxa"/>
            <w:tcBorders>
              <w:top w:val="single" w:color="000000" w:sz="4" w:space="0"/>
              <w:left w:val="single" w:color="000000" w:sz="4" w:space="0"/>
              <w:bottom w:val="single" w:color="000000" w:sz="4" w:space="0"/>
              <w:right w:val="single" w:color="000000" w:sz="4" w:space="0"/>
            </w:tcBorders>
            <w:vAlign w:val="center"/>
          </w:tcPr>
          <w:p w14:paraId="52510B3C">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5028781.624</w:t>
            </w:r>
          </w:p>
        </w:tc>
        <w:tc>
          <w:tcPr>
            <w:tcW w:w="3057" w:type="dxa"/>
            <w:tcBorders>
              <w:top w:val="single" w:color="000000" w:sz="4" w:space="0"/>
              <w:left w:val="single" w:color="000000" w:sz="4" w:space="0"/>
              <w:bottom w:val="single" w:color="000000" w:sz="4" w:space="0"/>
              <w:right w:val="single" w:color="000000" w:sz="12" w:space="0"/>
            </w:tcBorders>
            <w:vAlign w:val="center"/>
          </w:tcPr>
          <w:p w14:paraId="7B4C1A29">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432602.239</w:t>
            </w:r>
          </w:p>
        </w:tc>
      </w:tr>
      <w:tr w14:paraId="0A1D6ED8">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238D24CF">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2EBE9F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w:t>
            </w:r>
          </w:p>
        </w:tc>
        <w:tc>
          <w:tcPr>
            <w:tcW w:w="2675" w:type="dxa"/>
            <w:tcBorders>
              <w:top w:val="single" w:color="000000" w:sz="4" w:space="0"/>
              <w:left w:val="single" w:color="000000" w:sz="4" w:space="0"/>
              <w:bottom w:val="single" w:color="000000" w:sz="4" w:space="0"/>
              <w:right w:val="single" w:color="000000" w:sz="4" w:space="0"/>
            </w:tcBorders>
            <w:vAlign w:val="center"/>
          </w:tcPr>
          <w:p w14:paraId="00BC0B0C">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5028777.936</w:t>
            </w:r>
          </w:p>
        </w:tc>
        <w:tc>
          <w:tcPr>
            <w:tcW w:w="3057" w:type="dxa"/>
            <w:tcBorders>
              <w:top w:val="single" w:color="000000" w:sz="4" w:space="0"/>
              <w:left w:val="single" w:color="000000" w:sz="4" w:space="0"/>
              <w:bottom w:val="single" w:color="000000" w:sz="4" w:space="0"/>
              <w:right w:val="single" w:color="000000" w:sz="12" w:space="0"/>
            </w:tcBorders>
            <w:vAlign w:val="center"/>
          </w:tcPr>
          <w:p w14:paraId="0E813A21">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432607.534</w:t>
            </w:r>
          </w:p>
        </w:tc>
      </w:tr>
      <w:tr w14:paraId="735199CC">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321493B">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B81AC22">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w:t>
            </w:r>
          </w:p>
        </w:tc>
        <w:tc>
          <w:tcPr>
            <w:tcW w:w="2675" w:type="dxa"/>
            <w:tcBorders>
              <w:top w:val="single" w:color="000000" w:sz="4" w:space="0"/>
              <w:left w:val="single" w:color="000000" w:sz="4" w:space="0"/>
              <w:bottom w:val="single" w:color="000000" w:sz="4" w:space="0"/>
              <w:right w:val="single" w:color="000000" w:sz="4" w:space="0"/>
            </w:tcBorders>
            <w:vAlign w:val="center"/>
          </w:tcPr>
          <w:p w14:paraId="5274C915">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5028774.808</w:t>
            </w:r>
          </w:p>
        </w:tc>
        <w:tc>
          <w:tcPr>
            <w:tcW w:w="3057" w:type="dxa"/>
            <w:tcBorders>
              <w:top w:val="single" w:color="000000" w:sz="4" w:space="0"/>
              <w:left w:val="single" w:color="000000" w:sz="4" w:space="0"/>
              <w:bottom w:val="single" w:color="000000" w:sz="4" w:space="0"/>
              <w:right w:val="single" w:color="000000" w:sz="12" w:space="0"/>
            </w:tcBorders>
            <w:vAlign w:val="center"/>
          </w:tcPr>
          <w:p w14:paraId="4F7E0DE3">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432604.024</w:t>
            </w:r>
          </w:p>
        </w:tc>
      </w:tr>
      <w:tr w14:paraId="4D8C8BD5">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5F806A3">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C0AD443">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6</w:t>
            </w:r>
          </w:p>
        </w:tc>
        <w:tc>
          <w:tcPr>
            <w:tcW w:w="2675" w:type="dxa"/>
            <w:tcBorders>
              <w:top w:val="single" w:color="000000" w:sz="4" w:space="0"/>
              <w:left w:val="single" w:color="000000" w:sz="4" w:space="0"/>
              <w:bottom w:val="single" w:color="000000" w:sz="4" w:space="0"/>
              <w:right w:val="single" w:color="000000" w:sz="4" w:space="0"/>
            </w:tcBorders>
            <w:vAlign w:val="center"/>
          </w:tcPr>
          <w:p w14:paraId="67698FCA">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5028772.315</w:t>
            </w:r>
          </w:p>
        </w:tc>
        <w:tc>
          <w:tcPr>
            <w:tcW w:w="3057" w:type="dxa"/>
            <w:tcBorders>
              <w:top w:val="single" w:color="000000" w:sz="4" w:space="0"/>
              <w:left w:val="single" w:color="000000" w:sz="4" w:space="0"/>
              <w:bottom w:val="single" w:color="000000" w:sz="4" w:space="0"/>
              <w:right w:val="single" w:color="000000" w:sz="12" w:space="0"/>
            </w:tcBorders>
            <w:vAlign w:val="center"/>
          </w:tcPr>
          <w:p w14:paraId="31844CD8">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432601.227</w:t>
            </w:r>
          </w:p>
        </w:tc>
      </w:tr>
      <w:tr w14:paraId="7BDF8E05">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5E2D64DF">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C4AE710">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7</w:t>
            </w:r>
          </w:p>
        </w:tc>
        <w:tc>
          <w:tcPr>
            <w:tcW w:w="2675" w:type="dxa"/>
            <w:tcBorders>
              <w:top w:val="single" w:color="000000" w:sz="4" w:space="0"/>
              <w:left w:val="single" w:color="000000" w:sz="4" w:space="0"/>
              <w:bottom w:val="single" w:color="000000" w:sz="4" w:space="0"/>
              <w:right w:val="single" w:color="000000" w:sz="4" w:space="0"/>
            </w:tcBorders>
            <w:vAlign w:val="center"/>
          </w:tcPr>
          <w:p w14:paraId="32C6A783">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5028759.971</w:t>
            </w:r>
          </w:p>
        </w:tc>
        <w:tc>
          <w:tcPr>
            <w:tcW w:w="3057" w:type="dxa"/>
            <w:tcBorders>
              <w:top w:val="single" w:color="000000" w:sz="4" w:space="0"/>
              <w:left w:val="single" w:color="000000" w:sz="4" w:space="0"/>
              <w:bottom w:val="single" w:color="000000" w:sz="4" w:space="0"/>
              <w:right w:val="single" w:color="000000" w:sz="12" w:space="0"/>
            </w:tcBorders>
            <w:vAlign w:val="center"/>
          </w:tcPr>
          <w:p w14:paraId="0D794E0B">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432588.100</w:t>
            </w:r>
          </w:p>
        </w:tc>
      </w:tr>
      <w:tr w14:paraId="5298A2D4">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A76EF95">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710C0CD">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8</w:t>
            </w:r>
          </w:p>
        </w:tc>
        <w:tc>
          <w:tcPr>
            <w:tcW w:w="2675" w:type="dxa"/>
            <w:tcBorders>
              <w:top w:val="single" w:color="000000" w:sz="4" w:space="0"/>
              <w:left w:val="single" w:color="000000" w:sz="4" w:space="0"/>
              <w:bottom w:val="single" w:color="000000" w:sz="4" w:space="0"/>
              <w:right w:val="single" w:color="000000" w:sz="4" w:space="0"/>
            </w:tcBorders>
            <w:vAlign w:val="center"/>
          </w:tcPr>
          <w:p w14:paraId="30E8F36A">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5028743.521</w:t>
            </w:r>
          </w:p>
        </w:tc>
        <w:tc>
          <w:tcPr>
            <w:tcW w:w="3057" w:type="dxa"/>
            <w:tcBorders>
              <w:top w:val="single" w:color="000000" w:sz="4" w:space="0"/>
              <w:left w:val="single" w:color="000000" w:sz="4" w:space="0"/>
              <w:bottom w:val="single" w:color="000000" w:sz="4" w:space="0"/>
              <w:right w:val="single" w:color="000000" w:sz="12" w:space="0"/>
            </w:tcBorders>
            <w:vAlign w:val="center"/>
          </w:tcPr>
          <w:p w14:paraId="464D62A3">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432569.956</w:t>
            </w:r>
          </w:p>
        </w:tc>
      </w:tr>
      <w:tr w14:paraId="6B486575">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5C03143">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0A40B90">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9</w:t>
            </w:r>
          </w:p>
        </w:tc>
        <w:tc>
          <w:tcPr>
            <w:tcW w:w="2675" w:type="dxa"/>
            <w:tcBorders>
              <w:top w:val="single" w:color="000000" w:sz="4" w:space="0"/>
              <w:left w:val="single" w:color="000000" w:sz="4" w:space="0"/>
              <w:bottom w:val="single" w:color="000000" w:sz="4" w:space="0"/>
              <w:right w:val="single" w:color="000000" w:sz="4" w:space="0"/>
            </w:tcBorders>
            <w:vAlign w:val="center"/>
          </w:tcPr>
          <w:p w14:paraId="555386D1">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5028738.546</w:t>
            </w:r>
          </w:p>
        </w:tc>
        <w:tc>
          <w:tcPr>
            <w:tcW w:w="3057" w:type="dxa"/>
            <w:tcBorders>
              <w:top w:val="single" w:color="000000" w:sz="4" w:space="0"/>
              <w:left w:val="single" w:color="000000" w:sz="4" w:space="0"/>
              <w:bottom w:val="single" w:color="000000" w:sz="4" w:space="0"/>
              <w:right w:val="single" w:color="000000" w:sz="12" w:space="0"/>
            </w:tcBorders>
            <w:vAlign w:val="center"/>
          </w:tcPr>
          <w:p w14:paraId="2A59B65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432558.844</w:t>
            </w:r>
          </w:p>
        </w:tc>
      </w:tr>
      <w:tr w14:paraId="11342B92">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E58036A">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BA84718">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10</w:t>
            </w:r>
          </w:p>
        </w:tc>
        <w:tc>
          <w:tcPr>
            <w:tcW w:w="2675" w:type="dxa"/>
            <w:tcBorders>
              <w:top w:val="single" w:color="000000" w:sz="4" w:space="0"/>
              <w:left w:val="single" w:color="000000" w:sz="4" w:space="0"/>
              <w:bottom w:val="single" w:color="000000" w:sz="4" w:space="0"/>
              <w:right w:val="single" w:color="000000" w:sz="4" w:space="0"/>
            </w:tcBorders>
            <w:vAlign w:val="center"/>
          </w:tcPr>
          <w:p w14:paraId="35B9EC99">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5028742.780</w:t>
            </w:r>
          </w:p>
        </w:tc>
        <w:tc>
          <w:tcPr>
            <w:tcW w:w="3057" w:type="dxa"/>
            <w:tcBorders>
              <w:top w:val="single" w:color="000000" w:sz="4" w:space="0"/>
              <w:left w:val="single" w:color="000000" w:sz="4" w:space="0"/>
              <w:bottom w:val="single" w:color="000000" w:sz="4" w:space="0"/>
              <w:right w:val="single" w:color="000000" w:sz="12" w:space="0"/>
            </w:tcBorders>
            <w:vAlign w:val="center"/>
          </w:tcPr>
          <w:p w14:paraId="14A40ED9">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432555.140</w:t>
            </w:r>
          </w:p>
        </w:tc>
      </w:tr>
      <w:tr w14:paraId="0680169F">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58F2D6B">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4CAC32C">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11</w:t>
            </w:r>
          </w:p>
        </w:tc>
        <w:tc>
          <w:tcPr>
            <w:tcW w:w="2675" w:type="dxa"/>
            <w:tcBorders>
              <w:top w:val="single" w:color="000000" w:sz="4" w:space="0"/>
              <w:left w:val="single" w:color="000000" w:sz="4" w:space="0"/>
              <w:bottom w:val="single" w:color="000000" w:sz="4" w:space="0"/>
              <w:right w:val="single" w:color="000000" w:sz="4" w:space="0"/>
            </w:tcBorders>
            <w:vAlign w:val="center"/>
          </w:tcPr>
          <w:p w14:paraId="2F608D6E">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5028755.374</w:t>
            </w:r>
          </w:p>
        </w:tc>
        <w:tc>
          <w:tcPr>
            <w:tcW w:w="3057" w:type="dxa"/>
            <w:tcBorders>
              <w:top w:val="single" w:color="000000" w:sz="4" w:space="0"/>
              <w:left w:val="single" w:color="000000" w:sz="4" w:space="0"/>
              <w:bottom w:val="single" w:color="000000" w:sz="4" w:space="0"/>
              <w:right w:val="single" w:color="000000" w:sz="12" w:space="0"/>
            </w:tcBorders>
            <w:vAlign w:val="center"/>
          </w:tcPr>
          <w:p w14:paraId="2E299B5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432564.876</w:t>
            </w:r>
          </w:p>
        </w:tc>
      </w:tr>
      <w:tr w14:paraId="136CBD94">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25324A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EA5A56B">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12</w:t>
            </w:r>
          </w:p>
        </w:tc>
        <w:tc>
          <w:tcPr>
            <w:tcW w:w="2675" w:type="dxa"/>
            <w:tcBorders>
              <w:top w:val="single" w:color="000000" w:sz="4" w:space="0"/>
              <w:left w:val="single" w:color="000000" w:sz="4" w:space="0"/>
              <w:bottom w:val="single" w:color="000000" w:sz="4" w:space="0"/>
              <w:right w:val="single" w:color="000000" w:sz="4" w:space="0"/>
            </w:tcBorders>
            <w:vAlign w:val="center"/>
          </w:tcPr>
          <w:p w14:paraId="73E0D2E2">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5028767.439</w:t>
            </w:r>
          </w:p>
        </w:tc>
        <w:tc>
          <w:tcPr>
            <w:tcW w:w="3057" w:type="dxa"/>
            <w:tcBorders>
              <w:top w:val="single" w:color="000000" w:sz="4" w:space="0"/>
              <w:left w:val="single" w:color="000000" w:sz="4" w:space="0"/>
              <w:bottom w:val="single" w:color="000000" w:sz="4" w:space="0"/>
              <w:right w:val="single" w:color="000000" w:sz="12" w:space="0"/>
            </w:tcBorders>
            <w:vAlign w:val="center"/>
          </w:tcPr>
          <w:p w14:paraId="2D2FEEAF">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432570.697</w:t>
            </w:r>
          </w:p>
        </w:tc>
      </w:tr>
      <w:tr w14:paraId="35AEDBCB">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FE625A9">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E6E5B2B">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13</w:t>
            </w:r>
          </w:p>
        </w:tc>
        <w:tc>
          <w:tcPr>
            <w:tcW w:w="2675" w:type="dxa"/>
            <w:tcBorders>
              <w:top w:val="single" w:color="000000" w:sz="4" w:space="0"/>
              <w:left w:val="single" w:color="000000" w:sz="4" w:space="0"/>
              <w:bottom w:val="single" w:color="000000" w:sz="4" w:space="0"/>
              <w:right w:val="single" w:color="000000" w:sz="4" w:space="0"/>
            </w:tcBorders>
            <w:vAlign w:val="center"/>
          </w:tcPr>
          <w:p w14:paraId="5CD8BB7B">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5028779.046</w:t>
            </w:r>
          </w:p>
        </w:tc>
        <w:tc>
          <w:tcPr>
            <w:tcW w:w="3057" w:type="dxa"/>
            <w:tcBorders>
              <w:top w:val="single" w:color="000000" w:sz="4" w:space="0"/>
              <w:left w:val="single" w:color="000000" w:sz="4" w:space="0"/>
              <w:bottom w:val="single" w:color="000000" w:sz="4" w:space="0"/>
              <w:right w:val="single" w:color="000000" w:sz="12" w:space="0"/>
            </w:tcBorders>
            <w:vAlign w:val="center"/>
          </w:tcPr>
          <w:p w14:paraId="0BB4C5DC">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432570.318</w:t>
            </w:r>
          </w:p>
        </w:tc>
      </w:tr>
      <w:tr w14:paraId="6B72F60A">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5929D6C5">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63846A6">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14</w:t>
            </w:r>
          </w:p>
        </w:tc>
        <w:tc>
          <w:tcPr>
            <w:tcW w:w="2675" w:type="dxa"/>
            <w:tcBorders>
              <w:top w:val="single" w:color="000000" w:sz="4" w:space="0"/>
              <w:left w:val="single" w:color="000000" w:sz="4" w:space="0"/>
              <w:bottom w:val="single" w:color="000000" w:sz="4" w:space="0"/>
              <w:right w:val="single" w:color="000000" w:sz="4" w:space="0"/>
            </w:tcBorders>
            <w:vAlign w:val="center"/>
          </w:tcPr>
          <w:p w14:paraId="1A2078AF">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5028785.443</w:t>
            </w:r>
          </w:p>
        </w:tc>
        <w:tc>
          <w:tcPr>
            <w:tcW w:w="3057" w:type="dxa"/>
            <w:tcBorders>
              <w:top w:val="single" w:color="000000" w:sz="4" w:space="0"/>
              <w:left w:val="single" w:color="000000" w:sz="4" w:space="0"/>
              <w:bottom w:val="single" w:color="000000" w:sz="4" w:space="0"/>
              <w:right w:val="single" w:color="000000" w:sz="12" w:space="0"/>
            </w:tcBorders>
            <w:vAlign w:val="center"/>
          </w:tcPr>
          <w:p w14:paraId="305049A0">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432569.541</w:t>
            </w:r>
          </w:p>
        </w:tc>
      </w:tr>
      <w:tr w14:paraId="011ACA58">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0D856ED">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9BC7133">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15</w:t>
            </w:r>
          </w:p>
        </w:tc>
        <w:tc>
          <w:tcPr>
            <w:tcW w:w="2675" w:type="dxa"/>
            <w:tcBorders>
              <w:top w:val="single" w:color="000000" w:sz="4" w:space="0"/>
              <w:left w:val="single" w:color="000000" w:sz="4" w:space="0"/>
              <w:bottom w:val="single" w:color="000000" w:sz="4" w:space="0"/>
              <w:right w:val="single" w:color="000000" w:sz="4" w:space="0"/>
            </w:tcBorders>
            <w:vAlign w:val="center"/>
          </w:tcPr>
          <w:p w14:paraId="093592EB">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5028786.558</w:t>
            </w:r>
          </w:p>
        </w:tc>
        <w:tc>
          <w:tcPr>
            <w:tcW w:w="3057" w:type="dxa"/>
            <w:tcBorders>
              <w:top w:val="single" w:color="000000" w:sz="4" w:space="0"/>
              <w:left w:val="single" w:color="000000" w:sz="4" w:space="0"/>
              <w:bottom w:val="single" w:color="000000" w:sz="4" w:space="0"/>
              <w:right w:val="single" w:color="000000" w:sz="12" w:space="0"/>
            </w:tcBorders>
            <w:vAlign w:val="center"/>
          </w:tcPr>
          <w:p w14:paraId="4C1AD05D">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432569.406</w:t>
            </w:r>
          </w:p>
        </w:tc>
      </w:tr>
      <w:tr w14:paraId="54C2BBAE">
        <w:tblPrEx>
          <w:tblCellMar>
            <w:top w:w="11" w:type="dxa"/>
            <w:left w:w="11" w:type="dxa"/>
            <w:bottom w:w="11" w:type="dxa"/>
            <w:right w:w="11" w:type="dxa"/>
          </w:tblCellMar>
        </w:tblPrEx>
        <w:trPr>
          <w:trHeight w:val="20" w:hRule="atLeast"/>
        </w:trPr>
        <w:tc>
          <w:tcPr>
            <w:tcW w:w="1803" w:type="dxa"/>
            <w:vMerge w:val="continue"/>
            <w:tcBorders>
              <w:left w:val="single" w:color="000000" w:sz="12" w:space="0"/>
              <w:bottom w:val="single" w:color="auto" w:sz="4" w:space="0"/>
              <w:right w:val="single" w:color="000000" w:sz="4" w:space="0"/>
            </w:tcBorders>
            <w:vAlign w:val="center"/>
          </w:tcPr>
          <w:p w14:paraId="4016C895">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D7F972F">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16</w:t>
            </w:r>
          </w:p>
        </w:tc>
        <w:tc>
          <w:tcPr>
            <w:tcW w:w="2675" w:type="dxa"/>
            <w:tcBorders>
              <w:top w:val="single" w:color="000000" w:sz="4" w:space="0"/>
              <w:left w:val="single" w:color="000000" w:sz="4" w:space="0"/>
              <w:bottom w:val="single" w:color="000000" w:sz="4" w:space="0"/>
              <w:right w:val="single" w:color="000000" w:sz="4" w:space="0"/>
            </w:tcBorders>
            <w:vAlign w:val="center"/>
          </w:tcPr>
          <w:p w14:paraId="6C2239F3">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5028794.398</w:t>
            </w:r>
          </w:p>
        </w:tc>
        <w:tc>
          <w:tcPr>
            <w:tcW w:w="3057" w:type="dxa"/>
            <w:tcBorders>
              <w:top w:val="single" w:color="000000" w:sz="4" w:space="0"/>
              <w:left w:val="single" w:color="000000" w:sz="4" w:space="0"/>
              <w:bottom w:val="single" w:color="000000" w:sz="4" w:space="0"/>
              <w:right w:val="single" w:color="000000" w:sz="12" w:space="0"/>
            </w:tcBorders>
            <w:vAlign w:val="center"/>
          </w:tcPr>
          <w:p w14:paraId="56C73420">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432568.601</w:t>
            </w:r>
          </w:p>
        </w:tc>
      </w:tr>
      <w:tr w14:paraId="51D962F8">
        <w:tblPrEx>
          <w:tblCellMar>
            <w:top w:w="11" w:type="dxa"/>
            <w:left w:w="11" w:type="dxa"/>
            <w:bottom w:w="11" w:type="dxa"/>
            <w:right w:w="11" w:type="dxa"/>
          </w:tblCellMar>
        </w:tblPrEx>
        <w:trPr>
          <w:trHeight w:val="20" w:hRule="atLeast"/>
        </w:trPr>
        <w:tc>
          <w:tcPr>
            <w:tcW w:w="1803" w:type="dxa"/>
            <w:vMerge w:val="restart"/>
            <w:tcBorders>
              <w:top w:val="single" w:color="auto" w:sz="4" w:space="0"/>
              <w:left w:val="single" w:color="000000" w:sz="12" w:space="0"/>
              <w:right w:val="single" w:color="000000" w:sz="4" w:space="0"/>
            </w:tcBorders>
            <w:vAlign w:val="center"/>
          </w:tcPr>
          <w:p w14:paraId="11F08493">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default" w:ascii="Times New Roman" w:hAnsi="Times New Roman" w:eastAsia="宋体" w:cs="Times New Roman"/>
                <w:color w:val="auto"/>
                <w:kern w:val="0"/>
                <w:sz w:val="24"/>
                <w:szCs w:val="24"/>
                <w:lang w:eastAsia="zh-CN"/>
              </w:rPr>
              <w:t>排土场</w:t>
            </w:r>
          </w:p>
        </w:tc>
        <w:tc>
          <w:tcPr>
            <w:tcW w:w="1583" w:type="dxa"/>
            <w:tcBorders>
              <w:top w:val="single" w:color="000000" w:sz="4" w:space="0"/>
              <w:left w:val="single" w:color="000000" w:sz="4" w:space="0"/>
              <w:bottom w:val="single" w:color="000000" w:sz="4" w:space="0"/>
              <w:right w:val="single" w:color="000000" w:sz="4" w:space="0"/>
            </w:tcBorders>
            <w:vAlign w:val="center"/>
          </w:tcPr>
          <w:p w14:paraId="11639AB2">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w:t>
            </w:r>
          </w:p>
        </w:tc>
        <w:tc>
          <w:tcPr>
            <w:tcW w:w="2675" w:type="dxa"/>
            <w:tcBorders>
              <w:top w:val="single" w:color="000000" w:sz="4" w:space="0"/>
              <w:left w:val="single" w:color="000000" w:sz="4" w:space="0"/>
              <w:bottom w:val="single" w:color="000000" w:sz="4" w:space="0"/>
              <w:right w:val="single" w:color="000000" w:sz="4" w:space="0"/>
            </w:tcBorders>
            <w:vAlign w:val="center"/>
          </w:tcPr>
          <w:p w14:paraId="12E8C4D4">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5028863.979</w:t>
            </w:r>
          </w:p>
        </w:tc>
        <w:tc>
          <w:tcPr>
            <w:tcW w:w="3057" w:type="dxa"/>
            <w:tcBorders>
              <w:top w:val="single" w:color="000000" w:sz="4" w:space="0"/>
              <w:left w:val="single" w:color="000000" w:sz="4" w:space="0"/>
              <w:bottom w:val="single" w:color="000000" w:sz="4" w:space="0"/>
              <w:right w:val="single" w:color="000000" w:sz="12" w:space="0"/>
            </w:tcBorders>
            <w:vAlign w:val="center"/>
          </w:tcPr>
          <w:p w14:paraId="0CA49930">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432530.037</w:t>
            </w:r>
          </w:p>
        </w:tc>
      </w:tr>
      <w:tr w14:paraId="29CF32A5">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6A56234">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2C02E5D">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2</w:t>
            </w:r>
          </w:p>
        </w:tc>
        <w:tc>
          <w:tcPr>
            <w:tcW w:w="2675" w:type="dxa"/>
            <w:tcBorders>
              <w:top w:val="single" w:color="000000" w:sz="4" w:space="0"/>
              <w:left w:val="single" w:color="000000" w:sz="4" w:space="0"/>
              <w:bottom w:val="single" w:color="000000" w:sz="4" w:space="0"/>
              <w:right w:val="single" w:color="000000" w:sz="4" w:space="0"/>
            </w:tcBorders>
            <w:vAlign w:val="center"/>
          </w:tcPr>
          <w:p w14:paraId="0E2D1A66">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5028863.662</w:t>
            </w:r>
          </w:p>
        </w:tc>
        <w:tc>
          <w:tcPr>
            <w:tcW w:w="3057" w:type="dxa"/>
            <w:tcBorders>
              <w:top w:val="single" w:color="000000" w:sz="4" w:space="0"/>
              <w:left w:val="single" w:color="000000" w:sz="4" w:space="0"/>
              <w:bottom w:val="single" w:color="000000" w:sz="4" w:space="0"/>
              <w:right w:val="single" w:color="000000" w:sz="12" w:space="0"/>
            </w:tcBorders>
            <w:vAlign w:val="center"/>
          </w:tcPr>
          <w:p w14:paraId="44A39820">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432543.266</w:t>
            </w:r>
          </w:p>
        </w:tc>
      </w:tr>
      <w:tr w14:paraId="76E0E869">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240E22B8">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5EEB74D">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3</w:t>
            </w:r>
          </w:p>
        </w:tc>
        <w:tc>
          <w:tcPr>
            <w:tcW w:w="2675" w:type="dxa"/>
            <w:tcBorders>
              <w:top w:val="single" w:color="000000" w:sz="4" w:space="0"/>
              <w:left w:val="single" w:color="000000" w:sz="4" w:space="0"/>
              <w:bottom w:val="single" w:color="000000" w:sz="4" w:space="0"/>
              <w:right w:val="single" w:color="000000" w:sz="4" w:space="0"/>
            </w:tcBorders>
            <w:vAlign w:val="center"/>
          </w:tcPr>
          <w:p w14:paraId="0FC3B46D">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5028857.410</w:t>
            </w:r>
          </w:p>
        </w:tc>
        <w:tc>
          <w:tcPr>
            <w:tcW w:w="3057" w:type="dxa"/>
            <w:tcBorders>
              <w:top w:val="single" w:color="000000" w:sz="4" w:space="0"/>
              <w:left w:val="single" w:color="000000" w:sz="4" w:space="0"/>
              <w:bottom w:val="single" w:color="000000" w:sz="4" w:space="0"/>
              <w:right w:val="single" w:color="000000" w:sz="12" w:space="0"/>
            </w:tcBorders>
            <w:vAlign w:val="center"/>
          </w:tcPr>
          <w:p w14:paraId="5C3C0BC1">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432554.888</w:t>
            </w:r>
          </w:p>
        </w:tc>
      </w:tr>
      <w:tr w14:paraId="766EDC6D">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33F4FC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1DC50F2">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w:t>
            </w:r>
          </w:p>
        </w:tc>
        <w:tc>
          <w:tcPr>
            <w:tcW w:w="2675" w:type="dxa"/>
            <w:tcBorders>
              <w:top w:val="single" w:color="000000" w:sz="4" w:space="0"/>
              <w:left w:val="single" w:color="000000" w:sz="4" w:space="0"/>
              <w:bottom w:val="single" w:color="000000" w:sz="4" w:space="0"/>
              <w:right w:val="single" w:color="000000" w:sz="4" w:space="0"/>
            </w:tcBorders>
            <w:vAlign w:val="center"/>
          </w:tcPr>
          <w:p w14:paraId="4D76E5C2">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5028850.333</w:t>
            </w:r>
          </w:p>
        </w:tc>
        <w:tc>
          <w:tcPr>
            <w:tcW w:w="3057" w:type="dxa"/>
            <w:tcBorders>
              <w:top w:val="single" w:color="000000" w:sz="4" w:space="0"/>
              <w:left w:val="single" w:color="000000" w:sz="4" w:space="0"/>
              <w:bottom w:val="single" w:color="000000" w:sz="4" w:space="0"/>
              <w:right w:val="single" w:color="000000" w:sz="12" w:space="0"/>
            </w:tcBorders>
            <w:vAlign w:val="center"/>
          </w:tcPr>
          <w:p w14:paraId="67C7B4FD">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432564.572</w:t>
            </w:r>
          </w:p>
        </w:tc>
      </w:tr>
      <w:tr w14:paraId="50EA22BF">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C1C74B7">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CA74AD4">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w:t>
            </w:r>
          </w:p>
        </w:tc>
        <w:tc>
          <w:tcPr>
            <w:tcW w:w="2675" w:type="dxa"/>
            <w:tcBorders>
              <w:top w:val="single" w:color="000000" w:sz="4" w:space="0"/>
              <w:left w:val="single" w:color="000000" w:sz="4" w:space="0"/>
              <w:bottom w:val="single" w:color="000000" w:sz="4" w:space="0"/>
              <w:right w:val="single" w:color="000000" w:sz="4" w:space="0"/>
            </w:tcBorders>
            <w:vAlign w:val="center"/>
          </w:tcPr>
          <w:p w14:paraId="42F136C9">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5028848.421</w:t>
            </w:r>
          </w:p>
        </w:tc>
        <w:tc>
          <w:tcPr>
            <w:tcW w:w="3057" w:type="dxa"/>
            <w:tcBorders>
              <w:top w:val="single" w:color="000000" w:sz="4" w:space="0"/>
              <w:left w:val="single" w:color="000000" w:sz="4" w:space="0"/>
              <w:bottom w:val="single" w:color="000000" w:sz="4" w:space="0"/>
              <w:right w:val="single" w:color="000000" w:sz="12" w:space="0"/>
            </w:tcBorders>
            <w:vAlign w:val="center"/>
          </w:tcPr>
          <w:p w14:paraId="0DE76632">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432579.038</w:t>
            </w:r>
          </w:p>
        </w:tc>
      </w:tr>
      <w:tr w14:paraId="04847FB5">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2B36AE8">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55FAB94E">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6</w:t>
            </w:r>
          </w:p>
        </w:tc>
        <w:tc>
          <w:tcPr>
            <w:tcW w:w="2675" w:type="dxa"/>
            <w:tcBorders>
              <w:top w:val="single" w:color="000000" w:sz="4" w:space="0"/>
              <w:left w:val="single" w:color="000000" w:sz="4" w:space="0"/>
              <w:bottom w:val="single" w:color="000000" w:sz="4" w:space="0"/>
              <w:right w:val="single" w:color="000000" w:sz="4" w:space="0"/>
            </w:tcBorders>
            <w:vAlign w:val="center"/>
          </w:tcPr>
          <w:p w14:paraId="7FC878A6">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5028853.502</w:t>
            </w:r>
          </w:p>
        </w:tc>
        <w:tc>
          <w:tcPr>
            <w:tcW w:w="3057" w:type="dxa"/>
            <w:tcBorders>
              <w:top w:val="single" w:color="000000" w:sz="4" w:space="0"/>
              <w:left w:val="single" w:color="000000" w:sz="4" w:space="0"/>
              <w:bottom w:val="single" w:color="000000" w:sz="4" w:space="0"/>
              <w:right w:val="single" w:color="000000" w:sz="12" w:space="0"/>
            </w:tcBorders>
            <w:vAlign w:val="center"/>
          </w:tcPr>
          <w:p w14:paraId="70EFA7F9">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432584.118</w:t>
            </w:r>
          </w:p>
        </w:tc>
      </w:tr>
      <w:tr w14:paraId="4403051A">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75C1C61F">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C5F2BD9">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7</w:t>
            </w:r>
          </w:p>
        </w:tc>
        <w:tc>
          <w:tcPr>
            <w:tcW w:w="2675" w:type="dxa"/>
            <w:tcBorders>
              <w:top w:val="single" w:color="000000" w:sz="4" w:space="0"/>
              <w:left w:val="single" w:color="000000" w:sz="4" w:space="0"/>
              <w:bottom w:val="single" w:color="000000" w:sz="4" w:space="0"/>
              <w:right w:val="single" w:color="000000" w:sz="4" w:space="0"/>
            </w:tcBorders>
            <w:vAlign w:val="center"/>
          </w:tcPr>
          <w:p w14:paraId="1229680C">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5028876.759</w:t>
            </w:r>
          </w:p>
        </w:tc>
        <w:tc>
          <w:tcPr>
            <w:tcW w:w="3057" w:type="dxa"/>
            <w:tcBorders>
              <w:top w:val="single" w:color="000000" w:sz="4" w:space="0"/>
              <w:left w:val="single" w:color="000000" w:sz="4" w:space="0"/>
              <w:bottom w:val="single" w:color="000000" w:sz="4" w:space="0"/>
              <w:right w:val="single" w:color="000000" w:sz="12" w:space="0"/>
            </w:tcBorders>
            <w:vAlign w:val="center"/>
          </w:tcPr>
          <w:p w14:paraId="623105BC">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432588.457</w:t>
            </w:r>
          </w:p>
        </w:tc>
      </w:tr>
      <w:tr w14:paraId="580D514A">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72524FF">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E3B1D3E">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8</w:t>
            </w:r>
          </w:p>
        </w:tc>
        <w:tc>
          <w:tcPr>
            <w:tcW w:w="2675" w:type="dxa"/>
            <w:tcBorders>
              <w:top w:val="single" w:color="000000" w:sz="4" w:space="0"/>
              <w:left w:val="single" w:color="000000" w:sz="4" w:space="0"/>
              <w:bottom w:val="single" w:color="000000" w:sz="4" w:space="0"/>
              <w:right w:val="single" w:color="000000" w:sz="4" w:space="0"/>
            </w:tcBorders>
            <w:vAlign w:val="center"/>
          </w:tcPr>
          <w:p w14:paraId="1CE7E940">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5028883.621</w:t>
            </w:r>
          </w:p>
        </w:tc>
        <w:tc>
          <w:tcPr>
            <w:tcW w:w="3057" w:type="dxa"/>
            <w:tcBorders>
              <w:top w:val="single" w:color="000000" w:sz="4" w:space="0"/>
              <w:left w:val="single" w:color="000000" w:sz="4" w:space="0"/>
              <w:bottom w:val="single" w:color="000000" w:sz="4" w:space="0"/>
              <w:right w:val="single" w:color="000000" w:sz="12" w:space="0"/>
            </w:tcBorders>
            <w:vAlign w:val="center"/>
          </w:tcPr>
          <w:p w14:paraId="40C9D3BD">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432592.002</w:t>
            </w:r>
          </w:p>
        </w:tc>
      </w:tr>
      <w:tr w14:paraId="5F87472A">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5CAB8AE">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B62A0BB">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9</w:t>
            </w:r>
          </w:p>
        </w:tc>
        <w:tc>
          <w:tcPr>
            <w:tcW w:w="2675" w:type="dxa"/>
            <w:tcBorders>
              <w:top w:val="single" w:color="000000" w:sz="4" w:space="0"/>
              <w:left w:val="single" w:color="000000" w:sz="4" w:space="0"/>
              <w:bottom w:val="single" w:color="000000" w:sz="4" w:space="0"/>
              <w:right w:val="single" w:color="000000" w:sz="4" w:space="0"/>
            </w:tcBorders>
            <w:vAlign w:val="center"/>
          </w:tcPr>
          <w:p w14:paraId="4877DE92">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5028888.797</w:t>
            </w:r>
          </w:p>
        </w:tc>
        <w:tc>
          <w:tcPr>
            <w:tcW w:w="3057" w:type="dxa"/>
            <w:tcBorders>
              <w:top w:val="single" w:color="000000" w:sz="4" w:space="0"/>
              <w:left w:val="single" w:color="000000" w:sz="4" w:space="0"/>
              <w:bottom w:val="single" w:color="000000" w:sz="4" w:space="0"/>
              <w:right w:val="single" w:color="000000" w:sz="12" w:space="0"/>
            </w:tcBorders>
            <w:vAlign w:val="center"/>
          </w:tcPr>
          <w:p w14:paraId="3BE8CB73">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432594.675</w:t>
            </w:r>
          </w:p>
        </w:tc>
      </w:tr>
      <w:tr w14:paraId="705C980A">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A228BA1">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40F421C">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10</w:t>
            </w:r>
          </w:p>
        </w:tc>
        <w:tc>
          <w:tcPr>
            <w:tcW w:w="2675" w:type="dxa"/>
            <w:tcBorders>
              <w:top w:val="single" w:color="000000" w:sz="4" w:space="0"/>
              <w:left w:val="single" w:color="000000" w:sz="4" w:space="0"/>
              <w:bottom w:val="single" w:color="000000" w:sz="4" w:space="0"/>
              <w:right w:val="single" w:color="000000" w:sz="4" w:space="0"/>
            </w:tcBorders>
            <w:vAlign w:val="center"/>
          </w:tcPr>
          <w:p w14:paraId="2948DF82">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5028887.474</w:t>
            </w:r>
          </w:p>
        </w:tc>
        <w:tc>
          <w:tcPr>
            <w:tcW w:w="3057" w:type="dxa"/>
            <w:tcBorders>
              <w:top w:val="single" w:color="000000" w:sz="4" w:space="0"/>
              <w:left w:val="single" w:color="000000" w:sz="4" w:space="0"/>
              <w:bottom w:val="single" w:color="000000" w:sz="4" w:space="0"/>
              <w:right w:val="single" w:color="000000" w:sz="12" w:space="0"/>
            </w:tcBorders>
            <w:vAlign w:val="center"/>
          </w:tcPr>
          <w:p w14:paraId="1E91313E">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432601.819</w:t>
            </w:r>
          </w:p>
        </w:tc>
      </w:tr>
      <w:tr w14:paraId="48D76F80">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9B0143C">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F3ACC35">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11</w:t>
            </w:r>
          </w:p>
        </w:tc>
        <w:tc>
          <w:tcPr>
            <w:tcW w:w="2675" w:type="dxa"/>
            <w:tcBorders>
              <w:top w:val="single" w:color="000000" w:sz="4" w:space="0"/>
              <w:left w:val="single" w:color="000000" w:sz="4" w:space="0"/>
              <w:bottom w:val="single" w:color="000000" w:sz="4" w:space="0"/>
              <w:right w:val="single" w:color="000000" w:sz="4" w:space="0"/>
            </w:tcBorders>
            <w:vAlign w:val="center"/>
          </w:tcPr>
          <w:p w14:paraId="6D83CED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5028876.229</w:t>
            </w:r>
          </w:p>
        </w:tc>
        <w:tc>
          <w:tcPr>
            <w:tcW w:w="3057" w:type="dxa"/>
            <w:tcBorders>
              <w:top w:val="single" w:color="000000" w:sz="4" w:space="0"/>
              <w:left w:val="single" w:color="000000" w:sz="4" w:space="0"/>
              <w:bottom w:val="single" w:color="000000" w:sz="4" w:space="0"/>
              <w:right w:val="single" w:color="000000" w:sz="12" w:space="0"/>
            </w:tcBorders>
            <w:vAlign w:val="center"/>
          </w:tcPr>
          <w:p w14:paraId="06947021">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432610.153</w:t>
            </w:r>
          </w:p>
        </w:tc>
      </w:tr>
      <w:tr w14:paraId="789F53ED">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2D40FD2E">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0D02A84">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12</w:t>
            </w:r>
          </w:p>
        </w:tc>
        <w:tc>
          <w:tcPr>
            <w:tcW w:w="2675" w:type="dxa"/>
            <w:tcBorders>
              <w:top w:val="single" w:color="000000" w:sz="4" w:space="0"/>
              <w:left w:val="single" w:color="000000" w:sz="4" w:space="0"/>
              <w:bottom w:val="single" w:color="000000" w:sz="4" w:space="0"/>
              <w:right w:val="single" w:color="000000" w:sz="4" w:space="0"/>
            </w:tcBorders>
            <w:vAlign w:val="center"/>
          </w:tcPr>
          <w:p w14:paraId="7746D0B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5028854.444</w:t>
            </w:r>
          </w:p>
        </w:tc>
        <w:tc>
          <w:tcPr>
            <w:tcW w:w="3057" w:type="dxa"/>
            <w:tcBorders>
              <w:top w:val="single" w:color="000000" w:sz="4" w:space="0"/>
              <w:left w:val="single" w:color="000000" w:sz="4" w:space="0"/>
              <w:bottom w:val="single" w:color="000000" w:sz="4" w:space="0"/>
              <w:right w:val="single" w:color="000000" w:sz="12" w:space="0"/>
            </w:tcBorders>
            <w:vAlign w:val="center"/>
          </w:tcPr>
          <w:p w14:paraId="79A685A5">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432612.362</w:t>
            </w:r>
          </w:p>
        </w:tc>
      </w:tr>
      <w:tr w14:paraId="76764B7B">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03834FA">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4CFC9EC3">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13</w:t>
            </w:r>
          </w:p>
        </w:tc>
        <w:tc>
          <w:tcPr>
            <w:tcW w:w="2675" w:type="dxa"/>
            <w:tcBorders>
              <w:top w:val="single" w:color="000000" w:sz="4" w:space="0"/>
              <w:left w:val="single" w:color="000000" w:sz="4" w:space="0"/>
              <w:bottom w:val="single" w:color="000000" w:sz="4" w:space="0"/>
              <w:right w:val="single" w:color="000000" w:sz="4" w:space="0"/>
            </w:tcBorders>
            <w:vAlign w:val="center"/>
          </w:tcPr>
          <w:p w14:paraId="6ECE2BE8">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5028847.522</w:t>
            </w:r>
          </w:p>
        </w:tc>
        <w:tc>
          <w:tcPr>
            <w:tcW w:w="3057" w:type="dxa"/>
            <w:tcBorders>
              <w:top w:val="single" w:color="000000" w:sz="4" w:space="0"/>
              <w:left w:val="single" w:color="000000" w:sz="4" w:space="0"/>
              <w:bottom w:val="single" w:color="000000" w:sz="4" w:space="0"/>
              <w:right w:val="single" w:color="000000" w:sz="12" w:space="0"/>
            </w:tcBorders>
            <w:vAlign w:val="center"/>
          </w:tcPr>
          <w:p w14:paraId="39B97A6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432613.064</w:t>
            </w:r>
          </w:p>
        </w:tc>
      </w:tr>
      <w:tr w14:paraId="5DD7AE83">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13ABCE2">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3BF31C9">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14</w:t>
            </w:r>
          </w:p>
        </w:tc>
        <w:tc>
          <w:tcPr>
            <w:tcW w:w="2675" w:type="dxa"/>
            <w:tcBorders>
              <w:top w:val="single" w:color="000000" w:sz="4" w:space="0"/>
              <w:left w:val="single" w:color="000000" w:sz="4" w:space="0"/>
              <w:bottom w:val="single" w:color="000000" w:sz="4" w:space="0"/>
              <w:right w:val="single" w:color="000000" w:sz="4" w:space="0"/>
            </w:tcBorders>
            <w:vAlign w:val="center"/>
          </w:tcPr>
          <w:p w14:paraId="0B967A9A">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5028832.176</w:t>
            </w:r>
          </w:p>
        </w:tc>
        <w:tc>
          <w:tcPr>
            <w:tcW w:w="3057" w:type="dxa"/>
            <w:tcBorders>
              <w:top w:val="single" w:color="000000" w:sz="4" w:space="0"/>
              <w:left w:val="single" w:color="000000" w:sz="4" w:space="0"/>
              <w:bottom w:val="single" w:color="000000" w:sz="4" w:space="0"/>
              <w:right w:val="single" w:color="000000" w:sz="12" w:space="0"/>
            </w:tcBorders>
            <w:vAlign w:val="center"/>
          </w:tcPr>
          <w:p w14:paraId="36D98962">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432611.873</w:t>
            </w:r>
          </w:p>
        </w:tc>
      </w:tr>
      <w:tr w14:paraId="1DD9C1B8">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11834950">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F7303CB">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15</w:t>
            </w:r>
          </w:p>
        </w:tc>
        <w:tc>
          <w:tcPr>
            <w:tcW w:w="2675" w:type="dxa"/>
            <w:tcBorders>
              <w:top w:val="single" w:color="000000" w:sz="4" w:space="0"/>
              <w:left w:val="single" w:color="000000" w:sz="4" w:space="0"/>
              <w:bottom w:val="single" w:color="000000" w:sz="4" w:space="0"/>
              <w:right w:val="single" w:color="000000" w:sz="4" w:space="0"/>
            </w:tcBorders>
            <w:vAlign w:val="center"/>
          </w:tcPr>
          <w:p w14:paraId="23B5EF2C">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5028814.449</w:t>
            </w:r>
          </w:p>
        </w:tc>
        <w:tc>
          <w:tcPr>
            <w:tcW w:w="3057" w:type="dxa"/>
            <w:tcBorders>
              <w:top w:val="single" w:color="000000" w:sz="4" w:space="0"/>
              <w:left w:val="single" w:color="000000" w:sz="4" w:space="0"/>
              <w:bottom w:val="single" w:color="000000" w:sz="4" w:space="0"/>
              <w:right w:val="single" w:color="000000" w:sz="12" w:space="0"/>
            </w:tcBorders>
            <w:vAlign w:val="center"/>
          </w:tcPr>
          <w:p w14:paraId="3AC6754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432614.122</w:t>
            </w:r>
          </w:p>
        </w:tc>
      </w:tr>
      <w:tr w14:paraId="0D136733">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72A00A9">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2D78645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16</w:t>
            </w:r>
          </w:p>
        </w:tc>
        <w:tc>
          <w:tcPr>
            <w:tcW w:w="2675" w:type="dxa"/>
            <w:tcBorders>
              <w:top w:val="single" w:color="000000" w:sz="4" w:space="0"/>
              <w:left w:val="single" w:color="000000" w:sz="4" w:space="0"/>
              <w:bottom w:val="single" w:color="000000" w:sz="4" w:space="0"/>
              <w:right w:val="single" w:color="000000" w:sz="4" w:space="0"/>
            </w:tcBorders>
            <w:vAlign w:val="center"/>
          </w:tcPr>
          <w:p w14:paraId="7E0FD46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5028806.379</w:t>
            </w:r>
          </w:p>
        </w:tc>
        <w:tc>
          <w:tcPr>
            <w:tcW w:w="3057" w:type="dxa"/>
            <w:tcBorders>
              <w:top w:val="single" w:color="000000" w:sz="4" w:space="0"/>
              <w:left w:val="single" w:color="000000" w:sz="4" w:space="0"/>
              <w:bottom w:val="single" w:color="000000" w:sz="4" w:space="0"/>
              <w:right w:val="single" w:color="000000" w:sz="12" w:space="0"/>
            </w:tcBorders>
            <w:vAlign w:val="center"/>
          </w:tcPr>
          <w:p w14:paraId="0004C072">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432618.091</w:t>
            </w:r>
          </w:p>
        </w:tc>
      </w:tr>
      <w:tr w14:paraId="47F4F616">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3273BB70">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7C08CA7F">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17</w:t>
            </w:r>
          </w:p>
        </w:tc>
        <w:tc>
          <w:tcPr>
            <w:tcW w:w="2675" w:type="dxa"/>
            <w:tcBorders>
              <w:top w:val="single" w:color="000000" w:sz="4" w:space="0"/>
              <w:left w:val="single" w:color="000000" w:sz="4" w:space="0"/>
              <w:bottom w:val="single" w:color="000000" w:sz="4" w:space="0"/>
              <w:right w:val="single" w:color="000000" w:sz="4" w:space="0"/>
            </w:tcBorders>
            <w:vAlign w:val="center"/>
          </w:tcPr>
          <w:p w14:paraId="2BC40BC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5028801.291</w:t>
            </w:r>
          </w:p>
        </w:tc>
        <w:tc>
          <w:tcPr>
            <w:tcW w:w="3057" w:type="dxa"/>
            <w:tcBorders>
              <w:top w:val="single" w:color="000000" w:sz="4" w:space="0"/>
              <w:left w:val="single" w:color="000000" w:sz="4" w:space="0"/>
              <w:bottom w:val="single" w:color="000000" w:sz="4" w:space="0"/>
              <w:right w:val="single" w:color="000000" w:sz="12" w:space="0"/>
            </w:tcBorders>
            <w:vAlign w:val="center"/>
          </w:tcPr>
          <w:p w14:paraId="7D2CEE33">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432623.657</w:t>
            </w:r>
          </w:p>
        </w:tc>
      </w:tr>
      <w:tr w14:paraId="594088F7">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B7CB1F7">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6DC47F8">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18</w:t>
            </w:r>
          </w:p>
        </w:tc>
        <w:tc>
          <w:tcPr>
            <w:tcW w:w="2675" w:type="dxa"/>
            <w:tcBorders>
              <w:top w:val="single" w:color="000000" w:sz="4" w:space="0"/>
              <w:left w:val="single" w:color="000000" w:sz="4" w:space="0"/>
              <w:bottom w:val="single" w:color="000000" w:sz="4" w:space="0"/>
              <w:right w:val="single" w:color="000000" w:sz="4" w:space="0"/>
            </w:tcBorders>
            <w:vAlign w:val="center"/>
          </w:tcPr>
          <w:p w14:paraId="24722835">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5028792.621</w:t>
            </w:r>
          </w:p>
        </w:tc>
        <w:tc>
          <w:tcPr>
            <w:tcW w:w="3057" w:type="dxa"/>
            <w:tcBorders>
              <w:top w:val="single" w:color="000000" w:sz="4" w:space="0"/>
              <w:left w:val="single" w:color="000000" w:sz="4" w:space="0"/>
              <w:bottom w:val="single" w:color="000000" w:sz="4" w:space="0"/>
              <w:right w:val="single" w:color="000000" w:sz="12" w:space="0"/>
            </w:tcBorders>
            <w:vAlign w:val="center"/>
          </w:tcPr>
          <w:p w14:paraId="417287A2">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432633.834</w:t>
            </w:r>
          </w:p>
        </w:tc>
      </w:tr>
      <w:tr w14:paraId="64DF166F">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411C9050">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6C18713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19</w:t>
            </w:r>
          </w:p>
        </w:tc>
        <w:tc>
          <w:tcPr>
            <w:tcW w:w="2675" w:type="dxa"/>
            <w:tcBorders>
              <w:top w:val="single" w:color="000000" w:sz="4" w:space="0"/>
              <w:left w:val="single" w:color="000000" w:sz="4" w:space="0"/>
              <w:bottom w:val="single" w:color="000000" w:sz="4" w:space="0"/>
              <w:right w:val="single" w:color="000000" w:sz="4" w:space="0"/>
            </w:tcBorders>
            <w:vAlign w:val="center"/>
          </w:tcPr>
          <w:p w14:paraId="1DD24462">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5028788.123</w:t>
            </w:r>
          </w:p>
        </w:tc>
        <w:tc>
          <w:tcPr>
            <w:tcW w:w="3057" w:type="dxa"/>
            <w:tcBorders>
              <w:top w:val="single" w:color="000000" w:sz="4" w:space="0"/>
              <w:left w:val="single" w:color="000000" w:sz="4" w:space="0"/>
              <w:bottom w:val="single" w:color="000000" w:sz="4" w:space="0"/>
              <w:right w:val="single" w:color="000000" w:sz="12" w:space="0"/>
            </w:tcBorders>
            <w:vAlign w:val="center"/>
          </w:tcPr>
          <w:p w14:paraId="27D2F934">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432621.398</w:t>
            </w:r>
          </w:p>
        </w:tc>
      </w:tr>
      <w:tr w14:paraId="639B516C">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455A605">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B052B5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20</w:t>
            </w:r>
          </w:p>
        </w:tc>
        <w:tc>
          <w:tcPr>
            <w:tcW w:w="2675" w:type="dxa"/>
            <w:tcBorders>
              <w:top w:val="single" w:color="000000" w:sz="4" w:space="0"/>
              <w:left w:val="single" w:color="000000" w:sz="4" w:space="0"/>
              <w:bottom w:val="single" w:color="000000" w:sz="4" w:space="0"/>
              <w:right w:val="single" w:color="000000" w:sz="4" w:space="0"/>
            </w:tcBorders>
            <w:vAlign w:val="center"/>
          </w:tcPr>
          <w:p w14:paraId="176CD0CE">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5028779.524</w:t>
            </w:r>
          </w:p>
        </w:tc>
        <w:tc>
          <w:tcPr>
            <w:tcW w:w="3057" w:type="dxa"/>
            <w:tcBorders>
              <w:top w:val="single" w:color="000000" w:sz="4" w:space="0"/>
              <w:left w:val="single" w:color="000000" w:sz="4" w:space="0"/>
              <w:bottom w:val="single" w:color="000000" w:sz="4" w:space="0"/>
              <w:right w:val="single" w:color="000000" w:sz="12" w:space="0"/>
            </w:tcBorders>
            <w:vAlign w:val="center"/>
          </w:tcPr>
          <w:p w14:paraId="6F7FF43D">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432609.227</w:t>
            </w:r>
          </w:p>
        </w:tc>
      </w:tr>
      <w:tr w14:paraId="6A5B9BA1">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085B664A">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12807079">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21</w:t>
            </w:r>
          </w:p>
        </w:tc>
        <w:tc>
          <w:tcPr>
            <w:tcW w:w="2675" w:type="dxa"/>
            <w:tcBorders>
              <w:top w:val="single" w:color="000000" w:sz="4" w:space="0"/>
              <w:left w:val="single" w:color="000000" w:sz="4" w:space="0"/>
              <w:bottom w:val="single" w:color="000000" w:sz="4" w:space="0"/>
              <w:right w:val="single" w:color="000000" w:sz="4" w:space="0"/>
            </w:tcBorders>
            <w:vAlign w:val="center"/>
          </w:tcPr>
          <w:p w14:paraId="2C958DF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5028801.692</w:t>
            </w:r>
          </w:p>
        </w:tc>
        <w:tc>
          <w:tcPr>
            <w:tcW w:w="3057" w:type="dxa"/>
            <w:tcBorders>
              <w:top w:val="single" w:color="000000" w:sz="4" w:space="0"/>
              <w:left w:val="single" w:color="000000" w:sz="4" w:space="0"/>
              <w:bottom w:val="single" w:color="000000" w:sz="4" w:space="0"/>
              <w:right w:val="single" w:color="000000" w:sz="12" w:space="0"/>
            </w:tcBorders>
            <w:vAlign w:val="center"/>
          </w:tcPr>
          <w:p w14:paraId="6D1ECAD0">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432575.949</w:t>
            </w:r>
          </w:p>
        </w:tc>
      </w:tr>
      <w:tr w14:paraId="6EA68016">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64FDC2B6">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C42D2C8">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22</w:t>
            </w:r>
          </w:p>
        </w:tc>
        <w:tc>
          <w:tcPr>
            <w:tcW w:w="2675" w:type="dxa"/>
            <w:tcBorders>
              <w:top w:val="single" w:color="000000" w:sz="4" w:space="0"/>
              <w:left w:val="single" w:color="000000" w:sz="4" w:space="0"/>
              <w:bottom w:val="single" w:color="000000" w:sz="4" w:space="0"/>
              <w:right w:val="single" w:color="000000" w:sz="4" w:space="0"/>
            </w:tcBorders>
            <w:vAlign w:val="center"/>
          </w:tcPr>
          <w:p w14:paraId="07D20C73">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5028809.224</w:t>
            </w:r>
          </w:p>
        </w:tc>
        <w:tc>
          <w:tcPr>
            <w:tcW w:w="3057" w:type="dxa"/>
            <w:tcBorders>
              <w:top w:val="single" w:color="000000" w:sz="4" w:space="0"/>
              <w:left w:val="single" w:color="000000" w:sz="4" w:space="0"/>
              <w:bottom w:val="single" w:color="000000" w:sz="4" w:space="0"/>
              <w:right w:val="single" w:color="000000" w:sz="12" w:space="0"/>
            </w:tcBorders>
            <w:vAlign w:val="center"/>
          </w:tcPr>
          <w:p w14:paraId="52D983BB">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432565.175</w:t>
            </w:r>
          </w:p>
        </w:tc>
      </w:tr>
      <w:tr w14:paraId="094C89B8">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247D575D">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064777C6">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23</w:t>
            </w:r>
          </w:p>
        </w:tc>
        <w:tc>
          <w:tcPr>
            <w:tcW w:w="2675" w:type="dxa"/>
            <w:tcBorders>
              <w:top w:val="single" w:color="000000" w:sz="4" w:space="0"/>
              <w:left w:val="single" w:color="000000" w:sz="4" w:space="0"/>
              <w:bottom w:val="single" w:color="000000" w:sz="4" w:space="0"/>
              <w:right w:val="single" w:color="000000" w:sz="4" w:space="0"/>
            </w:tcBorders>
            <w:vAlign w:val="center"/>
          </w:tcPr>
          <w:p w14:paraId="472992E5">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5028828.830</w:t>
            </w:r>
          </w:p>
        </w:tc>
        <w:tc>
          <w:tcPr>
            <w:tcW w:w="3057" w:type="dxa"/>
            <w:tcBorders>
              <w:top w:val="single" w:color="000000" w:sz="4" w:space="0"/>
              <w:left w:val="single" w:color="000000" w:sz="4" w:space="0"/>
              <w:bottom w:val="single" w:color="000000" w:sz="4" w:space="0"/>
              <w:right w:val="single" w:color="000000" w:sz="12" w:space="0"/>
            </w:tcBorders>
            <w:vAlign w:val="center"/>
          </w:tcPr>
          <w:p w14:paraId="54656AF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432532.992</w:t>
            </w:r>
          </w:p>
        </w:tc>
      </w:tr>
      <w:tr w14:paraId="7E4451E0">
        <w:tblPrEx>
          <w:tblCellMar>
            <w:top w:w="11" w:type="dxa"/>
            <w:left w:w="11" w:type="dxa"/>
            <w:bottom w:w="11" w:type="dxa"/>
            <w:right w:w="11" w:type="dxa"/>
          </w:tblCellMar>
        </w:tblPrEx>
        <w:trPr>
          <w:trHeight w:val="20" w:hRule="atLeast"/>
        </w:trPr>
        <w:tc>
          <w:tcPr>
            <w:tcW w:w="1803" w:type="dxa"/>
            <w:vMerge w:val="continue"/>
            <w:tcBorders>
              <w:left w:val="single" w:color="000000" w:sz="12" w:space="0"/>
              <w:right w:val="single" w:color="000000" w:sz="4" w:space="0"/>
            </w:tcBorders>
            <w:vAlign w:val="center"/>
          </w:tcPr>
          <w:p w14:paraId="2C412E9D">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4" w:space="0"/>
              <w:right w:val="single" w:color="000000" w:sz="4" w:space="0"/>
            </w:tcBorders>
            <w:vAlign w:val="center"/>
          </w:tcPr>
          <w:p w14:paraId="3ED077F1">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24</w:t>
            </w:r>
          </w:p>
        </w:tc>
        <w:tc>
          <w:tcPr>
            <w:tcW w:w="2675" w:type="dxa"/>
            <w:tcBorders>
              <w:top w:val="single" w:color="000000" w:sz="4" w:space="0"/>
              <w:left w:val="single" w:color="000000" w:sz="4" w:space="0"/>
              <w:bottom w:val="single" w:color="000000" w:sz="4" w:space="0"/>
              <w:right w:val="single" w:color="000000" w:sz="4" w:space="0"/>
            </w:tcBorders>
            <w:vAlign w:val="center"/>
          </w:tcPr>
          <w:p w14:paraId="1EE62656">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5028835.192</w:t>
            </w:r>
          </w:p>
        </w:tc>
        <w:tc>
          <w:tcPr>
            <w:tcW w:w="3057" w:type="dxa"/>
            <w:tcBorders>
              <w:top w:val="single" w:color="000000" w:sz="4" w:space="0"/>
              <w:left w:val="single" w:color="000000" w:sz="4" w:space="0"/>
              <w:bottom w:val="single" w:color="000000" w:sz="4" w:space="0"/>
              <w:right w:val="single" w:color="000000" w:sz="12" w:space="0"/>
            </w:tcBorders>
            <w:vAlign w:val="center"/>
          </w:tcPr>
          <w:p w14:paraId="28AE63DB">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432531.731</w:t>
            </w:r>
          </w:p>
        </w:tc>
      </w:tr>
      <w:tr w14:paraId="0F2F26AC">
        <w:tblPrEx>
          <w:tblCellMar>
            <w:top w:w="11" w:type="dxa"/>
            <w:left w:w="11" w:type="dxa"/>
            <w:bottom w:w="11" w:type="dxa"/>
            <w:right w:w="11" w:type="dxa"/>
          </w:tblCellMar>
        </w:tblPrEx>
        <w:trPr>
          <w:trHeight w:val="20" w:hRule="atLeast"/>
        </w:trPr>
        <w:tc>
          <w:tcPr>
            <w:tcW w:w="1803" w:type="dxa"/>
            <w:vMerge w:val="continue"/>
            <w:tcBorders>
              <w:left w:val="single" w:color="000000" w:sz="12" w:space="0"/>
              <w:bottom w:val="single" w:color="000000" w:sz="12" w:space="0"/>
              <w:right w:val="single" w:color="000000" w:sz="4" w:space="0"/>
            </w:tcBorders>
            <w:vAlign w:val="center"/>
          </w:tcPr>
          <w:p w14:paraId="6DB907B1">
            <w:pPr>
              <w:widowControl/>
              <w:topLinePunct/>
              <w:snapToGrid w:val="0"/>
              <w:spacing w:line="240" w:lineRule="auto"/>
              <w:jc w:val="center"/>
              <w:rPr>
                <w:rFonts w:hint="default" w:ascii="Times New Roman" w:hAnsi="Times New Roman" w:cs="Times New Roman" w:eastAsiaTheme="minorEastAsia"/>
                <w:color w:val="auto"/>
                <w:kern w:val="0"/>
                <w:sz w:val="24"/>
                <w:szCs w:val="24"/>
                <w:lang w:eastAsia="en-US"/>
              </w:rPr>
            </w:pPr>
          </w:p>
        </w:tc>
        <w:tc>
          <w:tcPr>
            <w:tcW w:w="1583" w:type="dxa"/>
            <w:tcBorders>
              <w:top w:val="single" w:color="000000" w:sz="4" w:space="0"/>
              <w:left w:val="single" w:color="000000" w:sz="4" w:space="0"/>
              <w:bottom w:val="single" w:color="000000" w:sz="12" w:space="0"/>
              <w:right w:val="single" w:color="000000" w:sz="4" w:space="0"/>
            </w:tcBorders>
            <w:vAlign w:val="center"/>
          </w:tcPr>
          <w:p w14:paraId="358D1D6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25</w:t>
            </w:r>
          </w:p>
        </w:tc>
        <w:tc>
          <w:tcPr>
            <w:tcW w:w="2675" w:type="dxa"/>
            <w:tcBorders>
              <w:top w:val="single" w:color="000000" w:sz="4" w:space="0"/>
              <w:left w:val="single" w:color="000000" w:sz="4" w:space="0"/>
              <w:bottom w:val="single" w:color="000000" w:sz="12" w:space="0"/>
              <w:right w:val="single" w:color="000000" w:sz="4" w:space="0"/>
            </w:tcBorders>
            <w:vAlign w:val="center"/>
          </w:tcPr>
          <w:p w14:paraId="7B0DAE27">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5028846.093</w:t>
            </w:r>
          </w:p>
        </w:tc>
        <w:tc>
          <w:tcPr>
            <w:tcW w:w="3057" w:type="dxa"/>
            <w:tcBorders>
              <w:top w:val="single" w:color="000000" w:sz="4" w:space="0"/>
              <w:left w:val="single" w:color="000000" w:sz="4" w:space="0"/>
              <w:bottom w:val="single" w:color="000000" w:sz="12" w:space="0"/>
              <w:right w:val="single" w:color="000000" w:sz="12" w:space="0"/>
            </w:tcBorders>
            <w:vAlign w:val="center"/>
          </w:tcPr>
          <w:p w14:paraId="46D425DB">
            <w:pPr>
              <w:widowControl/>
              <w:topLinePunct/>
              <w:snapToGrid w:val="0"/>
              <w:spacing w:line="240" w:lineRule="auto"/>
              <w:jc w:val="center"/>
              <w:rPr>
                <w:rFonts w:hint="default" w:ascii="Times New Roman" w:hAnsi="Times New Roman" w:eastAsia="宋体" w:cs="Times New Roman"/>
                <w:color w:val="auto"/>
                <w:kern w:val="0"/>
                <w:sz w:val="24"/>
                <w:szCs w:val="24"/>
                <w:lang w:eastAsia="zh-CN"/>
              </w:rPr>
            </w:pPr>
            <w:r>
              <w:rPr>
                <w:rFonts w:hint="eastAsia" w:ascii="Times New Roman" w:hAnsi="Times New Roman" w:eastAsia="宋体" w:cs="Times New Roman"/>
                <w:color w:val="auto"/>
                <w:kern w:val="0"/>
                <w:sz w:val="24"/>
                <w:szCs w:val="24"/>
                <w:lang w:val="en-US" w:eastAsia="zh-CN"/>
              </w:rPr>
              <w:t>432529.720</w:t>
            </w:r>
          </w:p>
        </w:tc>
      </w:tr>
    </w:tbl>
    <w:p w14:paraId="18DF0833">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矿山应在开采的过程中对地质环境进行保护，做到边开采边治理，发现问题及时解决。依据该矿山开发利用方案，根据矿床整体赋存形态及开采规模要求，</w:t>
      </w:r>
      <w:r>
        <w:rPr>
          <w:rFonts w:hint="default" w:ascii="Times New Roman" w:hAnsi="Times New Roman" w:cs="Times New Roman"/>
          <w:spacing w:val="-5"/>
        </w:rPr>
        <w:t>开采顺序由上至下水平分台阶进行开采，采矿工作帮大致平行南北方向布置，由东向西推进</w:t>
      </w:r>
      <w:r>
        <w:rPr>
          <w:rFonts w:hint="default" w:ascii="Times New Roman" w:hAnsi="Times New Roman" w:cs="Times New Roman"/>
          <w:highlight w:val="none"/>
          <w:lang w:val="en-US" w:eastAsia="zh-CN"/>
        </w:rPr>
        <w:t>。近期主要是对露天采场进行治理。本方案初步设计如下（具体以矿山实际开采为准，本设计仅供参考）：</w:t>
      </w:r>
    </w:p>
    <w:p w14:paraId="1EA2A40B">
      <w:pPr>
        <w:pStyle w:val="182"/>
        <w:topLinePunct/>
        <w:rPr>
          <w:rFonts w:hint="default" w:ascii="Times New Roman" w:hAnsi="Times New Roman" w:cs="Times New Roman"/>
          <w:color w:val="FF0000"/>
          <w:highlight w:val="none"/>
        </w:rPr>
      </w:pPr>
      <w:r>
        <w:rPr>
          <w:rFonts w:hint="default" w:ascii="Times New Roman" w:hAnsi="Times New Roman" w:cs="Times New Roman"/>
          <w:color w:val="FF0000"/>
          <w:highlight w:val="none"/>
        </w:rPr>
        <w:t>表3-</w:t>
      </w:r>
      <w:r>
        <w:rPr>
          <w:rFonts w:hint="eastAsia" w:ascii="Times New Roman" w:hAnsi="Times New Roman" w:cs="Times New Roman"/>
          <w:color w:val="FF0000"/>
          <w:highlight w:val="none"/>
          <w:lang w:val="en-US" w:eastAsia="zh-CN"/>
        </w:rPr>
        <w:t>24</w:t>
      </w:r>
      <w:r>
        <w:rPr>
          <w:rFonts w:hint="default" w:ascii="Times New Roman" w:hAnsi="Times New Roman" w:cs="Times New Roman"/>
          <w:color w:val="FF0000"/>
          <w:highlight w:val="none"/>
          <w:lang w:val="en-US" w:eastAsia="zh-CN"/>
        </w:rPr>
        <w:t xml:space="preserve"> </w:t>
      </w:r>
      <w:r>
        <w:rPr>
          <w:rFonts w:hint="default" w:ascii="Times New Roman" w:hAnsi="Times New Roman" w:cs="Times New Roman"/>
          <w:color w:val="FF0000"/>
          <w:highlight w:val="none"/>
        </w:rPr>
        <w:t>矿区生态修复分区实施时间表</w:t>
      </w:r>
    </w:p>
    <w:tbl>
      <w:tblPr>
        <w:tblStyle w:val="4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0"/>
        <w:gridCol w:w="1140"/>
        <w:gridCol w:w="1346"/>
        <w:gridCol w:w="3168"/>
        <w:gridCol w:w="1081"/>
        <w:gridCol w:w="1548"/>
      </w:tblGrid>
      <w:tr w14:paraId="6D4D1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tcBorders>
              <w:top w:val="single" w:color="auto" w:sz="12" w:space="0"/>
              <w:left w:val="single" w:color="auto" w:sz="12" w:space="0"/>
            </w:tcBorders>
            <w:vAlign w:val="center"/>
          </w:tcPr>
          <w:p w14:paraId="3EFCB8D6">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项目名称</w:t>
            </w:r>
          </w:p>
        </w:tc>
        <w:tc>
          <w:tcPr>
            <w:tcW w:w="1140" w:type="dxa"/>
            <w:tcBorders>
              <w:top w:val="single" w:color="auto" w:sz="12" w:space="0"/>
            </w:tcBorders>
            <w:vAlign w:val="center"/>
          </w:tcPr>
          <w:p w14:paraId="02C07D1A">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损毁面积（</w:t>
            </w:r>
            <w:r>
              <w:rPr>
                <w:rFonts w:hint="default" w:ascii="Times New Roman" w:hAnsi="Times New Roman" w:eastAsia="宋体" w:cs="Times New Roman"/>
                <w:color w:val="FF0000"/>
                <w:kern w:val="0"/>
                <w:sz w:val="24"/>
                <w:szCs w:val="24"/>
                <w:highlight w:val="none"/>
                <w:lang w:val="en-US" w:eastAsia="zh-CN"/>
              </w:rPr>
              <w:t>hm</w:t>
            </w:r>
            <w:r>
              <w:rPr>
                <w:rFonts w:hint="default" w:ascii="Times New Roman" w:hAnsi="Times New Roman" w:eastAsia="宋体" w:cs="Times New Roman"/>
                <w:color w:val="FF0000"/>
                <w:kern w:val="0"/>
                <w:sz w:val="24"/>
                <w:szCs w:val="24"/>
                <w:highlight w:val="none"/>
                <w:vertAlign w:val="superscript"/>
                <w:lang w:val="en-US" w:eastAsia="zh-CN"/>
              </w:rPr>
              <w:t>2</w:t>
            </w:r>
            <w:r>
              <w:rPr>
                <w:rFonts w:hint="eastAsia" w:ascii="Times New Roman" w:hAnsi="Times New Roman" w:eastAsia="宋体" w:cs="Times New Roman"/>
                <w:color w:val="FF0000"/>
                <w:kern w:val="0"/>
                <w:sz w:val="24"/>
                <w:szCs w:val="24"/>
                <w:highlight w:val="none"/>
                <w:lang w:val="en-US" w:eastAsia="zh-CN"/>
              </w:rPr>
              <w:t>）</w:t>
            </w:r>
          </w:p>
        </w:tc>
        <w:tc>
          <w:tcPr>
            <w:tcW w:w="1346" w:type="dxa"/>
            <w:tcBorders>
              <w:top w:val="single" w:color="auto" w:sz="12" w:space="0"/>
            </w:tcBorders>
            <w:vAlign w:val="center"/>
          </w:tcPr>
          <w:p w14:paraId="36786F43">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复垦地类</w:t>
            </w:r>
          </w:p>
        </w:tc>
        <w:tc>
          <w:tcPr>
            <w:tcW w:w="3168" w:type="dxa"/>
            <w:tcBorders>
              <w:top w:val="single" w:color="auto" w:sz="12" w:space="0"/>
            </w:tcBorders>
            <w:vAlign w:val="center"/>
          </w:tcPr>
          <w:p w14:paraId="51D45226">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工程措施</w:t>
            </w:r>
          </w:p>
        </w:tc>
        <w:tc>
          <w:tcPr>
            <w:tcW w:w="1081" w:type="dxa"/>
            <w:tcBorders>
              <w:top w:val="single" w:color="auto" w:sz="12" w:space="0"/>
            </w:tcBorders>
            <w:vAlign w:val="center"/>
          </w:tcPr>
          <w:p w14:paraId="156D113B">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复垦面积（</w:t>
            </w:r>
            <w:r>
              <w:rPr>
                <w:rFonts w:hint="default" w:ascii="Times New Roman" w:hAnsi="Times New Roman" w:eastAsia="宋体" w:cs="Times New Roman"/>
                <w:color w:val="FF0000"/>
                <w:kern w:val="0"/>
                <w:sz w:val="24"/>
                <w:szCs w:val="24"/>
                <w:highlight w:val="none"/>
                <w:lang w:val="en-US" w:eastAsia="zh-CN"/>
              </w:rPr>
              <w:t>hm</w:t>
            </w:r>
            <w:r>
              <w:rPr>
                <w:rFonts w:hint="default" w:ascii="Times New Roman" w:hAnsi="Times New Roman" w:eastAsia="宋体" w:cs="Times New Roman"/>
                <w:color w:val="FF0000"/>
                <w:kern w:val="0"/>
                <w:sz w:val="24"/>
                <w:szCs w:val="24"/>
                <w:highlight w:val="none"/>
                <w:vertAlign w:val="superscript"/>
                <w:lang w:val="en-US" w:eastAsia="zh-CN"/>
              </w:rPr>
              <w:t>2</w:t>
            </w:r>
            <w:r>
              <w:rPr>
                <w:rFonts w:hint="eastAsia" w:ascii="Times New Roman" w:hAnsi="Times New Roman" w:eastAsia="宋体" w:cs="Times New Roman"/>
                <w:color w:val="FF0000"/>
                <w:kern w:val="0"/>
                <w:sz w:val="24"/>
                <w:szCs w:val="24"/>
                <w:highlight w:val="none"/>
                <w:lang w:val="en-US" w:eastAsia="zh-CN"/>
              </w:rPr>
              <w:t>）</w:t>
            </w:r>
          </w:p>
        </w:tc>
        <w:tc>
          <w:tcPr>
            <w:tcW w:w="1548" w:type="dxa"/>
            <w:tcBorders>
              <w:top w:val="single" w:color="auto" w:sz="12" w:space="0"/>
              <w:right w:val="single" w:color="auto" w:sz="12" w:space="0"/>
            </w:tcBorders>
            <w:vAlign w:val="center"/>
          </w:tcPr>
          <w:p w14:paraId="6FFCB4F4">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实施时间</w:t>
            </w:r>
          </w:p>
        </w:tc>
      </w:tr>
      <w:tr w14:paraId="03E26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restart"/>
            <w:tcBorders>
              <w:left w:val="single" w:color="auto" w:sz="12" w:space="0"/>
            </w:tcBorders>
            <w:vAlign w:val="center"/>
          </w:tcPr>
          <w:p w14:paraId="5F778290">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露天采场平台和底部合围区</w:t>
            </w:r>
          </w:p>
        </w:tc>
        <w:tc>
          <w:tcPr>
            <w:tcW w:w="1140" w:type="dxa"/>
            <w:vAlign w:val="center"/>
          </w:tcPr>
          <w:p w14:paraId="4800CB8F">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346" w:type="dxa"/>
            <w:vAlign w:val="center"/>
          </w:tcPr>
          <w:p w14:paraId="22F38A98">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乔木林地</w:t>
            </w:r>
          </w:p>
        </w:tc>
        <w:tc>
          <w:tcPr>
            <w:tcW w:w="3168" w:type="dxa"/>
            <w:vAlign w:val="center"/>
          </w:tcPr>
          <w:p w14:paraId="219C4E38">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表土剥离</w:t>
            </w:r>
            <w:r>
              <w:rPr>
                <w:rFonts w:hint="eastAsia" w:ascii="Times New Roman" w:hAnsi="Times New Roman" w:cs="Times New Roman" w:eastAsiaTheme="minorEastAsia"/>
                <w:color w:val="FF0000"/>
                <w:kern w:val="0"/>
                <w:sz w:val="24"/>
                <w:szCs w:val="24"/>
                <w:highlight w:val="none"/>
                <w:lang w:val="en-US" w:eastAsia="zh-CN"/>
              </w:rPr>
              <w:t>172</w:t>
            </w:r>
            <w:r>
              <w:rPr>
                <w:rFonts w:hint="default" w:ascii="Times New Roman" w:hAnsi="Times New Roman" w:cs="Times New Roman" w:eastAsiaTheme="minorEastAsia"/>
                <w:color w:val="FF0000"/>
                <w:kern w:val="0"/>
                <w:sz w:val="24"/>
                <w:szCs w:val="24"/>
                <w:highlight w:val="none"/>
                <w:lang w:val="en-US" w:eastAsia="zh-CN"/>
              </w:rPr>
              <w:t>00m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、撒播种草0.</w:t>
            </w:r>
            <w:r>
              <w:rPr>
                <w:rFonts w:hint="eastAsia" w:ascii="Times New Roman" w:hAnsi="Times New Roman" w:cs="Times New Roman" w:eastAsiaTheme="minorEastAsia"/>
                <w:color w:val="FF0000"/>
                <w:kern w:val="0"/>
                <w:sz w:val="24"/>
                <w:szCs w:val="24"/>
                <w:highlight w:val="none"/>
                <w:lang w:val="en-US" w:eastAsia="zh-CN"/>
              </w:rPr>
              <w:t>43</w:t>
            </w:r>
            <w:r>
              <w:rPr>
                <w:rFonts w:hint="default" w:ascii="Times New Roman" w:hAnsi="Times New Roman" w:cs="Times New Roman" w:eastAsiaTheme="minorEastAsia"/>
                <w:color w:val="FF0000"/>
                <w:kern w:val="0"/>
                <w:sz w:val="24"/>
                <w:szCs w:val="24"/>
                <w:highlight w:val="none"/>
                <w:lang w:val="en-US" w:eastAsia="zh-CN"/>
              </w:rPr>
              <w:t>hm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default" w:ascii="Times New Roman" w:hAnsi="Times New Roman" w:cs="Times New Roman" w:eastAsiaTheme="minorEastAsia"/>
                <w:color w:val="FF0000"/>
                <w:kern w:val="0"/>
                <w:sz w:val="24"/>
                <w:szCs w:val="24"/>
                <w:highlight w:val="none"/>
                <w:lang w:val="en-US" w:eastAsia="zh-CN"/>
              </w:rPr>
              <w:t>、石笼挡墙土方开挖</w:t>
            </w:r>
            <w:r>
              <w:rPr>
                <w:rFonts w:hint="eastAsia" w:ascii="Times New Roman" w:hAnsi="Times New Roman" w:cs="Times New Roman" w:eastAsiaTheme="minorEastAsia"/>
                <w:color w:val="FF0000"/>
                <w:kern w:val="0"/>
                <w:sz w:val="24"/>
                <w:szCs w:val="24"/>
                <w:highlight w:val="none"/>
                <w:lang w:val="en-US" w:eastAsia="zh-CN"/>
              </w:rPr>
              <w:t>165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、石笼挡墙体积</w:t>
            </w:r>
            <w:r>
              <w:rPr>
                <w:rFonts w:hint="eastAsia" w:ascii="Times New Roman" w:hAnsi="Times New Roman" w:cs="Times New Roman" w:eastAsiaTheme="minorEastAsia"/>
                <w:color w:val="FF0000"/>
                <w:kern w:val="0"/>
                <w:sz w:val="24"/>
                <w:szCs w:val="24"/>
                <w:highlight w:val="none"/>
                <w:lang w:val="en-US" w:eastAsia="zh-CN"/>
              </w:rPr>
              <w:t>715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lang w:val="en-US" w:eastAsia="zh-CN"/>
              </w:rPr>
              <w:t>、</w:t>
            </w:r>
            <w:r>
              <w:rPr>
                <w:rFonts w:hint="default" w:ascii="Times New Roman" w:hAnsi="Times New Roman" w:cs="Times New Roman" w:eastAsiaTheme="minorEastAsia"/>
                <w:color w:val="FF0000"/>
                <w:kern w:val="0"/>
                <w:sz w:val="24"/>
                <w:szCs w:val="24"/>
                <w:highlight w:val="none"/>
                <w:lang w:eastAsia="zh-CN"/>
              </w:rPr>
              <w:t>设置警示牌1</w:t>
            </w:r>
            <w:r>
              <w:rPr>
                <w:rFonts w:hint="eastAsia" w:ascii="Times New Roman" w:hAnsi="Times New Roman" w:cs="Times New Roman" w:eastAsiaTheme="minorEastAsia"/>
                <w:color w:val="FF0000"/>
                <w:kern w:val="0"/>
                <w:sz w:val="24"/>
                <w:szCs w:val="24"/>
                <w:highlight w:val="none"/>
                <w:lang w:val="en-US" w:eastAsia="zh-CN"/>
              </w:rPr>
              <w:t>0</w:t>
            </w:r>
            <w:r>
              <w:rPr>
                <w:rFonts w:hint="default" w:ascii="Times New Roman" w:hAnsi="Times New Roman" w:cs="Times New Roman" w:eastAsiaTheme="minorEastAsia"/>
                <w:color w:val="FF0000"/>
                <w:kern w:val="0"/>
                <w:sz w:val="24"/>
                <w:szCs w:val="24"/>
                <w:highlight w:val="none"/>
                <w:lang w:eastAsia="zh-CN"/>
              </w:rPr>
              <w:t>个</w:t>
            </w:r>
          </w:p>
        </w:tc>
        <w:tc>
          <w:tcPr>
            <w:tcW w:w="1081" w:type="dxa"/>
            <w:vAlign w:val="center"/>
          </w:tcPr>
          <w:p w14:paraId="79DDB7CA">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548" w:type="dxa"/>
            <w:tcBorders>
              <w:right w:val="single" w:color="auto" w:sz="12" w:space="0"/>
            </w:tcBorders>
            <w:vAlign w:val="center"/>
          </w:tcPr>
          <w:p w14:paraId="0941BB98">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2026年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27</w:t>
            </w:r>
            <w:r>
              <w:rPr>
                <w:rFonts w:hint="eastAsia" w:ascii="Times New Roman" w:hAnsi="Times New Roman" w:eastAsia="宋体" w:cs="Times New Roman"/>
                <w:color w:val="FF0000"/>
                <w:kern w:val="0"/>
                <w:sz w:val="24"/>
                <w:szCs w:val="24"/>
                <w:highlight w:val="none"/>
                <w:lang w:val="en-US" w:eastAsia="zh-CN"/>
              </w:rPr>
              <w:t>年</w:t>
            </w:r>
            <w:r>
              <w:rPr>
                <w:rFonts w:hint="eastAsia" w:ascii="Times New Roman" w:hAnsi="Times New Roman" w:cs="Times New Roman"/>
                <w:color w:val="FF0000"/>
                <w:kern w:val="0"/>
                <w:sz w:val="24"/>
                <w:szCs w:val="24"/>
                <w:highlight w:val="none"/>
                <w:lang w:val="en-US" w:eastAsia="zh-CN"/>
              </w:rPr>
              <w:t>9</w:t>
            </w:r>
            <w:r>
              <w:rPr>
                <w:rFonts w:hint="eastAsia" w:ascii="Times New Roman" w:hAnsi="Times New Roman" w:eastAsia="宋体" w:cs="Times New Roman"/>
                <w:color w:val="FF0000"/>
                <w:kern w:val="0"/>
                <w:sz w:val="24"/>
                <w:szCs w:val="24"/>
                <w:highlight w:val="none"/>
                <w:lang w:val="en-US" w:eastAsia="zh-CN"/>
              </w:rPr>
              <w:t>月</w:t>
            </w:r>
          </w:p>
        </w:tc>
      </w:tr>
      <w:tr w14:paraId="2113E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177FFD92">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140" w:type="dxa"/>
            <w:vAlign w:val="center"/>
          </w:tcPr>
          <w:p w14:paraId="7F7D1BDB">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0.036</w:t>
            </w:r>
          </w:p>
        </w:tc>
        <w:tc>
          <w:tcPr>
            <w:tcW w:w="1346" w:type="dxa"/>
            <w:vAlign w:val="center"/>
          </w:tcPr>
          <w:p w14:paraId="2DE319C0">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乔木林地</w:t>
            </w:r>
          </w:p>
        </w:tc>
        <w:tc>
          <w:tcPr>
            <w:tcW w:w="3168" w:type="dxa"/>
            <w:vAlign w:val="center"/>
          </w:tcPr>
          <w:p w14:paraId="5991CC99">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108</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开采台阶复垦林地植树90株</w:t>
            </w:r>
          </w:p>
        </w:tc>
        <w:tc>
          <w:tcPr>
            <w:tcW w:w="1081" w:type="dxa"/>
            <w:vAlign w:val="center"/>
          </w:tcPr>
          <w:p w14:paraId="0970961F">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0.036</w:t>
            </w:r>
          </w:p>
        </w:tc>
        <w:tc>
          <w:tcPr>
            <w:tcW w:w="1548" w:type="dxa"/>
            <w:tcBorders>
              <w:right w:val="single" w:color="auto" w:sz="12" w:space="0"/>
            </w:tcBorders>
            <w:vAlign w:val="center"/>
          </w:tcPr>
          <w:p w14:paraId="23F9C749">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202</w:t>
            </w:r>
            <w:r>
              <w:rPr>
                <w:rFonts w:hint="eastAsia" w:ascii="Times New Roman" w:hAnsi="Times New Roman" w:cs="Times New Roman"/>
                <w:color w:val="FF0000"/>
                <w:kern w:val="0"/>
                <w:sz w:val="24"/>
                <w:szCs w:val="24"/>
                <w:highlight w:val="none"/>
                <w:lang w:val="en-US" w:eastAsia="zh-CN"/>
              </w:rPr>
              <w:t>7</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28</w:t>
            </w:r>
            <w:r>
              <w:rPr>
                <w:rFonts w:hint="eastAsia" w:ascii="Times New Roman" w:hAnsi="Times New Roman" w:eastAsia="宋体" w:cs="Times New Roman"/>
                <w:color w:val="FF0000"/>
                <w:kern w:val="0"/>
                <w:sz w:val="24"/>
                <w:szCs w:val="24"/>
                <w:highlight w:val="none"/>
                <w:lang w:val="en-US" w:eastAsia="zh-CN"/>
              </w:rPr>
              <w:t>年9月</w:t>
            </w:r>
          </w:p>
        </w:tc>
      </w:tr>
      <w:tr w14:paraId="2122E2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6D11A7F9">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140" w:type="dxa"/>
            <w:vAlign w:val="center"/>
          </w:tcPr>
          <w:p w14:paraId="00D45180">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346" w:type="dxa"/>
            <w:vAlign w:val="center"/>
          </w:tcPr>
          <w:p w14:paraId="64C76478">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乔木林地</w:t>
            </w:r>
          </w:p>
        </w:tc>
        <w:tc>
          <w:tcPr>
            <w:tcW w:w="3168" w:type="dxa"/>
            <w:vAlign w:val="center"/>
          </w:tcPr>
          <w:p w14:paraId="6D01F117">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300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开采台阶复垦林地植树250株</w:t>
            </w:r>
          </w:p>
        </w:tc>
        <w:tc>
          <w:tcPr>
            <w:tcW w:w="1081" w:type="dxa"/>
            <w:vAlign w:val="center"/>
          </w:tcPr>
          <w:p w14:paraId="68CE5552">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548" w:type="dxa"/>
            <w:tcBorders>
              <w:right w:val="single" w:color="auto" w:sz="12" w:space="0"/>
            </w:tcBorders>
            <w:vAlign w:val="center"/>
          </w:tcPr>
          <w:p w14:paraId="6FA1D7C5">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202</w:t>
            </w:r>
            <w:r>
              <w:rPr>
                <w:rFonts w:hint="eastAsia" w:ascii="Times New Roman" w:hAnsi="Times New Roman" w:cs="Times New Roman"/>
                <w:color w:val="FF0000"/>
                <w:kern w:val="0"/>
                <w:sz w:val="24"/>
                <w:szCs w:val="24"/>
                <w:highlight w:val="none"/>
                <w:lang w:val="en-US" w:eastAsia="zh-CN"/>
              </w:rPr>
              <w:t>8</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29</w:t>
            </w:r>
            <w:r>
              <w:rPr>
                <w:rFonts w:hint="eastAsia" w:ascii="Times New Roman" w:hAnsi="Times New Roman" w:eastAsia="宋体" w:cs="Times New Roman"/>
                <w:color w:val="FF0000"/>
                <w:kern w:val="0"/>
                <w:sz w:val="24"/>
                <w:szCs w:val="24"/>
                <w:highlight w:val="none"/>
                <w:lang w:val="en-US" w:eastAsia="zh-CN"/>
              </w:rPr>
              <w:t>年9月</w:t>
            </w:r>
          </w:p>
        </w:tc>
      </w:tr>
      <w:tr w14:paraId="41189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56A3A774">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140" w:type="dxa"/>
            <w:vAlign w:val="center"/>
          </w:tcPr>
          <w:p w14:paraId="7691B078">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346" w:type="dxa"/>
            <w:vAlign w:val="center"/>
          </w:tcPr>
          <w:p w14:paraId="5FA607F3">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乔木林地</w:t>
            </w:r>
          </w:p>
        </w:tc>
        <w:tc>
          <w:tcPr>
            <w:tcW w:w="3168" w:type="dxa"/>
            <w:vAlign w:val="center"/>
          </w:tcPr>
          <w:p w14:paraId="2285F956">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300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开采台阶复垦林地植树250株</w:t>
            </w:r>
          </w:p>
        </w:tc>
        <w:tc>
          <w:tcPr>
            <w:tcW w:w="1081" w:type="dxa"/>
            <w:vAlign w:val="center"/>
          </w:tcPr>
          <w:p w14:paraId="1D010FD1">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548" w:type="dxa"/>
            <w:tcBorders>
              <w:right w:val="single" w:color="auto" w:sz="12" w:space="0"/>
            </w:tcBorders>
            <w:vAlign w:val="center"/>
          </w:tcPr>
          <w:p w14:paraId="425A7D43">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202</w:t>
            </w:r>
            <w:r>
              <w:rPr>
                <w:rFonts w:hint="eastAsia" w:ascii="Times New Roman" w:hAnsi="Times New Roman" w:cs="Times New Roman"/>
                <w:color w:val="FF0000"/>
                <w:kern w:val="0"/>
                <w:sz w:val="24"/>
                <w:szCs w:val="24"/>
                <w:highlight w:val="none"/>
                <w:lang w:val="en-US" w:eastAsia="zh-CN"/>
              </w:rPr>
              <w:t>9</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30</w:t>
            </w:r>
            <w:r>
              <w:rPr>
                <w:rFonts w:hint="eastAsia" w:ascii="Times New Roman" w:hAnsi="Times New Roman" w:eastAsia="宋体" w:cs="Times New Roman"/>
                <w:color w:val="FF0000"/>
                <w:kern w:val="0"/>
                <w:sz w:val="24"/>
                <w:szCs w:val="24"/>
                <w:highlight w:val="none"/>
                <w:lang w:val="en-US" w:eastAsia="zh-CN"/>
              </w:rPr>
              <w:t>年9月</w:t>
            </w:r>
          </w:p>
        </w:tc>
      </w:tr>
      <w:tr w14:paraId="318A3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60BF02E9">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140" w:type="dxa"/>
            <w:vAlign w:val="center"/>
          </w:tcPr>
          <w:p w14:paraId="7B41718C">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346" w:type="dxa"/>
            <w:vAlign w:val="center"/>
          </w:tcPr>
          <w:p w14:paraId="42172890">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乔木林地</w:t>
            </w:r>
          </w:p>
        </w:tc>
        <w:tc>
          <w:tcPr>
            <w:tcW w:w="3168" w:type="dxa"/>
            <w:vAlign w:val="center"/>
          </w:tcPr>
          <w:p w14:paraId="74BFC6E2">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300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开采台阶复垦林地植树250株</w:t>
            </w:r>
          </w:p>
        </w:tc>
        <w:tc>
          <w:tcPr>
            <w:tcW w:w="1081" w:type="dxa"/>
            <w:vAlign w:val="center"/>
          </w:tcPr>
          <w:p w14:paraId="7193F18B">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548" w:type="dxa"/>
            <w:tcBorders>
              <w:right w:val="single" w:color="auto" w:sz="12" w:space="0"/>
            </w:tcBorders>
            <w:vAlign w:val="center"/>
          </w:tcPr>
          <w:p w14:paraId="669E002D">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30</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31</w:t>
            </w:r>
            <w:r>
              <w:rPr>
                <w:rFonts w:hint="eastAsia" w:ascii="Times New Roman" w:hAnsi="Times New Roman" w:eastAsia="宋体" w:cs="Times New Roman"/>
                <w:color w:val="FF0000"/>
                <w:kern w:val="0"/>
                <w:sz w:val="24"/>
                <w:szCs w:val="24"/>
                <w:highlight w:val="none"/>
                <w:lang w:val="en-US" w:eastAsia="zh-CN"/>
              </w:rPr>
              <w:t>年9月</w:t>
            </w:r>
          </w:p>
        </w:tc>
      </w:tr>
      <w:tr w14:paraId="2B354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768E1439">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140" w:type="dxa"/>
            <w:vAlign w:val="center"/>
          </w:tcPr>
          <w:p w14:paraId="0D3BF72B">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346" w:type="dxa"/>
            <w:vAlign w:val="center"/>
          </w:tcPr>
          <w:p w14:paraId="0D01858F">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乔木林地</w:t>
            </w:r>
          </w:p>
        </w:tc>
        <w:tc>
          <w:tcPr>
            <w:tcW w:w="3168" w:type="dxa"/>
            <w:vAlign w:val="center"/>
          </w:tcPr>
          <w:p w14:paraId="6688409F">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300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开采台阶复垦林地植树250株</w:t>
            </w:r>
          </w:p>
        </w:tc>
        <w:tc>
          <w:tcPr>
            <w:tcW w:w="1081" w:type="dxa"/>
            <w:vAlign w:val="center"/>
          </w:tcPr>
          <w:p w14:paraId="7F450798">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548" w:type="dxa"/>
            <w:tcBorders>
              <w:right w:val="single" w:color="auto" w:sz="12" w:space="0"/>
            </w:tcBorders>
            <w:vAlign w:val="center"/>
          </w:tcPr>
          <w:p w14:paraId="6564B195">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31</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32</w:t>
            </w:r>
            <w:r>
              <w:rPr>
                <w:rFonts w:hint="eastAsia" w:ascii="Times New Roman" w:hAnsi="Times New Roman" w:eastAsia="宋体" w:cs="Times New Roman"/>
                <w:color w:val="FF0000"/>
                <w:kern w:val="0"/>
                <w:sz w:val="24"/>
                <w:szCs w:val="24"/>
                <w:highlight w:val="none"/>
                <w:lang w:val="en-US" w:eastAsia="zh-CN"/>
              </w:rPr>
              <w:t>年9月</w:t>
            </w:r>
          </w:p>
        </w:tc>
      </w:tr>
      <w:tr w14:paraId="290D4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3CA46FF8">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140" w:type="dxa"/>
            <w:vAlign w:val="center"/>
          </w:tcPr>
          <w:p w14:paraId="687523E4">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346" w:type="dxa"/>
            <w:vAlign w:val="center"/>
          </w:tcPr>
          <w:p w14:paraId="5EBF0267">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乔木林地</w:t>
            </w:r>
          </w:p>
        </w:tc>
        <w:tc>
          <w:tcPr>
            <w:tcW w:w="3168" w:type="dxa"/>
            <w:vAlign w:val="center"/>
          </w:tcPr>
          <w:p w14:paraId="62EDC7C8">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300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开采台阶复垦林地植树250株</w:t>
            </w:r>
          </w:p>
        </w:tc>
        <w:tc>
          <w:tcPr>
            <w:tcW w:w="1081" w:type="dxa"/>
            <w:vAlign w:val="center"/>
          </w:tcPr>
          <w:p w14:paraId="698F7F7F">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548" w:type="dxa"/>
            <w:tcBorders>
              <w:right w:val="single" w:color="auto" w:sz="12" w:space="0"/>
            </w:tcBorders>
            <w:vAlign w:val="center"/>
          </w:tcPr>
          <w:p w14:paraId="6C920ED4">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32</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33</w:t>
            </w:r>
            <w:r>
              <w:rPr>
                <w:rFonts w:hint="eastAsia" w:ascii="Times New Roman" w:hAnsi="Times New Roman" w:eastAsia="宋体" w:cs="Times New Roman"/>
                <w:color w:val="FF0000"/>
                <w:kern w:val="0"/>
                <w:sz w:val="24"/>
                <w:szCs w:val="24"/>
                <w:highlight w:val="none"/>
                <w:lang w:val="en-US" w:eastAsia="zh-CN"/>
              </w:rPr>
              <w:t>年9月</w:t>
            </w:r>
          </w:p>
        </w:tc>
      </w:tr>
      <w:tr w14:paraId="197AE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09C41284">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140" w:type="dxa"/>
            <w:vAlign w:val="center"/>
          </w:tcPr>
          <w:p w14:paraId="645627D2">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346" w:type="dxa"/>
            <w:vAlign w:val="center"/>
          </w:tcPr>
          <w:p w14:paraId="2FBE9E22">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乔木林地</w:t>
            </w:r>
          </w:p>
        </w:tc>
        <w:tc>
          <w:tcPr>
            <w:tcW w:w="3168" w:type="dxa"/>
            <w:vAlign w:val="center"/>
          </w:tcPr>
          <w:p w14:paraId="79384267">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300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开采台阶复垦林地植树250株</w:t>
            </w:r>
          </w:p>
        </w:tc>
        <w:tc>
          <w:tcPr>
            <w:tcW w:w="1081" w:type="dxa"/>
            <w:vAlign w:val="center"/>
          </w:tcPr>
          <w:p w14:paraId="3A83D714">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548" w:type="dxa"/>
            <w:tcBorders>
              <w:right w:val="single" w:color="auto" w:sz="12" w:space="0"/>
            </w:tcBorders>
            <w:vAlign w:val="center"/>
          </w:tcPr>
          <w:p w14:paraId="4800AC2F">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33</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34</w:t>
            </w:r>
            <w:r>
              <w:rPr>
                <w:rFonts w:hint="eastAsia" w:ascii="Times New Roman" w:hAnsi="Times New Roman" w:eastAsia="宋体" w:cs="Times New Roman"/>
                <w:color w:val="FF0000"/>
                <w:kern w:val="0"/>
                <w:sz w:val="24"/>
                <w:szCs w:val="24"/>
                <w:highlight w:val="none"/>
                <w:lang w:val="en-US" w:eastAsia="zh-CN"/>
              </w:rPr>
              <w:t>年9月</w:t>
            </w:r>
          </w:p>
        </w:tc>
      </w:tr>
      <w:tr w14:paraId="003FE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38E91454">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140" w:type="dxa"/>
            <w:vAlign w:val="center"/>
          </w:tcPr>
          <w:p w14:paraId="2157BC4B">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346" w:type="dxa"/>
            <w:vAlign w:val="center"/>
          </w:tcPr>
          <w:p w14:paraId="1DF45CB7">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乔木林地</w:t>
            </w:r>
          </w:p>
        </w:tc>
        <w:tc>
          <w:tcPr>
            <w:tcW w:w="3168" w:type="dxa"/>
            <w:vAlign w:val="center"/>
          </w:tcPr>
          <w:p w14:paraId="585EC8E8">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300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开采台阶复垦林地植树250株</w:t>
            </w:r>
          </w:p>
        </w:tc>
        <w:tc>
          <w:tcPr>
            <w:tcW w:w="1081" w:type="dxa"/>
            <w:vAlign w:val="center"/>
          </w:tcPr>
          <w:p w14:paraId="51D804AE">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w:t>
            </w:r>
          </w:p>
        </w:tc>
        <w:tc>
          <w:tcPr>
            <w:tcW w:w="1548" w:type="dxa"/>
            <w:tcBorders>
              <w:right w:val="single" w:color="auto" w:sz="12" w:space="0"/>
            </w:tcBorders>
            <w:vAlign w:val="center"/>
          </w:tcPr>
          <w:p w14:paraId="75A74D95">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34</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35</w:t>
            </w:r>
            <w:r>
              <w:rPr>
                <w:rFonts w:hint="eastAsia" w:ascii="Times New Roman" w:hAnsi="Times New Roman" w:eastAsia="宋体" w:cs="Times New Roman"/>
                <w:color w:val="FF0000"/>
                <w:kern w:val="0"/>
                <w:sz w:val="24"/>
                <w:szCs w:val="24"/>
                <w:highlight w:val="none"/>
                <w:lang w:val="en-US" w:eastAsia="zh-CN"/>
              </w:rPr>
              <w:t>年9月</w:t>
            </w:r>
          </w:p>
        </w:tc>
      </w:tr>
      <w:tr w14:paraId="76964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21366D2D">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140" w:type="dxa"/>
            <w:vAlign w:val="center"/>
          </w:tcPr>
          <w:p w14:paraId="6D977F77">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2.9132</w:t>
            </w:r>
          </w:p>
        </w:tc>
        <w:tc>
          <w:tcPr>
            <w:tcW w:w="1346" w:type="dxa"/>
            <w:vAlign w:val="center"/>
          </w:tcPr>
          <w:p w14:paraId="1E767F02">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乔木林地</w:t>
            </w:r>
          </w:p>
        </w:tc>
        <w:tc>
          <w:tcPr>
            <w:tcW w:w="3168" w:type="dxa"/>
            <w:vAlign w:val="center"/>
          </w:tcPr>
          <w:p w14:paraId="4F14C77E">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露天采场地面清理平整</w:t>
            </w:r>
            <w:r>
              <w:rPr>
                <w:rFonts w:hint="eastAsia" w:ascii="Times New Roman" w:hAnsi="Times New Roman" w:cs="Times New Roman" w:eastAsiaTheme="minorEastAsia"/>
                <w:color w:val="FF0000"/>
                <w:kern w:val="0"/>
                <w:sz w:val="24"/>
                <w:szCs w:val="24"/>
                <w:highlight w:val="none"/>
                <w:lang w:val="en-US" w:eastAsia="zh-CN"/>
              </w:rPr>
              <w:t>3649</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8700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eastAsia="宋体" w:cs="Times New Roman"/>
                <w:color w:val="FF0000"/>
                <w:kern w:val="0"/>
                <w:sz w:val="24"/>
                <w:szCs w:val="24"/>
                <w:highlight w:val="none"/>
                <w:lang w:val="en-US" w:eastAsia="zh-CN"/>
              </w:rPr>
              <w:t>底部合围区</w:t>
            </w:r>
            <w:r>
              <w:rPr>
                <w:rFonts w:hint="eastAsia" w:ascii="Times New Roman" w:hAnsi="Times New Roman" w:cs="Times New Roman"/>
                <w:color w:val="FF0000"/>
                <w:kern w:val="0"/>
                <w:sz w:val="24"/>
                <w:szCs w:val="24"/>
                <w:highlight w:val="none"/>
                <w:lang w:val="en-US" w:eastAsia="zh-CN"/>
              </w:rPr>
              <w:t>及</w:t>
            </w:r>
            <w:r>
              <w:rPr>
                <w:rFonts w:hint="eastAsia" w:ascii="Times New Roman" w:hAnsi="Times New Roman" w:cs="Times New Roman" w:eastAsiaTheme="minorEastAsia"/>
                <w:color w:val="FF0000"/>
                <w:kern w:val="0"/>
                <w:sz w:val="24"/>
                <w:szCs w:val="24"/>
                <w:highlight w:val="none"/>
                <w:lang w:val="en-US" w:eastAsia="zh-CN"/>
              </w:rPr>
              <w:t>开采台阶复垦林地植树7250株</w:t>
            </w:r>
          </w:p>
        </w:tc>
        <w:tc>
          <w:tcPr>
            <w:tcW w:w="1081" w:type="dxa"/>
            <w:vAlign w:val="center"/>
          </w:tcPr>
          <w:p w14:paraId="2D58CD17">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2.9132</w:t>
            </w:r>
          </w:p>
        </w:tc>
        <w:tc>
          <w:tcPr>
            <w:tcW w:w="1548" w:type="dxa"/>
            <w:tcBorders>
              <w:right w:val="single" w:color="auto" w:sz="12" w:space="0"/>
            </w:tcBorders>
            <w:vAlign w:val="center"/>
          </w:tcPr>
          <w:p w14:paraId="41912075">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35</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36</w:t>
            </w:r>
            <w:r>
              <w:rPr>
                <w:rFonts w:hint="eastAsia" w:ascii="Times New Roman" w:hAnsi="Times New Roman" w:eastAsia="宋体" w:cs="Times New Roman"/>
                <w:color w:val="FF0000"/>
                <w:kern w:val="0"/>
                <w:sz w:val="24"/>
                <w:szCs w:val="24"/>
                <w:highlight w:val="none"/>
                <w:lang w:val="en-US" w:eastAsia="zh-CN"/>
              </w:rPr>
              <w:t>年9月</w:t>
            </w:r>
          </w:p>
        </w:tc>
      </w:tr>
      <w:tr w14:paraId="465D6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40C6FAD0">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140" w:type="dxa"/>
            <w:vAlign w:val="center"/>
          </w:tcPr>
          <w:p w14:paraId="327E6229">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0.013</w:t>
            </w:r>
          </w:p>
        </w:tc>
        <w:tc>
          <w:tcPr>
            <w:tcW w:w="1346" w:type="dxa"/>
            <w:vAlign w:val="center"/>
          </w:tcPr>
          <w:p w14:paraId="7D74E01C">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农村道路</w:t>
            </w:r>
          </w:p>
        </w:tc>
        <w:tc>
          <w:tcPr>
            <w:tcW w:w="3168" w:type="dxa"/>
            <w:vAlign w:val="center"/>
          </w:tcPr>
          <w:p w14:paraId="53B6FF69">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石渣铺垫</w:t>
            </w:r>
          </w:p>
        </w:tc>
        <w:tc>
          <w:tcPr>
            <w:tcW w:w="1081" w:type="dxa"/>
            <w:vAlign w:val="center"/>
          </w:tcPr>
          <w:p w14:paraId="71F3942A">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0.013</w:t>
            </w:r>
          </w:p>
        </w:tc>
        <w:tc>
          <w:tcPr>
            <w:tcW w:w="1548" w:type="dxa"/>
            <w:tcBorders>
              <w:right w:val="single" w:color="auto" w:sz="12" w:space="0"/>
            </w:tcBorders>
            <w:vAlign w:val="center"/>
          </w:tcPr>
          <w:p w14:paraId="35B2FD20">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2026年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27</w:t>
            </w:r>
            <w:r>
              <w:rPr>
                <w:rFonts w:hint="eastAsia" w:ascii="Times New Roman" w:hAnsi="Times New Roman" w:eastAsia="宋体" w:cs="Times New Roman"/>
                <w:color w:val="FF0000"/>
                <w:kern w:val="0"/>
                <w:sz w:val="24"/>
                <w:szCs w:val="24"/>
                <w:highlight w:val="none"/>
                <w:lang w:val="en-US" w:eastAsia="zh-CN"/>
              </w:rPr>
              <w:t>年</w:t>
            </w:r>
            <w:r>
              <w:rPr>
                <w:rFonts w:hint="eastAsia" w:ascii="Times New Roman" w:hAnsi="Times New Roman" w:cs="Times New Roman"/>
                <w:color w:val="FF0000"/>
                <w:kern w:val="0"/>
                <w:sz w:val="24"/>
                <w:szCs w:val="24"/>
                <w:highlight w:val="none"/>
                <w:lang w:val="en-US" w:eastAsia="zh-CN"/>
              </w:rPr>
              <w:t>9</w:t>
            </w:r>
            <w:r>
              <w:rPr>
                <w:rFonts w:hint="eastAsia" w:ascii="Times New Roman" w:hAnsi="Times New Roman" w:eastAsia="宋体" w:cs="Times New Roman"/>
                <w:color w:val="FF0000"/>
                <w:kern w:val="0"/>
                <w:sz w:val="24"/>
                <w:szCs w:val="24"/>
                <w:highlight w:val="none"/>
                <w:lang w:val="en-US" w:eastAsia="zh-CN"/>
              </w:rPr>
              <w:t>月</w:t>
            </w:r>
          </w:p>
        </w:tc>
      </w:tr>
      <w:tr w14:paraId="57318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restart"/>
            <w:tcBorders>
              <w:left w:val="single" w:color="auto" w:sz="12" w:space="0"/>
            </w:tcBorders>
            <w:vAlign w:val="center"/>
          </w:tcPr>
          <w:p w14:paraId="19076AD7">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露天采场开采边坡</w:t>
            </w:r>
          </w:p>
        </w:tc>
        <w:tc>
          <w:tcPr>
            <w:tcW w:w="1140" w:type="dxa"/>
            <w:vAlign w:val="center"/>
          </w:tcPr>
          <w:p w14:paraId="7B22FC12">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0.156</w:t>
            </w:r>
          </w:p>
        </w:tc>
        <w:tc>
          <w:tcPr>
            <w:tcW w:w="1346" w:type="dxa"/>
            <w:vAlign w:val="center"/>
          </w:tcPr>
          <w:p w14:paraId="6F45E59E">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裸岩石砾地</w:t>
            </w:r>
          </w:p>
        </w:tc>
        <w:tc>
          <w:tcPr>
            <w:tcW w:w="3168" w:type="dxa"/>
            <w:vAlign w:val="center"/>
          </w:tcPr>
          <w:p w14:paraId="1128F919">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55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栽植常青藤180株，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1538</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p>
        </w:tc>
        <w:tc>
          <w:tcPr>
            <w:tcW w:w="1081" w:type="dxa"/>
            <w:vAlign w:val="center"/>
          </w:tcPr>
          <w:p w14:paraId="1A07BE5D">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0.156</w:t>
            </w:r>
          </w:p>
        </w:tc>
        <w:tc>
          <w:tcPr>
            <w:tcW w:w="1548" w:type="dxa"/>
            <w:tcBorders>
              <w:right w:val="single" w:color="auto" w:sz="12" w:space="0"/>
            </w:tcBorders>
            <w:vAlign w:val="center"/>
          </w:tcPr>
          <w:p w14:paraId="554E739C">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202</w:t>
            </w:r>
            <w:r>
              <w:rPr>
                <w:rFonts w:hint="eastAsia" w:ascii="Times New Roman" w:hAnsi="Times New Roman" w:cs="Times New Roman"/>
                <w:color w:val="FF0000"/>
                <w:kern w:val="0"/>
                <w:sz w:val="24"/>
                <w:szCs w:val="24"/>
                <w:highlight w:val="none"/>
                <w:lang w:val="en-US" w:eastAsia="zh-CN"/>
              </w:rPr>
              <w:t>7</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28</w:t>
            </w:r>
            <w:r>
              <w:rPr>
                <w:rFonts w:hint="eastAsia" w:ascii="Times New Roman" w:hAnsi="Times New Roman" w:eastAsia="宋体" w:cs="Times New Roman"/>
                <w:color w:val="FF0000"/>
                <w:kern w:val="0"/>
                <w:sz w:val="24"/>
                <w:szCs w:val="24"/>
                <w:highlight w:val="none"/>
                <w:lang w:val="en-US" w:eastAsia="zh-CN"/>
              </w:rPr>
              <w:t>年9月</w:t>
            </w:r>
          </w:p>
        </w:tc>
      </w:tr>
      <w:tr w14:paraId="23C19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261AB8ED">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p>
        </w:tc>
        <w:tc>
          <w:tcPr>
            <w:tcW w:w="1140" w:type="dxa"/>
            <w:vAlign w:val="center"/>
          </w:tcPr>
          <w:p w14:paraId="1A37F161">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0.231</w:t>
            </w:r>
          </w:p>
        </w:tc>
        <w:tc>
          <w:tcPr>
            <w:tcW w:w="1346" w:type="dxa"/>
            <w:vAlign w:val="center"/>
          </w:tcPr>
          <w:p w14:paraId="00A61159">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裸岩石砾地</w:t>
            </w:r>
          </w:p>
        </w:tc>
        <w:tc>
          <w:tcPr>
            <w:tcW w:w="3168" w:type="dxa"/>
            <w:vAlign w:val="center"/>
          </w:tcPr>
          <w:p w14:paraId="27D483DB">
            <w:pPr>
              <w:topLinePunct/>
              <w:snapToGrid w:val="0"/>
              <w:spacing w:line="240" w:lineRule="auto"/>
              <w:jc w:val="center"/>
              <w:rPr>
                <w:rFonts w:hint="default" w:ascii="Times New Roman" w:hAnsi="Times New Roman" w:cs="Times New Roman" w:eastAsiaTheme="minorEastAsia"/>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153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p>
        </w:tc>
        <w:tc>
          <w:tcPr>
            <w:tcW w:w="1081" w:type="dxa"/>
            <w:vAlign w:val="center"/>
          </w:tcPr>
          <w:p w14:paraId="33D9A1D9">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0.231</w:t>
            </w:r>
          </w:p>
        </w:tc>
        <w:tc>
          <w:tcPr>
            <w:tcW w:w="1548" w:type="dxa"/>
            <w:tcBorders>
              <w:right w:val="single" w:color="auto" w:sz="12" w:space="0"/>
            </w:tcBorders>
            <w:shd w:val="clear" w:color="auto" w:fill="auto"/>
            <w:vAlign w:val="center"/>
          </w:tcPr>
          <w:p w14:paraId="1123BFCA">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202</w:t>
            </w:r>
            <w:r>
              <w:rPr>
                <w:rFonts w:hint="eastAsia" w:ascii="Times New Roman" w:hAnsi="Times New Roman" w:cs="Times New Roman"/>
                <w:color w:val="FF0000"/>
                <w:kern w:val="0"/>
                <w:sz w:val="24"/>
                <w:szCs w:val="24"/>
                <w:highlight w:val="none"/>
                <w:lang w:val="en-US" w:eastAsia="zh-CN"/>
              </w:rPr>
              <w:t>8</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29</w:t>
            </w:r>
            <w:r>
              <w:rPr>
                <w:rFonts w:hint="eastAsia" w:ascii="Times New Roman" w:hAnsi="Times New Roman" w:eastAsia="宋体" w:cs="Times New Roman"/>
                <w:color w:val="FF0000"/>
                <w:kern w:val="0"/>
                <w:sz w:val="24"/>
                <w:szCs w:val="24"/>
                <w:highlight w:val="none"/>
                <w:lang w:val="en-US" w:eastAsia="zh-CN"/>
              </w:rPr>
              <w:t>年9月</w:t>
            </w:r>
          </w:p>
        </w:tc>
      </w:tr>
      <w:tr w14:paraId="5F153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3DE0CF14">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p>
        </w:tc>
        <w:tc>
          <w:tcPr>
            <w:tcW w:w="1140" w:type="dxa"/>
            <w:vAlign w:val="center"/>
          </w:tcPr>
          <w:p w14:paraId="290798E1">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0.231</w:t>
            </w:r>
          </w:p>
        </w:tc>
        <w:tc>
          <w:tcPr>
            <w:tcW w:w="1346" w:type="dxa"/>
            <w:vAlign w:val="center"/>
          </w:tcPr>
          <w:p w14:paraId="0B6826A1">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裸岩石砾地</w:t>
            </w:r>
          </w:p>
        </w:tc>
        <w:tc>
          <w:tcPr>
            <w:tcW w:w="3168" w:type="dxa"/>
            <w:vAlign w:val="center"/>
          </w:tcPr>
          <w:p w14:paraId="4D2FFF06">
            <w:pPr>
              <w:topLinePunct/>
              <w:snapToGrid w:val="0"/>
              <w:spacing w:line="240" w:lineRule="auto"/>
              <w:jc w:val="center"/>
              <w:rPr>
                <w:rFonts w:hint="default" w:ascii="Times New Roman" w:hAnsi="Times New Roman" w:cs="Times New Roman" w:eastAsiaTheme="minorEastAsia"/>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153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p>
        </w:tc>
        <w:tc>
          <w:tcPr>
            <w:tcW w:w="1081" w:type="dxa"/>
            <w:vAlign w:val="center"/>
          </w:tcPr>
          <w:p w14:paraId="50615AC9">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0.231</w:t>
            </w:r>
          </w:p>
        </w:tc>
        <w:tc>
          <w:tcPr>
            <w:tcW w:w="1548" w:type="dxa"/>
            <w:tcBorders>
              <w:right w:val="single" w:color="auto" w:sz="12" w:space="0"/>
            </w:tcBorders>
            <w:shd w:val="clear" w:color="auto" w:fill="auto"/>
            <w:vAlign w:val="center"/>
          </w:tcPr>
          <w:p w14:paraId="5353A116">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202</w:t>
            </w:r>
            <w:r>
              <w:rPr>
                <w:rFonts w:hint="eastAsia" w:ascii="Times New Roman" w:hAnsi="Times New Roman" w:cs="Times New Roman"/>
                <w:color w:val="FF0000"/>
                <w:kern w:val="0"/>
                <w:sz w:val="24"/>
                <w:szCs w:val="24"/>
                <w:highlight w:val="none"/>
                <w:lang w:val="en-US" w:eastAsia="zh-CN"/>
              </w:rPr>
              <w:t>9</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30</w:t>
            </w:r>
            <w:r>
              <w:rPr>
                <w:rFonts w:hint="eastAsia" w:ascii="Times New Roman" w:hAnsi="Times New Roman" w:eastAsia="宋体" w:cs="Times New Roman"/>
                <w:color w:val="FF0000"/>
                <w:kern w:val="0"/>
                <w:sz w:val="24"/>
                <w:szCs w:val="24"/>
                <w:highlight w:val="none"/>
                <w:lang w:val="en-US" w:eastAsia="zh-CN"/>
              </w:rPr>
              <w:t>年9月</w:t>
            </w:r>
          </w:p>
        </w:tc>
      </w:tr>
      <w:tr w14:paraId="784AF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03C10D0E">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p>
        </w:tc>
        <w:tc>
          <w:tcPr>
            <w:tcW w:w="1140" w:type="dxa"/>
            <w:vAlign w:val="center"/>
          </w:tcPr>
          <w:p w14:paraId="4D2BEBA1">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0.231</w:t>
            </w:r>
          </w:p>
        </w:tc>
        <w:tc>
          <w:tcPr>
            <w:tcW w:w="1346" w:type="dxa"/>
            <w:vAlign w:val="center"/>
          </w:tcPr>
          <w:p w14:paraId="657BB03E">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裸岩石砾地</w:t>
            </w:r>
          </w:p>
        </w:tc>
        <w:tc>
          <w:tcPr>
            <w:tcW w:w="3168" w:type="dxa"/>
            <w:vAlign w:val="center"/>
          </w:tcPr>
          <w:p w14:paraId="3264B719">
            <w:pPr>
              <w:topLinePunct/>
              <w:snapToGrid w:val="0"/>
              <w:spacing w:line="240" w:lineRule="auto"/>
              <w:jc w:val="center"/>
              <w:rPr>
                <w:rFonts w:hint="default" w:ascii="Times New Roman" w:hAnsi="Times New Roman" w:cs="Times New Roman" w:eastAsiaTheme="minorEastAsia"/>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153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p>
        </w:tc>
        <w:tc>
          <w:tcPr>
            <w:tcW w:w="1081" w:type="dxa"/>
            <w:vAlign w:val="center"/>
          </w:tcPr>
          <w:p w14:paraId="691BCD80">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0.231</w:t>
            </w:r>
          </w:p>
        </w:tc>
        <w:tc>
          <w:tcPr>
            <w:tcW w:w="1548" w:type="dxa"/>
            <w:tcBorders>
              <w:right w:val="single" w:color="auto" w:sz="12" w:space="0"/>
            </w:tcBorders>
            <w:shd w:val="clear" w:color="auto" w:fill="auto"/>
            <w:vAlign w:val="center"/>
          </w:tcPr>
          <w:p w14:paraId="1D8B08AA">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30</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31</w:t>
            </w:r>
            <w:r>
              <w:rPr>
                <w:rFonts w:hint="eastAsia" w:ascii="Times New Roman" w:hAnsi="Times New Roman" w:eastAsia="宋体" w:cs="Times New Roman"/>
                <w:color w:val="FF0000"/>
                <w:kern w:val="0"/>
                <w:sz w:val="24"/>
                <w:szCs w:val="24"/>
                <w:highlight w:val="none"/>
                <w:lang w:val="en-US" w:eastAsia="zh-CN"/>
              </w:rPr>
              <w:t>年9月</w:t>
            </w:r>
          </w:p>
        </w:tc>
      </w:tr>
      <w:tr w14:paraId="77FB1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21468686">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p>
        </w:tc>
        <w:tc>
          <w:tcPr>
            <w:tcW w:w="1140" w:type="dxa"/>
            <w:vAlign w:val="center"/>
          </w:tcPr>
          <w:p w14:paraId="3C787636">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0.231</w:t>
            </w:r>
          </w:p>
        </w:tc>
        <w:tc>
          <w:tcPr>
            <w:tcW w:w="1346" w:type="dxa"/>
            <w:vAlign w:val="center"/>
          </w:tcPr>
          <w:p w14:paraId="2EA922F5">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裸岩石砾地</w:t>
            </w:r>
          </w:p>
        </w:tc>
        <w:tc>
          <w:tcPr>
            <w:tcW w:w="3168" w:type="dxa"/>
            <w:vAlign w:val="center"/>
          </w:tcPr>
          <w:p w14:paraId="17AAD2F4">
            <w:pPr>
              <w:topLinePunct/>
              <w:snapToGrid w:val="0"/>
              <w:spacing w:line="240" w:lineRule="auto"/>
              <w:jc w:val="center"/>
              <w:rPr>
                <w:rFonts w:hint="default" w:ascii="Times New Roman" w:hAnsi="Times New Roman" w:cs="Times New Roman" w:eastAsiaTheme="minorEastAsia"/>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153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p>
        </w:tc>
        <w:tc>
          <w:tcPr>
            <w:tcW w:w="1081" w:type="dxa"/>
            <w:vAlign w:val="center"/>
          </w:tcPr>
          <w:p w14:paraId="29478D4E">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0.231</w:t>
            </w:r>
          </w:p>
        </w:tc>
        <w:tc>
          <w:tcPr>
            <w:tcW w:w="1548" w:type="dxa"/>
            <w:tcBorders>
              <w:right w:val="single" w:color="auto" w:sz="12" w:space="0"/>
            </w:tcBorders>
            <w:shd w:val="clear" w:color="auto" w:fill="auto"/>
            <w:vAlign w:val="center"/>
          </w:tcPr>
          <w:p w14:paraId="467EED00">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31</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32</w:t>
            </w:r>
            <w:r>
              <w:rPr>
                <w:rFonts w:hint="eastAsia" w:ascii="Times New Roman" w:hAnsi="Times New Roman" w:eastAsia="宋体" w:cs="Times New Roman"/>
                <w:color w:val="FF0000"/>
                <w:kern w:val="0"/>
                <w:sz w:val="24"/>
                <w:szCs w:val="24"/>
                <w:highlight w:val="none"/>
                <w:lang w:val="en-US" w:eastAsia="zh-CN"/>
              </w:rPr>
              <w:t>年9月</w:t>
            </w:r>
          </w:p>
        </w:tc>
      </w:tr>
      <w:tr w14:paraId="02DB0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48A11674">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p>
        </w:tc>
        <w:tc>
          <w:tcPr>
            <w:tcW w:w="1140" w:type="dxa"/>
            <w:vAlign w:val="center"/>
          </w:tcPr>
          <w:p w14:paraId="4B204739">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0.231</w:t>
            </w:r>
          </w:p>
        </w:tc>
        <w:tc>
          <w:tcPr>
            <w:tcW w:w="1346" w:type="dxa"/>
            <w:vAlign w:val="center"/>
          </w:tcPr>
          <w:p w14:paraId="031AF060">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裸岩石砾地</w:t>
            </w:r>
          </w:p>
        </w:tc>
        <w:tc>
          <w:tcPr>
            <w:tcW w:w="3168" w:type="dxa"/>
            <w:vAlign w:val="center"/>
          </w:tcPr>
          <w:p w14:paraId="066D17AE">
            <w:pPr>
              <w:topLinePunct/>
              <w:snapToGrid w:val="0"/>
              <w:spacing w:line="240" w:lineRule="auto"/>
              <w:jc w:val="center"/>
              <w:rPr>
                <w:rFonts w:hint="default" w:ascii="Times New Roman" w:hAnsi="Times New Roman" w:cs="Times New Roman" w:eastAsiaTheme="minorEastAsia"/>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153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p>
        </w:tc>
        <w:tc>
          <w:tcPr>
            <w:tcW w:w="1081" w:type="dxa"/>
            <w:vAlign w:val="center"/>
          </w:tcPr>
          <w:p w14:paraId="4A823B3B">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0.231</w:t>
            </w:r>
          </w:p>
        </w:tc>
        <w:tc>
          <w:tcPr>
            <w:tcW w:w="1548" w:type="dxa"/>
            <w:tcBorders>
              <w:right w:val="single" w:color="auto" w:sz="12" w:space="0"/>
            </w:tcBorders>
            <w:shd w:val="clear" w:color="auto" w:fill="auto"/>
            <w:vAlign w:val="center"/>
          </w:tcPr>
          <w:p w14:paraId="15D0E345">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32</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33</w:t>
            </w:r>
            <w:r>
              <w:rPr>
                <w:rFonts w:hint="eastAsia" w:ascii="Times New Roman" w:hAnsi="Times New Roman" w:eastAsia="宋体" w:cs="Times New Roman"/>
                <w:color w:val="FF0000"/>
                <w:kern w:val="0"/>
                <w:sz w:val="24"/>
                <w:szCs w:val="24"/>
                <w:highlight w:val="none"/>
                <w:lang w:val="en-US" w:eastAsia="zh-CN"/>
              </w:rPr>
              <w:t>年9月</w:t>
            </w:r>
          </w:p>
        </w:tc>
      </w:tr>
      <w:tr w14:paraId="68CCD9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0B87A396">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p>
        </w:tc>
        <w:tc>
          <w:tcPr>
            <w:tcW w:w="1140" w:type="dxa"/>
            <w:vAlign w:val="center"/>
          </w:tcPr>
          <w:p w14:paraId="5AE65D08">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0.232</w:t>
            </w:r>
          </w:p>
        </w:tc>
        <w:tc>
          <w:tcPr>
            <w:tcW w:w="1346" w:type="dxa"/>
            <w:vAlign w:val="center"/>
          </w:tcPr>
          <w:p w14:paraId="01A58F10">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裸岩石砾地</w:t>
            </w:r>
          </w:p>
        </w:tc>
        <w:tc>
          <w:tcPr>
            <w:tcW w:w="3168" w:type="dxa"/>
            <w:vAlign w:val="center"/>
          </w:tcPr>
          <w:p w14:paraId="5A5B3AEF">
            <w:pPr>
              <w:topLinePunct/>
              <w:snapToGrid w:val="0"/>
              <w:spacing w:line="240" w:lineRule="auto"/>
              <w:jc w:val="center"/>
              <w:rPr>
                <w:rFonts w:hint="default" w:ascii="Times New Roman" w:hAnsi="Times New Roman" w:cs="Times New Roman" w:eastAsiaTheme="minorEastAsia"/>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153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p>
        </w:tc>
        <w:tc>
          <w:tcPr>
            <w:tcW w:w="1081" w:type="dxa"/>
            <w:vAlign w:val="center"/>
          </w:tcPr>
          <w:p w14:paraId="1F914DC6">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0.232</w:t>
            </w:r>
          </w:p>
        </w:tc>
        <w:tc>
          <w:tcPr>
            <w:tcW w:w="1548" w:type="dxa"/>
            <w:tcBorders>
              <w:right w:val="single" w:color="auto" w:sz="12" w:space="0"/>
            </w:tcBorders>
            <w:shd w:val="clear" w:color="auto" w:fill="auto"/>
            <w:vAlign w:val="center"/>
          </w:tcPr>
          <w:p w14:paraId="62641712">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33</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34</w:t>
            </w:r>
            <w:r>
              <w:rPr>
                <w:rFonts w:hint="eastAsia" w:ascii="Times New Roman" w:hAnsi="Times New Roman" w:eastAsia="宋体" w:cs="Times New Roman"/>
                <w:color w:val="FF0000"/>
                <w:kern w:val="0"/>
                <w:sz w:val="24"/>
                <w:szCs w:val="24"/>
                <w:highlight w:val="none"/>
                <w:lang w:val="en-US" w:eastAsia="zh-CN"/>
              </w:rPr>
              <w:t>年9月</w:t>
            </w:r>
          </w:p>
        </w:tc>
      </w:tr>
      <w:tr w14:paraId="2022D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140EFF4D">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p>
        </w:tc>
        <w:tc>
          <w:tcPr>
            <w:tcW w:w="1140" w:type="dxa"/>
            <w:vAlign w:val="center"/>
          </w:tcPr>
          <w:p w14:paraId="7A1C94A5">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0.232</w:t>
            </w:r>
          </w:p>
        </w:tc>
        <w:tc>
          <w:tcPr>
            <w:tcW w:w="1346" w:type="dxa"/>
            <w:vAlign w:val="center"/>
          </w:tcPr>
          <w:p w14:paraId="4CCE6E03">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裸岩石砾地</w:t>
            </w:r>
          </w:p>
        </w:tc>
        <w:tc>
          <w:tcPr>
            <w:tcW w:w="3168" w:type="dxa"/>
            <w:vAlign w:val="center"/>
          </w:tcPr>
          <w:p w14:paraId="5FAA9284">
            <w:pPr>
              <w:topLinePunct/>
              <w:snapToGrid w:val="0"/>
              <w:spacing w:line="240" w:lineRule="auto"/>
              <w:jc w:val="center"/>
              <w:rPr>
                <w:rFonts w:hint="default" w:ascii="Times New Roman" w:hAnsi="Times New Roman" w:cs="Times New Roman" w:eastAsiaTheme="minorEastAsia"/>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153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p>
        </w:tc>
        <w:tc>
          <w:tcPr>
            <w:tcW w:w="1081" w:type="dxa"/>
            <w:vAlign w:val="center"/>
          </w:tcPr>
          <w:p w14:paraId="2E872BBE">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0.232</w:t>
            </w:r>
          </w:p>
        </w:tc>
        <w:tc>
          <w:tcPr>
            <w:tcW w:w="1548" w:type="dxa"/>
            <w:tcBorders>
              <w:right w:val="single" w:color="auto" w:sz="12" w:space="0"/>
            </w:tcBorders>
            <w:shd w:val="clear" w:color="auto" w:fill="auto"/>
            <w:vAlign w:val="center"/>
          </w:tcPr>
          <w:p w14:paraId="36631E26">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34</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35</w:t>
            </w:r>
            <w:r>
              <w:rPr>
                <w:rFonts w:hint="eastAsia" w:ascii="Times New Roman" w:hAnsi="Times New Roman" w:eastAsia="宋体" w:cs="Times New Roman"/>
                <w:color w:val="FF0000"/>
                <w:kern w:val="0"/>
                <w:sz w:val="24"/>
                <w:szCs w:val="24"/>
                <w:highlight w:val="none"/>
                <w:lang w:val="en-US" w:eastAsia="zh-CN"/>
              </w:rPr>
              <w:t>年9月</w:t>
            </w:r>
          </w:p>
        </w:tc>
      </w:tr>
      <w:tr w14:paraId="2BFC7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5B6B8C66">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p>
        </w:tc>
        <w:tc>
          <w:tcPr>
            <w:tcW w:w="1140" w:type="dxa"/>
            <w:vAlign w:val="center"/>
          </w:tcPr>
          <w:p w14:paraId="65B2B7B1">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0.2322</w:t>
            </w:r>
          </w:p>
        </w:tc>
        <w:tc>
          <w:tcPr>
            <w:tcW w:w="1346" w:type="dxa"/>
            <w:vAlign w:val="center"/>
          </w:tcPr>
          <w:p w14:paraId="43A2A6C0">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裸岩石砾地</w:t>
            </w:r>
          </w:p>
        </w:tc>
        <w:tc>
          <w:tcPr>
            <w:tcW w:w="3168" w:type="dxa"/>
            <w:vAlign w:val="center"/>
          </w:tcPr>
          <w:p w14:paraId="3F12CBC0">
            <w:pPr>
              <w:topLinePunct/>
              <w:snapToGrid w:val="0"/>
              <w:spacing w:line="240" w:lineRule="auto"/>
              <w:jc w:val="center"/>
              <w:rPr>
                <w:rFonts w:hint="default" w:ascii="Times New Roman" w:hAnsi="Times New Roman" w:cs="Times New Roman" w:eastAsiaTheme="minorEastAsia"/>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153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eastAsia" w:ascii="Times New Roman" w:hAnsi="Times New Roman" w:cs="Times New Roman" w:eastAsiaTheme="minorEastAsia"/>
                <w:color w:val="FF0000"/>
                <w:kern w:val="0"/>
                <w:sz w:val="24"/>
                <w:szCs w:val="24"/>
                <w:highlight w:val="none"/>
                <w:lang w:val="en-US" w:eastAsia="zh-CN"/>
              </w:rPr>
              <w:t>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p>
        </w:tc>
        <w:tc>
          <w:tcPr>
            <w:tcW w:w="1081" w:type="dxa"/>
            <w:vAlign w:val="center"/>
          </w:tcPr>
          <w:p w14:paraId="4820BD74">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0.2322</w:t>
            </w:r>
          </w:p>
        </w:tc>
        <w:tc>
          <w:tcPr>
            <w:tcW w:w="1548" w:type="dxa"/>
            <w:tcBorders>
              <w:right w:val="single" w:color="auto" w:sz="12" w:space="0"/>
            </w:tcBorders>
            <w:vAlign w:val="center"/>
          </w:tcPr>
          <w:p w14:paraId="1AFCCAA4">
            <w:pPr>
              <w:topLinePunct/>
              <w:snapToGrid w:val="0"/>
              <w:spacing w:line="240" w:lineRule="auto"/>
              <w:jc w:val="center"/>
              <w:rPr>
                <w:rFonts w:hint="default" w:ascii="Times New Roman" w:hAnsi="Times New Roman" w:cs="Times New Roman" w:eastAsiaTheme="minorEastAsia"/>
                <w:color w:val="FF0000"/>
                <w:kern w:val="0"/>
                <w:sz w:val="24"/>
                <w:szCs w:val="24"/>
                <w:highlight w:val="none"/>
                <w:lang w:eastAsia="zh-CN"/>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35</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36</w:t>
            </w:r>
            <w:r>
              <w:rPr>
                <w:rFonts w:hint="eastAsia" w:ascii="Times New Roman" w:hAnsi="Times New Roman" w:eastAsia="宋体" w:cs="Times New Roman"/>
                <w:color w:val="FF0000"/>
                <w:kern w:val="0"/>
                <w:sz w:val="24"/>
                <w:szCs w:val="24"/>
                <w:highlight w:val="none"/>
                <w:lang w:val="en-US" w:eastAsia="zh-CN"/>
              </w:rPr>
              <w:t>年9月</w:t>
            </w:r>
          </w:p>
        </w:tc>
      </w:tr>
      <w:tr w14:paraId="1A8FD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restart"/>
            <w:tcBorders>
              <w:left w:val="single" w:color="auto" w:sz="12" w:space="0"/>
            </w:tcBorders>
            <w:vAlign w:val="center"/>
          </w:tcPr>
          <w:p w14:paraId="792657A1">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工业广场</w:t>
            </w:r>
          </w:p>
        </w:tc>
        <w:tc>
          <w:tcPr>
            <w:tcW w:w="1140" w:type="dxa"/>
            <w:vAlign w:val="center"/>
          </w:tcPr>
          <w:p w14:paraId="5084D4CF">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0.0494</w:t>
            </w:r>
          </w:p>
        </w:tc>
        <w:tc>
          <w:tcPr>
            <w:tcW w:w="1346" w:type="dxa"/>
            <w:vAlign w:val="center"/>
          </w:tcPr>
          <w:p w14:paraId="79705A6F">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乔木林地</w:t>
            </w:r>
          </w:p>
        </w:tc>
        <w:tc>
          <w:tcPr>
            <w:tcW w:w="3168" w:type="dxa"/>
            <w:vAlign w:val="center"/>
          </w:tcPr>
          <w:p w14:paraId="1772C020">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工业广场拆除建筑垃圾</w:t>
            </w:r>
            <w:r>
              <w:rPr>
                <w:rFonts w:hint="eastAsia" w:ascii="Times New Roman" w:hAnsi="Times New Roman" w:cs="Times New Roman" w:eastAsiaTheme="minorEastAsia"/>
                <w:color w:val="FF0000"/>
                <w:kern w:val="0"/>
                <w:sz w:val="24"/>
                <w:szCs w:val="24"/>
                <w:highlight w:val="none"/>
                <w:lang w:val="en-US" w:eastAsia="zh-CN"/>
              </w:rPr>
              <w:t>3.25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、工业广场运输建筑垃圾</w:t>
            </w:r>
            <w:r>
              <w:rPr>
                <w:rFonts w:hint="eastAsia" w:ascii="Times New Roman" w:hAnsi="Times New Roman" w:cs="Times New Roman" w:eastAsiaTheme="minorEastAsia"/>
                <w:color w:val="FF0000"/>
                <w:kern w:val="0"/>
                <w:sz w:val="24"/>
                <w:szCs w:val="24"/>
                <w:highlight w:val="none"/>
                <w:lang w:val="en-US" w:eastAsia="zh-CN"/>
              </w:rPr>
              <w:t>3.25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、工业广场地面清理平整</w:t>
            </w:r>
            <w:r>
              <w:rPr>
                <w:rFonts w:hint="eastAsia" w:ascii="Times New Roman" w:hAnsi="Times New Roman" w:cs="Times New Roman" w:eastAsiaTheme="minorEastAsia"/>
                <w:color w:val="FF0000"/>
                <w:kern w:val="0"/>
                <w:sz w:val="24"/>
                <w:szCs w:val="24"/>
                <w:highlight w:val="none"/>
                <w:lang w:val="en-US" w:eastAsia="zh-CN"/>
              </w:rPr>
              <w:t>134</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148.2</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栽植乔木</w:t>
            </w:r>
            <w:r>
              <w:rPr>
                <w:rFonts w:hint="eastAsia" w:ascii="Times New Roman" w:hAnsi="Times New Roman" w:cs="Times New Roman" w:eastAsiaTheme="minorEastAsia"/>
                <w:color w:val="FF0000"/>
                <w:kern w:val="0"/>
                <w:sz w:val="24"/>
                <w:szCs w:val="24"/>
                <w:highlight w:val="none"/>
                <w:lang w:val="en-US" w:eastAsia="zh-CN"/>
              </w:rPr>
              <w:t>124</w:t>
            </w:r>
            <w:r>
              <w:rPr>
                <w:rFonts w:hint="default" w:ascii="Times New Roman" w:hAnsi="Times New Roman" w:cs="Times New Roman" w:eastAsiaTheme="minorEastAsia"/>
                <w:color w:val="FF0000"/>
                <w:kern w:val="0"/>
                <w:sz w:val="24"/>
                <w:szCs w:val="24"/>
                <w:highlight w:val="none"/>
                <w:lang w:val="en-US" w:eastAsia="zh-CN"/>
              </w:rPr>
              <w:t>株</w:t>
            </w:r>
          </w:p>
        </w:tc>
        <w:tc>
          <w:tcPr>
            <w:tcW w:w="1081" w:type="dxa"/>
            <w:vAlign w:val="center"/>
          </w:tcPr>
          <w:p w14:paraId="2F85FFE9">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0.0494</w:t>
            </w:r>
          </w:p>
        </w:tc>
        <w:tc>
          <w:tcPr>
            <w:tcW w:w="1548" w:type="dxa"/>
            <w:tcBorders>
              <w:right w:val="single" w:color="auto" w:sz="12" w:space="0"/>
            </w:tcBorders>
            <w:vAlign w:val="center"/>
          </w:tcPr>
          <w:p w14:paraId="47EAB1E5">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eastAsia="zh-CN"/>
              </w:rPr>
              <w:t>20</w:t>
            </w:r>
            <w:r>
              <w:rPr>
                <w:rFonts w:hint="eastAsia" w:ascii="Times New Roman" w:hAnsi="Times New Roman" w:cs="Times New Roman" w:eastAsiaTheme="minorEastAsia"/>
                <w:color w:val="FF0000"/>
                <w:kern w:val="0"/>
                <w:sz w:val="24"/>
                <w:szCs w:val="24"/>
                <w:highlight w:val="none"/>
                <w:lang w:val="en-US" w:eastAsia="zh-CN"/>
              </w:rPr>
              <w:t>35</w:t>
            </w:r>
            <w:r>
              <w:rPr>
                <w:rFonts w:hint="default" w:ascii="Times New Roman" w:hAnsi="Times New Roman" w:cs="Times New Roman" w:eastAsiaTheme="minorEastAsia"/>
                <w:color w:val="FF0000"/>
                <w:kern w:val="0"/>
                <w:sz w:val="24"/>
                <w:szCs w:val="24"/>
                <w:highlight w:val="none"/>
                <w:lang w:eastAsia="zh-CN"/>
              </w:rPr>
              <w:t>年</w:t>
            </w:r>
            <w:r>
              <w:rPr>
                <w:rFonts w:hint="eastAsia" w:ascii="Times New Roman" w:hAnsi="Times New Roman" w:cs="Times New Roman" w:eastAsiaTheme="minorEastAsia"/>
                <w:color w:val="FF0000"/>
                <w:kern w:val="0"/>
                <w:sz w:val="24"/>
                <w:szCs w:val="24"/>
                <w:highlight w:val="none"/>
                <w:lang w:val="en-US" w:eastAsia="zh-CN"/>
              </w:rPr>
              <w:t>10月-2036年9月</w:t>
            </w:r>
          </w:p>
        </w:tc>
      </w:tr>
      <w:tr w14:paraId="33967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2AE95088">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p>
        </w:tc>
        <w:tc>
          <w:tcPr>
            <w:tcW w:w="1140" w:type="dxa"/>
            <w:vAlign w:val="center"/>
          </w:tcPr>
          <w:p w14:paraId="0DA9FBC8">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0.0846</w:t>
            </w:r>
          </w:p>
        </w:tc>
        <w:tc>
          <w:tcPr>
            <w:tcW w:w="1346" w:type="dxa"/>
            <w:vAlign w:val="center"/>
          </w:tcPr>
          <w:p w14:paraId="54CBE7DE">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其他草地</w:t>
            </w:r>
          </w:p>
        </w:tc>
        <w:tc>
          <w:tcPr>
            <w:tcW w:w="3168" w:type="dxa"/>
            <w:vAlign w:val="center"/>
          </w:tcPr>
          <w:p w14:paraId="43D6FB52">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eastAsiaTheme="minorEastAsia"/>
                <w:color w:val="FF0000"/>
                <w:kern w:val="0"/>
                <w:sz w:val="24"/>
                <w:szCs w:val="24"/>
                <w:highlight w:val="none"/>
                <w:lang w:val="en-US" w:eastAsia="zh-CN"/>
              </w:rPr>
              <w:t>播撒草籽</w:t>
            </w:r>
            <w:r>
              <w:rPr>
                <w:rFonts w:hint="default" w:ascii="Times New Roman" w:hAnsi="Times New Roman" w:eastAsia="宋体" w:cs="Times New Roman"/>
                <w:color w:val="FF0000"/>
                <w:kern w:val="0"/>
                <w:sz w:val="24"/>
                <w:szCs w:val="24"/>
                <w:highlight w:val="none"/>
                <w:lang w:val="en-US" w:eastAsia="zh-CN"/>
              </w:rPr>
              <w:t>0.0846</w:t>
            </w:r>
            <w:r>
              <w:rPr>
                <w:rFonts w:hint="default" w:ascii="Times New Roman" w:hAnsi="Times New Roman" w:cs="Times New Roman" w:eastAsiaTheme="minorEastAsia"/>
                <w:color w:val="FF0000"/>
                <w:kern w:val="0"/>
                <w:sz w:val="24"/>
                <w:szCs w:val="24"/>
                <w:highlight w:val="none"/>
                <w:lang w:val="en-US" w:eastAsia="zh-CN"/>
              </w:rPr>
              <w:t>hm</w:t>
            </w:r>
            <w:r>
              <w:rPr>
                <w:rFonts w:hint="default" w:ascii="Times New Roman" w:hAnsi="Times New Roman" w:cs="Times New Roman" w:eastAsiaTheme="minorEastAsia"/>
                <w:color w:val="FF0000"/>
                <w:kern w:val="0"/>
                <w:sz w:val="24"/>
                <w:szCs w:val="24"/>
                <w:highlight w:val="none"/>
                <w:vertAlign w:val="superscript"/>
                <w:lang w:val="en-US" w:eastAsia="zh-CN"/>
              </w:rPr>
              <w:t>2</w:t>
            </w:r>
          </w:p>
        </w:tc>
        <w:tc>
          <w:tcPr>
            <w:tcW w:w="1081" w:type="dxa"/>
            <w:vAlign w:val="center"/>
          </w:tcPr>
          <w:p w14:paraId="45EA523D">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0.0846</w:t>
            </w:r>
          </w:p>
        </w:tc>
        <w:tc>
          <w:tcPr>
            <w:tcW w:w="1548" w:type="dxa"/>
            <w:tcBorders>
              <w:right w:val="single" w:color="auto" w:sz="12" w:space="0"/>
            </w:tcBorders>
            <w:vAlign w:val="center"/>
          </w:tcPr>
          <w:p w14:paraId="53577DA0">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eastAsia="zh-CN"/>
              </w:rPr>
              <w:t>20</w:t>
            </w:r>
            <w:r>
              <w:rPr>
                <w:rFonts w:hint="eastAsia" w:ascii="Times New Roman" w:hAnsi="Times New Roman" w:cs="Times New Roman" w:eastAsiaTheme="minorEastAsia"/>
                <w:color w:val="FF0000"/>
                <w:kern w:val="0"/>
                <w:sz w:val="24"/>
                <w:szCs w:val="24"/>
                <w:highlight w:val="none"/>
                <w:lang w:val="en-US" w:eastAsia="zh-CN"/>
              </w:rPr>
              <w:t>35</w:t>
            </w:r>
            <w:r>
              <w:rPr>
                <w:rFonts w:hint="default" w:ascii="Times New Roman" w:hAnsi="Times New Roman" w:cs="Times New Roman" w:eastAsiaTheme="minorEastAsia"/>
                <w:color w:val="FF0000"/>
                <w:kern w:val="0"/>
                <w:sz w:val="24"/>
                <w:szCs w:val="24"/>
                <w:highlight w:val="none"/>
                <w:lang w:eastAsia="zh-CN"/>
              </w:rPr>
              <w:t>年</w:t>
            </w:r>
            <w:r>
              <w:rPr>
                <w:rFonts w:hint="eastAsia" w:ascii="Times New Roman" w:hAnsi="Times New Roman" w:cs="Times New Roman" w:eastAsiaTheme="minorEastAsia"/>
                <w:color w:val="FF0000"/>
                <w:kern w:val="0"/>
                <w:sz w:val="24"/>
                <w:szCs w:val="24"/>
                <w:highlight w:val="none"/>
                <w:lang w:val="en-US" w:eastAsia="zh-CN"/>
              </w:rPr>
              <w:t>10月-2036年9月</w:t>
            </w:r>
          </w:p>
        </w:tc>
      </w:tr>
      <w:tr w14:paraId="29C07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restart"/>
            <w:tcBorders>
              <w:left w:val="single" w:color="auto" w:sz="12" w:space="0"/>
            </w:tcBorders>
            <w:vAlign w:val="center"/>
          </w:tcPr>
          <w:p w14:paraId="72306052">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排土场</w:t>
            </w:r>
          </w:p>
        </w:tc>
        <w:tc>
          <w:tcPr>
            <w:tcW w:w="1140" w:type="dxa"/>
            <w:vAlign w:val="center"/>
          </w:tcPr>
          <w:p w14:paraId="7C2BEE08">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0.0340</w:t>
            </w:r>
          </w:p>
        </w:tc>
        <w:tc>
          <w:tcPr>
            <w:tcW w:w="1346" w:type="dxa"/>
            <w:vAlign w:val="center"/>
          </w:tcPr>
          <w:p w14:paraId="5638501F">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乔木林地</w:t>
            </w:r>
          </w:p>
        </w:tc>
        <w:tc>
          <w:tcPr>
            <w:tcW w:w="3168" w:type="dxa"/>
            <w:vAlign w:val="center"/>
          </w:tcPr>
          <w:p w14:paraId="6F24C74D">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排土场拆除石笼挡墙</w:t>
            </w:r>
            <w:r>
              <w:rPr>
                <w:rFonts w:hint="eastAsia" w:ascii="Times New Roman" w:hAnsi="Times New Roman" w:cs="Times New Roman" w:eastAsiaTheme="minorEastAsia"/>
                <w:color w:val="FF0000"/>
                <w:kern w:val="0"/>
                <w:sz w:val="24"/>
                <w:szCs w:val="24"/>
                <w:highlight w:val="none"/>
                <w:lang w:val="en-US" w:eastAsia="zh-CN"/>
              </w:rPr>
              <w:t>715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、排土场运输拆除石笼</w:t>
            </w:r>
            <w:r>
              <w:rPr>
                <w:rFonts w:hint="eastAsia" w:ascii="Times New Roman" w:hAnsi="Times New Roman" w:cs="Times New Roman" w:eastAsiaTheme="minorEastAsia"/>
                <w:color w:val="FF0000"/>
                <w:kern w:val="0"/>
                <w:sz w:val="24"/>
                <w:szCs w:val="24"/>
                <w:highlight w:val="none"/>
                <w:lang w:val="en-US" w:eastAsia="zh-CN"/>
              </w:rPr>
              <w:t>715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102</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栽植乔木</w:t>
            </w:r>
            <w:r>
              <w:rPr>
                <w:rFonts w:hint="eastAsia" w:ascii="Times New Roman" w:hAnsi="Times New Roman" w:cs="Times New Roman" w:eastAsiaTheme="minorEastAsia"/>
                <w:color w:val="FF0000"/>
                <w:kern w:val="0"/>
                <w:sz w:val="24"/>
                <w:szCs w:val="24"/>
                <w:highlight w:val="none"/>
                <w:lang w:val="en-US" w:eastAsia="zh-CN"/>
              </w:rPr>
              <w:t>85</w:t>
            </w:r>
            <w:r>
              <w:rPr>
                <w:rFonts w:hint="default" w:ascii="Times New Roman" w:hAnsi="Times New Roman" w:cs="Times New Roman" w:eastAsiaTheme="minorEastAsia"/>
                <w:color w:val="FF0000"/>
                <w:kern w:val="0"/>
                <w:sz w:val="24"/>
                <w:szCs w:val="24"/>
                <w:highlight w:val="none"/>
                <w:lang w:val="en-US" w:eastAsia="zh-CN"/>
              </w:rPr>
              <w:t>株</w:t>
            </w:r>
          </w:p>
        </w:tc>
        <w:tc>
          <w:tcPr>
            <w:tcW w:w="1081" w:type="dxa"/>
            <w:vAlign w:val="center"/>
          </w:tcPr>
          <w:p w14:paraId="33949F6F">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0.0340</w:t>
            </w:r>
          </w:p>
        </w:tc>
        <w:tc>
          <w:tcPr>
            <w:tcW w:w="1548" w:type="dxa"/>
            <w:tcBorders>
              <w:right w:val="single" w:color="auto" w:sz="12" w:space="0"/>
            </w:tcBorders>
            <w:vAlign w:val="center"/>
          </w:tcPr>
          <w:p w14:paraId="10F86D8D">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eastAsia="zh-CN"/>
              </w:rPr>
              <w:t>20</w:t>
            </w:r>
            <w:r>
              <w:rPr>
                <w:rFonts w:hint="eastAsia" w:ascii="Times New Roman" w:hAnsi="Times New Roman" w:cs="Times New Roman" w:eastAsiaTheme="minorEastAsia"/>
                <w:color w:val="FF0000"/>
                <w:kern w:val="0"/>
                <w:sz w:val="24"/>
                <w:szCs w:val="24"/>
                <w:highlight w:val="none"/>
                <w:lang w:val="en-US" w:eastAsia="zh-CN"/>
              </w:rPr>
              <w:t>35</w:t>
            </w:r>
            <w:r>
              <w:rPr>
                <w:rFonts w:hint="default" w:ascii="Times New Roman" w:hAnsi="Times New Roman" w:cs="Times New Roman" w:eastAsiaTheme="minorEastAsia"/>
                <w:color w:val="FF0000"/>
                <w:kern w:val="0"/>
                <w:sz w:val="24"/>
                <w:szCs w:val="24"/>
                <w:highlight w:val="none"/>
                <w:lang w:eastAsia="zh-CN"/>
              </w:rPr>
              <w:t>年</w:t>
            </w:r>
            <w:r>
              <w:rPr>
                <w:rFonts w:hint="eastAsia" w:ascii="Times New Roman" w:hAnsi="Times New Roman" w:cs="Times New Roman" w:eastAsiaTheme="minorEastAsia"/>
                <w:color w:val="FF0000"/>
                <w:kern w:val="0"/>
                <w:sz w:val="24"/>
                <w:szCs w:val="24"/>
                <w:highlight w:val="none"/>
                <w:lang w:val="en-US" w:eastAsia="zh-CN"/>
              </w:rPr>
              <w:t>10月-2036年9月</w:t>
            </w:r>
          </w:p>
        </w:tc>
      </w:tr>
      <w:tr w14:paraId="14EBF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vMerge w:val="continue"/>
            <w:tcBorders>
              <w:left w:val="single" w:color="auto" w:sz="12" w:space="0"/>
            </w:tcBorders>
            <w:vAlign w:val="center"/>
          </w:tcPr>
          <w:p w14:paraId="2A35E6ED">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p>
        </w:tc>
        <w:tc>
          <w:tcPr>
            <w:tcW w:w="1140" w:type="dxa"/>
            <w:vAlign w:val="center"/>
          </w:tcPr>
          <w:p w14:paraId="6CFEEA89">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0.4882</w:t>
            </w:r>
          </w:p>
        </w:tc>
        <w:tc>
          <w:tcPr>
            <w:tcW w:w="1346" w:type="dxa"/>
            <w:vAlign w:val="center"/>
          </w:tcPr>
          <w:p w14:paraId="149D5807">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其他草地</w:t>
            </w:r>
          </w:p>
        </w:tc>
        <w:tc>
          <w:tcPr>
            <w:tcW w:w="3168" w:type="dxa"/>
            <w:vAlign w:val="center"/>
          </w:tcPr>
          <w:p w14:paraId="5BEC4327">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eastAsiaTheme="minorEastAsia"/>
                <w:color w:val="FF0000"/>
                <w:kern w:val="0"/>
                <w:sz w:val="24"/>
                <w:szCs w:val="24"/>
                <w:highlight w:val="none"/>
                <w:lang w:val="en-US" w:eastAsia="zh-CN"/>
              </w:rPr>
              <w:t>播撒草籽</w:t>
            </w:r>
            <w:r>
              <w:rPr>
                <w:rFonts w:hint="default" w:ascii="Times New Roman" w:hAnsi="Times New Roman" w:eastAsia="宋体" w:cs="Times New Roman"/>
                <w:color w:val="FF0000"/>
                <w:kern w:val="0"/>
                <w:sz w:val="24"/>
                <w:szCs w:val="24"/>
                <w:highlight w:val="none"/>
                <w:lang w:val="en-US" w:eastAsia="zh-CN"/>
              </w:rPr>
              <w:t>0.4882</w:t>
            </w:r>
            <w:r>
              <w:rPr>
                <w:rFonts w:hint="default" w:ascii="Times New Roman" w:hAnsi="Times New Roman" w:cs="Times New Roman" w:eastAsiaTheme="minorEastAsia"/>
                <w:color w:val="FF0000"/>
                <w:kern w:val="0"/>
                <w:sz w:val="24"/>
                <w:szCs w:val="24"/>
                <w:highlight w:val="none"/>
                <w:lang w:val="en-US" w:eastAsia="zh-CN"/>
              </w:rPr>
              <w:t>hm</w:t>
            </w:r>
            <w:r>
              <w:rPr>
                <w:rFonts w:hint="default" w:ascii="Times New Roman" w:hAnsi="Times New Roman" w:cs="Times New Roman" w:eastAsiaTheme="minorEastAsia"/>
                <w:color w:val="FF0000"/>
                <w:kern w:val="0"/>
                <w:sz w:val="24"/>
                <w:szCs w:val="24"/>
                <w:highlight w:val="none"/>
                <w:vertAlign w:val="superscript"/>
                <w:lang w:val="en-US" w:eastAsia="zh-CN"/>
              </w:rPr>
              <w:t>2</w:t>
            </w:r>
          </w:p>
        </w:tc>
        <w:tc>
          <w:tcPr>
            <w:tcW w:w="1081" w:type="dxa"/>
            <w:vAlign w:val="center"/>
          </w:tcPr>
          <w:p w14:paraId="3475B5F7">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eastAsia="宋体" w:cs="Times New Roman"/>
                <w:color w:val="FF0000"/>
                <w:kern w:val="0"/>
                <w:sz w:val="24"/>
                <w:szCs w:val="24"/>
                <w:highlight w:val="none"/>
                <w:lang w:val="en-US" w:eastAsia="zh-CN"/>
              </w:rPr>
              <w:t>0.4882</w:t>
            </w:r>
          </w:p>
        </w:tc>
        <w:tc>
          <w:tcPr>
            <w:tcW w:w="1548" w:type="dxa"/>
            <w:tcBorders>
              <w:right w:val="single" w:color="auto" w:sz="12" w:space="0"/>
            </w:tcBorders>
            <w:vAlign w:val="center"/>
          </w:tcPr>
          <w:p w14:paraId="1463333D">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eastAsia="zh-CN"/>
              </w:rPr>
              <w:t>20</w:t>
            </w:r>
            <w:r>
              <w:rPr>
                <w:rFonts w:hint="eastAsia" w:ascii="Times New Roman" w:hAnsi="Times New Roman" w:cs="Times New Roman" w:eastAsiaTheme="minorEastAsia"/>
                <w:color w:val="FF0000"/>
                <w:kern w:val="0"/>
                <w:sz w:val="24"/>
                <w:szCs w:val="24"/>
                <w:highlight w:val="none"/>
                <w:lang w:val="en-US" w:eastAsia="zh-CN"/>
              </w:rPr>
              <w:t>35</w:t>
            </w:r>
            <w:r>
              <w:rPr>
                <w:rFonts w:hint="default" w:ascii="Times New Roman" w:hAnsi="Times New Roman" w:cs="Times New Roman" w:eastAsiaTheme="minorEastAsia"/>
                <w:color w:val="FF0000"/>
                <w:kern w:val="0"/>
                <w:sz w:val="24"/>
                <w:szCs w:val="24"/>
                <w:highlight w:val="none"/>
                <w:lang w:eastAsia="zh-CN"/>
              </w:rPr>
              <w:t>年</w:t>
            </w:r>
            <w:r>
              <w:rPr>
                <w:rFonts w:hint="eastAsia" w:ascii="Times New Roman" w:hAnsi="Times New Roman" w:cs="Times New Roman" w:eastAsiaTheme="minorEastAsia"/>
                <w:color w:val="FF0000"/>
                <w:kern w:val="0"/>
                <w:sz w:val="24"/>
                <w:szCs w:val="24"/>
                <w:highlight w:val="none"/>
                <w:lang w:val="en-US" w:eastAsia="zh-CN"/>
              </w:rPr>
              <w:t>10月-2036年9月</w:t>
            </w:r>
          </w:p>
        </w:tc>
      </w:tr>
      <w:tr w14:paraId="1CE131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 w:type="dxa"/>
            <w:tcBorders>
              <w:left w:val="single" w:color="auto" w:sz="12" w:space="0"/>
              <w:bottom w:val="single" w:color="auto" w:sz="12" w:space="0"/>
            </w:tcBorders>
            <w:vAlign w:val="center"/>
          </w:tcPr>
          <w:p w14:paraId="5757F1CE">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合计</w:t>
            </w:r>
          </w:p>
        </w:tc>
        <w:tc>
          <w:tcPr>
            <w:tcW w:w="1140" w:type="dxa"/>
            <w:tcBorders>
              <w:bottom w:val="single" w:color="auto" w:sz="12" w:space="0"/>
            </w:tcBorders>
            <w:vAlign w:val="center"/>
          </w:tcPr>
          <w:p w14:paraId="28D4A5BA">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6.3256</w:t>
            </w:r>
          </w:p>
        </w:tc>
        <w:tc>
          <w:tcPr>
            <w:tcW w:w="1346" w:type="dxa"/>
            <w:tcBorders>
              <w:bottom w:val="single" w:color="auto" w:sz="12" w:space="0"/>
            </w:tcBorders>
            <w:vAlign w:val="center"/>
          </w:tcPr>
          <w:p w14:paraId="58CF37C9">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rPr>
            </w:pPr>
          </w:p>
        </w:tc>
        <w:tc>
          <w:tcPr>
            <w:tcW w:w="3168" w:type="dxa"/>
            <w:tcBorders>
              <w:bottom w:val="single" w:color="auto" w:sz="12" w:space="0"/>
            </w:tcBorders>
            <w:vAlign w:val="center"/>
          </w:tcPr>
          <w:p w14:paraId="5EDE7E24">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c>
          <w:tcPr>
            <w:tcW w:w="1081" w:type="dxa"/>
            <w:tcBorders>
              <w:bottom w:val="single" w:color="auto" w:sz="12" w:space="0"/>
            </w:tcBorders>
            <w:vAlign w:val="center"/>
          </w:tcPr>
          <w:p w14:paraId="4445A124">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eastAsia="宋体" w:cs="Times New Roman"/>
                <w:color w:val="FF0000"/>
                <w:kern w:val="0"/>
                <w:sz w:val="24"/>
                <w:szCs w:val="24"/>
                <w:highlight w:val="none"/>
                <w:lang w:val="en-US" w:eastAsia="zh-CN"/>
              </w:rPr>
              <w:t>6.3256</w:t>
            </w:r>
          </w:p>
        </w:tc>
        <w:tc>
          <w:tcPr>
            <w:tcW w:w="1548" w:type="dxa"/>
            <w:tcBorders>
              <w:bottom w:val="single" w:color="auto" w:sz="12" w:space="0"/>
              <w:right w:val="single" w:color="auto" w:sz="12" w:space="0"/>
            </w:tcBorders>
            <w:vAlign w:val="center"/>
          </w:tcPr>
          <w:p w14:paraId="65CC9F35">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p>
        </w:tc>
      </w:tr>
    </w:tbl>
    <w:p w14:paraId="5C3C8AB8">
      <w:pPr>
        <w:pStyle w:val="178"/>
        <w:topLinePunct/>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rPr>
        <w:t>生态修复分区见图3-</w:t>
      </w:r>
      <w:r>
        <w:rPr>
          <w:rFonts w:hint="default" w:ascii="Times New Roman" w:hAnsi="Times New Roman" w:cs="Times New Roman"/>
          <w:color w:val="auto"/>
          <w:highlight w:val="none"/>
          <w:lang w:val="en-US" w:eastAsia="zh-CN"/>
        </w:rPr>
        <w:t>4</w:t>
      </w:r>
      <w:r>
        <w:rPr>
          <w:rFonts w:hint="default" w:ascii="Times New Roman" w:hAnsi="Times New Roman" w:cs="Times New Roman"/>
          <w:color w:val="auto"/>
          <w:highlight w:val="none"/>
        </w:rPr>
        <w:t>。</w:t>
      </w:r>
    </w:p>
    <w:p w14:paraId="39CBBB1F">
      <w:pPr>
        <w:spacing w:before="8" w:line="240" w:lineRule="auto"/>
        <w:jc w:val="center"/>
        <w:rPr>
          <w:rFonts w:hint="default" w:ascii="Times New Roman" w:hAnsi="Times New Roman" w:eastAsia="宋体" w:cs="Times New Roman"/>
          <w:sz w:val="33"/>
          <w:szCs w:val="33"/>
          <w:highlight w:val="none"/>
          <w:lang w:eastAsia="zh-CN"/>
        </w:rPr>
      </w:pPr>
      <w:r>
        <w:drawing>
          <wp:inline distT="0" distB="0" distL="114300" distR="114300">
            <wp:extent cx="5754370" cy="4054475"/>
            <wp:effectExtent l="0" t="0" r="8255" b="317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23"/>
                    <a:stretch>
                      <a:fillRect/>
                    </a:stretch>
                  </pic:blipFill>
                  <pic:spPr>
                    <a:xfrm>
                      <a:off x="0" y="0"/>
                      <a:ext cx="5754370" cy="4054475"/>
                    </a:xfrm>
                    <a:prstGeom prst="rect">
                      <a:avLst/>
                    </a:prstGeom>
                    <a:noFill/>
                    <a:ln>
                      <a:noFill/>
                    </a:ln>
                  </pic:spPr>
                </pic:pic>
              </a:graphicData>
            </a:graphic>
          </wp:inline>
        </w:drawing>
      </w:r>
    </w:p>
    <w:p w14:paraId="3F34CC67">
      <w:pPr>
        <w:pStyle w:val="182"/>
        <w:topLinePunct/>
        <w:rPr>
          <w:rFonts w:hint="default" w:ascii="Times New Roman" w:hAnsi="Times New Roman" w:cs="Times New Roman"/>
          <w:highlight w:val="none"/>
        </w:rPr>
      </w:pPr>
      <w:r>
        <w:rPr>
          <w:rFonts w:hint="default" w:ascii="Times New Roman" w:hAnsi="Times New Roman" w:cs="Times New Roman"/>
          <w:highlight w:val="none"/>
        </w:rPr>
        <w:t>图3-</w:t>
      </w:r>
      <w:r>
        <w:rPr>
          <w:rFonts w:hint="default" w:ascii="Times New Roman" w:hAnsi="Times New Roman" w:cs="Times New Roman"/>
          <w:highlight w:val="none"/>
          <w:lang w:val="en-US" w:eastAsia="zh-CN"/>
        </w:rPr>
        <w:t>4</w:t>
      </w:r>
      <w:r>
        <w:rPr>
          <w:rFonts w:hint="eastAsia" w:ascii="Times New Roman" w:hAnsi="Times New Roman" w:cs="Times New Roman"/>
          <w:highlight w:val="none"/>
          <w:lang w:val="en-US" w:eastAsia="zh-CN"/>
        </w:rPr>
        <w:t xml:space="preserve"> </w:t>
      </w:r>
      <w:r>
        <w:rPr>
          <w:rFonts w:hint="default" w:ascii="Times New Roman" w:hAnsi="Times New Roman" w:cs="Times New Roman"/>
          <w:highlight w:val="none"/>
        </w:rPr>
        <w:t>生态修复分区图</w:t>
      </w:r>
    </w:p>
    <w:p w14:paraId="5F795B7E">
      <w:pPr>
        <w:pStyle w:val="174"/>
        <w:topLinePunct/>
        <w:rPr>
          <w:rFonts w:hint="default" w:ascii="Times New Roman" w:hAnsi="Times New Roman" w:cs="Times New Roman"/>
          <w:lang w:val="en-US" w:eastAsia="zh-CN"/>
        </w:rPr>
      </w:pPr>
      <w:bookmarkStart w:id="28" w:name="_Toc18132"/>
      <w:r>
        <w:rPr>
          <w:rFonts w:hint="default" w:ascii="Times New Roman" w:hAnsi="Times New Roman" w:cs="Times New Roman"/>
          <w:lang w:val="en-US" w:eastAsia="zh-CN"/>
        </w:rPr>
        <w:t>四、采矿用地与复垦修复安排</w:t>
      </w:r>
      <w:bookmarkEnd w:id="28"/>
    </w:p>
    <w:p w14:paraId="7041626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项目区面积为</w:t>
      </w:r>
      <w:r>
        <w:rPr>
          <w:rFonts w:hint="eastAsia" w:ascii="Times New Roman" w:hAnsi="Times New Roman" w:cs="Times New Roman"/>
          <w:color w:val="auto"/>
          <w:highlight w:val="none"/>
          <w:lang w:val="en-US" w:eastAsia="zh-CN"/>
        </w:rPr>
        <w:t>6.3256</w:t>
      </w:r>
      <w:r>
        <w:rPr>
          <w:rFonts w:hint="default" w:ascii="Times New Roman" w:hAnsi="Times New Roman" w:cs="Times New Roman"/>
          <w:color w:val="auto"/>
          <w:highlight w:val="none"/>
          <w:lang w:val="en-US" w:eastAsia="zh-CN"/>
        </w:rPr>
        <w:t>hm</w:t>
      </w:r>
      <w:r>
        <w:rPr>
          <w:rFonts w:hint="default" w:ascii="Times New Roman" w:hAnsi="Times New Roman" w:cs="Times New Roman"/>
          <w:color w:val="auto"/>
          <w:highlight w:val="none"/>
          <w:vertAlign w:val="superscript"/>
          <w:lang w:val="en-US" w:eastAsia="zh-CN"/>
        </w:rPr>
        <w:t>2</w:t>
      </w:r>
      <w:r>
        <w:rPr>
          <w:rFonts w:hint="eastAsia" w:ascii="Times New Roman" w:hAnsi="Times New Roman" w:cs="Times New Roman"/>
          <w:color w:val="auto"/>
          <w:highlight w:val="none"/>
          <w:vertAlign w:val="baseline"/>
          <w:lang w:val="en-US" w:eastAsia="zh-CN"/>
        </w:rPr>
        <w:t>，</w:t>
      </w:r>
      <w:r>
        <w:rPr>
          <w:rFonts w:hint="eastAsia" w:ascii="Times New Roman" w:hAnsi="Times New Roman" w:cs="Times New Roman"/>
          <w:color w:val="FF0000"/>
          <w:highlight w:val="none"/>
          <w:vertAlign w:val="baseline"/>
          <w:lang w:val="en-US" w:eastAsia="zh-CN"/>
        </w:rPr>
        <w:t>其中矿区面积5.6694</w:t>
      </w:r>
      <w:r>
        <w:rPr>
          <w:rFonts w:hint="default" w:ascii="Times New Roman" w:hAnsi="Times New Roman" w:cs="Times New Roman"/>
          <w:color w:val="FF0000"/>
          <w:highlight w:val="none"/>
          <w:lang w:val="en-US" w:eastAsia="zh-CN"/>
        </w:rPr>
        <w:t>hm</w:t>
      </w:r>
      <w:r>
        <w:rPr>
          <w:rFonts w:hint="default" w:ascii="Times New Roman" w:hAnsi="Times New Roman" w:cs="Times New Roman"/>
          <w:color w:val="FF0000"/>
          <w:highlight w:val="none"/>
          <w:vertAlign w:val="superscript"/>
          <w:lang w:val="en-US" w:eastAsia="zh-CN"/>
        </w:rPr>
        <w:t>2</w:t>
      </w:r>
      <w:r>
        <w:rPr>
          <w:rFonts w:hint="eastAsia" w:ascii="Times New Roman" w:hAnsi="Times New Roman" w:cs="Times New Roman"/>
          <w:color w:val="FF0000"/>
          <w:highlight w:val="none"/>
          <w:vertAlign w:val="baseline"/>
          <w:lang w:val="en-US" w:eastAsia="zh-CN"/>
        </w:rPr>
        <w:t>、工业广场面积0.1340</w:t>
      </w:r>
      <w:r>
        <w:rPr>
          <w:rFonts w:hint="default" w:ascii="Times New Roman" w:hAnsi="Times New Roman" w:cs="Times New Roman"/>
          <w:color w:val="FF0000"/>
          <w:highlight w:val="none"/>
          <w:lang w:val="en-US" w:eastAsia="zh-CN"/>
        </w:rPr>
        <w:t>hm</w:t>
      </w:r>
      <w:r>
        <w:rPr>
          <w:rFonts w:hint="default" w:ascii="Times New Roman" w:hAnsi="Times New Roman" w:cs="Times New Roman"/>
          <w:color w:val="FF0000"/>
          <w:highlight w:val="none"/>
          <w:vertAlign w:val="superscript"/>
          <w:lang w:val="en-US" w:eastAsia="zh-CN"/>
        </w:rPr>
        <w:t>2</w:t>
      </w:r>
      <w:r>
        <w:rPr>
          <w:rFonts w:hint="eastAsia" w:ascii="Times New Roman" w:hAnsi="Times New Roman" w:cs="Times New Roman"/>
          <w:color w:val="FF0000"/>
          <w:highlight w:val="none"/>
          <w:vertAlign w:val="baseline"/>
          <w:lang w:val="en-US" w:eastAsia="zh-CN"/>
        </w:rPr>
        <w:t>、排土场面积0.5222</w:t>
      </w:r>
      <w:r>
        <w:rPr>
          <w:rFonts w:hint="default" w:ascii="Times New Roman" w:hAnsi="Times New Roman" w:cs="Times New Roman"/>
          <w:color w:val="FF0000"/>
          <w:highlight w:val="none"/>
          <w:lang w:val="en-US" w:eastAsia="zh-CN"/>
        </w:rPr>
        <w:t>hm</w:t>
      </w:r>
      <w:r>
        <w:rPr>
          <w:rFonts w:hint="default" w:ascii="Times New Roman" w:hAnsi="Times New Roman" w:cs="Times New Roman"/>
          <w:color w:val="FF0000"/>
          <w:highlight w:val="none"/>
          <w:vertAlign w:val="superscript"/>
          <w:lang w:val="en-US" w:eastAsia="zh-CN"/>
        </w:rPr>
        <w:t>2</w:t>
      </w:r>
      <w:r>
        <w:rPr>
          <w:rFonts w:hint="eastAsia" w:ascii="Times New Roman" w:hAnsi="Times New Roman" w:cs="Times New Roman"/>
          <w:color w:val="FF0000"/>
          <w:highlight w:val="none"/>
          <w:vertAlign w:val="baseline"/>
          <w:lang w:val="en-US" w:eastAsia="zh-CN"/>
        </w:rPr>
        <w:t>，工业广场及排土场在矿区面积之外，以上土地均已取得不动产权证书</w:t>
      </w:r>
      <w:r>
        <w:rPr>
          <w:rFonts w:hint="default" w:ascii="Times New Roman" w:hAnsi="Times New Roman" w:cs="Times New Roman"/>
          <w:color w:val="FF0000"/>
          <w:highlight w:val="none"/>
          <w:lang w:val="en-US" w:eastAsia="zh-CN"/>
        </w:rPr>
        <w:t>，</w:t>
      </w:r>
      <w:r>
        <w:rPr>
          <w:rFonts w:hint="default" w:ascii="Times New Roman" w:hAnsi="Times New Roman" w:cs="Times New Roman"/>
          <w:color w:val="auto"/>
          <w:highlight w:val="none"/>
          <w:lang w:val="en-US" w:eastAsia="zh-CN"/>
        </w:rPr>
        <w:t>其土地类型为</w:t>
      </w:r>
      <w:r>
        <w:rPr>
          <w:rFonts w:hint="default" w:ascii="Times New Roman" w:hAnsi="Times New Roman" w:cs="Times New Roman"/>
          <w:color w:val="auto"/>
          <w:highlight w:val="none"/>
        </w:rPr>
        <w:t>乔木林地</w:t>
      </w:r>
      <w:r>
        <w:rPr>
          <w:rFonts w:hint="eastAsia" w:ascii="Times New Roman" w:hAnsi="Times New Roman" w:cs="Times New Roman"/>
          <w:color w:val="auto"/>
          <w:highlight w:val="none"/>
          <w:lang w:val="en-US" w:eastAsia="zh-CN"/>
        </w:rPr>
        <w:t>5.7398</w:t>
      </w:r>
      <w:r>
        <w:rPr>
          <w:rFonts w:hint="default" w:ascii="Times New Roman" w:hAnsi="Times New Roman" w:cs="Times New Roman"/>
          <w:color w:val="auto"/>
          <w:highlight w:val="none"/>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eastAsia="zh-CN"/>
        </w:rPr>
        <w:t>2</w:t>
      </w:r>
      <w:r>
        <w:rPr>
          <w:rFonts w:hint="default" w:ascii="Times New Roman" w:hAnsi="Times New Roman" w:cs="Times New Roman"/>
          <w:color w:val="auto"/>
          <w:highlight w:val="none"/>
          <w:lang w:eastAsia="zh-CN"/>
        </w:rPr>
        <w:t>、</w:t>
      </w:r>
      <w:r>
        <w:rPr>
          <w:rFonts w:hint="eastAsia" w:ascii="Times New Roman" w:hAnsi="Times New Roman" w:cs="Times New Roman"/>
          <w:color w:val="auto"/>
          <w:highlight w:val="none"/>
          <w:lang w:val="en-US" w:eastAsia="zh-CN"/>
        </w:rPr>
        <w:t>其他草地0.5728</w:t>
      </w:r>
      <w:r>
        <w:rPr>
          <w:rFonts w:hint="default" w:ascii="Times New Roman" w:hAnsi="Times New Roman" w:cs="Times New Roman"/>
          <w:color w:val="auto"/>
          <w:highlight w:val="none"/>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eastAsia="zh-CN"/>
        </w:rPr>
        <w:t>2</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农村道路</w:t>
      </w:r>
      <w:r>
        <w:rPr>
          <w:rFonts w:hint="eastAsia" w:ascii="Times New Roman" w:hAnsi="Times New Roman" w:cs="Times New Roman"/>
          <w:color w:val="auto"/>
          <w:highlight w:val="none"/>
          <w:lang w:val="en-US" w:eastAsia="zh-CN"/>
        </w:rPr>
        <w:t>0.0130</w:t>
      </w:r>
      <w:r>
        <w:rPr>
          <w:rFonts w:hint="default" w:ascii="Times New Roman" w:hAnsi="Times New Roman" w:cs="Times New Roman"/>
          <w:color w:val="auto"/>
          <w:highlight w:val="none"/>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eastAsia="zh-CN"/>
        </w:rPr>
        <w:t>2</w:t>
      </w:r>
      <w:r>
        <w:rPr>
          <w:rFonts w:hint="default" w:ascii="Times New Roman" w:hAnsi="Times New Roman" w:cs="Times New Roman"/>
          <w:color w:val="auto"/>
          <w:highlight w:val="none"/>
          <w:lang w:val="en-US" w:eastAsia="zh-CN"/>
        </w:rPr>
        <w:t>。矿山剩余开采服务年限</w:t>
      </w:r>
      <w:r>
        <w:rPr>
          <w:rFonts w:hint="eastAsia" w:ascii="Times New Roman" w:hAnsi="Times New Roman" w:cs="Times New Roman"/>
          <w:color w:val="auto"/>
          <w:highlight w:val="none"/>
          <w:lang w:val="en-US" w:eastAsia="zh-CN"/>
        </w:rPr>
        <w:t>9.5</w:t>
      </w:r>
      <w:r>
        <w:rPr>
          <w:rFonts w:hint="default" w:ascii="Times New Roman" w:hAnsi="Times New Roman" w:cs="Times New Roman"/>
          <w:color w:val="auto"/>
          <w:highlight w:val="none"/>
          <w:lang w:val="en-US" w:eastAsia="zh-CN"/>
        </w:rPr>
        <w:t>年，</w:t>
      </w:r>
      <w:r>
        <w:rPr>
          <w:rFonts w:hint="eastAsia" w:ascii="Times New Roman" w:hAnsi="Times New Roman" w:cs="Times New Roman"/>
          <w:color w:val="auto"/>
          <w:highlight w:val="none"/>
          <w:lang w:val="en-US" w:eastAsia="zh-CN"/>
        </w:rPr>
        <w:t>鸡东县哈达镇青山村采石场</w:t>
      </w:r>
      <w:r>
        <w:rPr>
          <w:rFonts w:hint="default" w:ascii="Times New Roman" w:hAnsi="Times New Roman" w:cs="Times New Roman"/>
          <w:color w:val="auto"/>
          <w:highlight w:val="none"/>
          <w:lang w:val="en-US" w:eastAsia="zh-CN"/>
        </w:rPr>
        <w:t>通过租赁获得使用权。</w:t>
      </w:r>
    </w:p>
    <w:p w14:paraId="5290D7C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本</w:t>
      </w:r>
      <w:r>
        <w:rPr>
          <w:rFonts w:hint="default" w:ascii="Times New Roman" w:hAnsi="Times New Roman" w:cs="Times New Roman"/>
          <w:color w:val="auto"/>
          <w:highlight w:val="none"/>
          <w:lang w:val="en-US" w:eastAsia="zh-CN"/>
        </w:rPr>
        <w:t>次复垦修复土地面积</w:t>
      </w:r>
      <w:r>
        <w:rPr>
          <w:rFonts w:hint="eastAsia" w:ascii="Times New Roman" w:hAnsi="Times New Roman" w:cs="Times New Roman"/>
          <w:color w:val="auto"/>
          <w:highlight w:val="none"/>
          <w:lang w:val="en-US" w:eastAsia="zh-CN"/>
        </w:rPr>
        <w:t>6.3256</w:t>
      </w:r>
      <w:r>
        <w:rPr>
          <w:rFonts w:hint="default" w:ascii="Times New Roman" w:hAnsi="Times New Roman" w:cs="Times New Roman"/>
          <w:color w:val="auto"/>
          <w:highlight w:val="none"/>
          <w:lang w:val="en-US" w:eastAsia="zh-CN"/>
        </w:rPr>
        <w:t>hm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lang w:val="en-US" w:eastAsia="zh-CN"/>
        </w:rPr>
        <w:t>，</w:t>
      </w:r>
      <w:r>
        <w:rPr>
          <w:rFonts w:hint="eastAsia" w:ascii="Times New Roman" w:hAnsi="Times New Roman" w:cs="Times New Roman"/>
          <w:color w:val="auto"/>
          <w:highlight w:val="none"/>
          <w:lang w:val="en-US" w:eastAsia="zh-CN"/>
        </w:rPr>
        <w:t>露天采场区域复垦为农村道路0.0130</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default" w:ascii="Times New Roman" w:hAnsi="Times New Roman" w:cs="Times New Roman"/>
          <w:color w:val="auto"/>
          <w:highlight w:val="none"/>
          <w:lang w:val="en-US" w:eastAsia="zh-CN"/>
        </w:rPr>
        <w:t>；露天采场底部合围区</w:t>
      </w:r>
      <w:r>
        <w:rPr>
          <w:rFonts w:hint="eastAsia" w:ascii="Times New Roman" w:hAnsi="Times New Roman" w:cs="Times New Roman"/>
          <w:color w:val="auto"/>
          <w:highlight w:val="none"/>
          <w:lang w:val="en-US" w:eastAsia="zh-CN"/>
        </w:rPr>
        <w:t>及台阶</w:t>
      </w:r>
      <w:r>
        <w:rPr>
          <w:rFonts w:hint="default" w:ascii="Times New Roman" w:hAnsi="Times New Roman" w:cs="Times New Roman"/>
          <w:color w:val="auto"/>
          <w:highlight w:val="none"/>
          <w:lang w:val="en-US" w:eastAsia="zh-CN"/>
        </w:rPr>
        <w:t>复垦为乔木林地</w:t>
      </w:r>
      <w:r>
        <w:rPr>
          <w:rFonts w:hint="eastAsia" w:ascii="Times New Roman" w:hAnsi="Times New Roman" w:cs="Times New Roman"/>
          <w:color w:val="auto"/>
          <w:highlight w:val="none"/>
          <w:lang w:val="en-US" w:eastAsia="zh-CN"/>
        </w:rPr>
        <w:t>3.6362</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default" w:ascii="Times New Roman" w:hAnsi="Times New Roman" w:cs="Times New Roman"/>
          <w:color w:val="auto"/>
          <w:highlight w:val="none"/>
          <w:lang w:val="en-US" w:eastAsia="zh-CN"/>
        </w:rPr>
        <w:t>；工业广场复垦乔木林地0.</w:t>
      </w:r>
      <w:r>
        <w:rPr>
          <w:rFonts w:hint="eastAsia" w:ascii="Times New Roman" w:hAnsi="Times New Roman" w:cs="Times New Roman"/>
          <w:color w:val="auto"/>
          <w:highlight w:val="none"/>
          <w:lang w:val="en-US" w:eastAsia="zh-CN"/>
        </w:rPr>
        <w:t>0494</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default" w:ascii="Times New Roman" w:hAnsi="Times New Roman" w:cs="Times New Roman"/>
          <w:color w:val="auto"/>
          <w:highlight w:val="none"/>
          <w:lang w:val="en-US" w:eastAsia="zh-CN"/>
        </w:rPr>
        <w:t>、</w:t>
      </w:r>
      <w:r>
        <w:rPr>
          <w:rFonts w:hint="eastAsia" w:ascii="Times New Roman" w:hAnsi="Times New Roman" w:cs="Times New Roman"/>
          <w:color w:val="auto"/>
          <w:highlight w:val="none"/>
          <w:lang w:val="en-US" w:eastAsia="zh-CN"/>
        </w:rPr>
        <w:t>其他草地0.0846</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eastAsia" w:ascii="Times New Roman" w:hAnsi="Times New Roman" w:cs="Times New Roman"/>
          <w:caps w:val="0"/>
          <w:smallCaps w:val="0"/>
          <w:strike w:val="0"/>
          <w:dstrike w:val="0"/>
          <w:outline w:val="0"/>
          <w:shadow w:val="0"/>
          <w:emboss w:val="0"/>
          <w:imprint w:val="0"/>
          <w:vanish w:val="0"/>
          <w:color w:val="auto"/>
          <w:highlight w:val="none"/>
          <w:vertAlign w:val="baseline"/>
          <w:lang w:val="en-US" w:eastAsia="zh-CN"/>
        </w:rPr>
        <w:t>；</w:t>
      </w:r>
      <w:r>
        <w:rPr>
          <w:rFonts w:hint="default" w:ascii="Times New Roman" w:hAnsi="Times New Roman" w:cs="Times New Roman"/>
          <w:color w:val="auto"/>
          <w:highlight w:val="none"/>
          <w:lang w:val="en-US" w:eastAsia="zh-CN"/>
        </w:rPr>
        <w:t>排土场复垦为乔木林地</w:t>
      </w:r>
      <w:r>
        <w:rPr>
          <w:rFonts w:hint="eastAsia" w:ascii="Times New Roman" w:hAnsi="Times New Roman" w:cs="Times New Roman"/>
          <w:color w:val="auto"/>
          <w:highlight w:val="none"/>
          <w:lang w:val="en-US" w:eastAsia="zh-CN"/>
        </w:rPr>
        <w:t>0.0340</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default" w:ascii="Times New Roman" w:hAnsi="Times New Roman" w:cs="Times New Roman"/>
          <w:color w:val="auto"/>
          <w:highlight w:val="none"/>
          <w:lang w:val="en-US" w:eastAsia="zh-CN"/>
        </w:rPr>
        <w:t>、</w:t>
      </w:r>
      <w:r>
        <w:rPr>
          <w:rFonts w:hint="eastAsia" w:ascii="Times New Roman" w:hAnsi="Times New Roman" w:cs="Times New Roman"/>
          <w:color w:val="auto"/>
          <w:highlight w:val="none"/>
          <w:lang w:val="en-US" w:eastAsia="zh-CN"/>
        </w:rPr>
        <w:t>其他草地0.4882</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default" w:ascii="Times New Roman" w:hAnsi="Times New Roman" w:cs="Times New Roman"/>
          <w:color w:val="auto"/>
          <w:highlight w:val="none"/>
          <w:lang w:val="en-US" w:eastAsia="zh-CN"/>
        </w:rPr>
        <w:t>；露天采场开采边坡投影面积（2.</w:t>
      </w:r>
      <w:r>
        <w:rPr>
          <w:rFonts w:hint="eastAsia" w:ascii="Times New Roman" w:hAnsi="Times New Roman" w:cs="Times New Roman"/>
          <w:color w:val="auto"/>
          <w:highlight w:val="none"/>
          <w:lang w:val="en-US" w:eastAsia="zh-CN"/>
        </w:rPr>
        <w:t>0</w:t>
      </w:r>
      <w:r>
        <w:rPr>
          <w:rFonts w:hint="default" w:ascii="Times New Roman" w:hAnsi="Times New Roman" w:cs="Times New Roman"/>
          <w:color w:val="auto"/>
          <w:highlight w:val="none"/>
          <w:lang w:val="en-US" w:eastAsia="zh-CN"/>
        </w:rPr>
        <w:t>2</w:t>
      </w:r>
      <w:r>
        <w:rPr>
          <w:rFonts w:hint="eastAsia" w:ascii="Times New Roman" w:hAnsi="Times New Roman" w:cs="Times New Roman"/>
          <w:color w:val="auto"/>
          <w:highlight w:val="none"/>
          <w:lang w:val="en-US" w:eastAsia="zh-CN"/>
        </w:rPr>
        <w:t>02</w:t>
      </w:r>
      <w:r>
        <w:rPr>
          <w:rFonts w:hint="default" w:ascii="Times New Roman" w:hAnsi="Times New Roman" w:cs="Times New Roman"/>
          <w:color w:val="auto"/>
          <w:highlight w:val="none"/>
          <w:lang w:val="en-US" w:eastAsia="zh-CN"/>
        </w:rPr>
        <w:t>hm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lang w:val="en-US" w:eastAsia="zh-CN"/>
        </w:rPr>
        <w:t>）</w:t>
      </w:r>
      <w:r>
        <w:rPr>
          <w:rFonts w:hint="default" w:ascii="Times New Roman" w:hAnsi="Times New Roman" w:cs="Times New Roman"/>
          <w:highlight w:val="none"/>
          <w:lang w:val="en-US" w:eastAsia="zh-CN"/>
        </w:rPr>
        <w:t>无法复垦为耕地、林地和草地，开采边坡坡底栽植常春藤保护边坡</w:t>
      </w:r>
      <w:r>
        <w:rPr>
          <w:rFonts w:hint="eastAsia" w:ascii="Times New Roman" w:hAnsi="Times New Roman" w:cs="Times New Roman"/>
          <w:highlight w:val="none"/>
          <w:lang w:val="en-US" w:eastAsia="zh-CN"/>
        </w:rPr>
        <w:t>，</w:t>
      </w:r>
      <w:r>
        <w:rPr>
          <w:rFonts w:hint="eastAsia" w:ascii="Times New Roman" w:hAnsi="Times New Roman" w:cs="Times New Roman"/>
          <w:color w:val="auto"/>
          <w:highlight w:val="none"/>
          <w:lang w:val="en-US" w:eastAsia="zh-CN"/>
        </w:rPr>
        <w:t>恢复乔木林地树种采用落叶树</w:t>
      </w:r>
      <w:r>
        <w:rPr>
          <w:rFonts w:hint="default" w:ascii="Times New Roman" w:hAnsi="Times New Roman" w:cs="Times New Roman"/>
          <w:color w:val="auto"/>
          <w:highlight w:val="none"/>
          <w:lang w:val="en-US" w:eastAsia="zh-CN"/>
        </w:rPr>
        <w:t>。生态修复时间为1年，管护期为3年。详见</w:t>
      </w:r>
      <w:r>
        <w:rPr>
          <w:rFonts w:hint="default" w:ascii="Times New Roman" w:hAnsi="Times New Roman" w:cs="Times New Roman"/>
          <w:highlight w:val="none"/>
          <w:lang w:val="en-US" w:eastAsia="zh-CN"/>
        </w:rPr>
        <w:t>下表。</w:t>
      </w:r>
    </w:p>
    <w:p w14:paraId="7BEAD719">
      <w:pPr>
        <w:pStyle w:val="182"/>
        <w:topLinePunct/>
        <w:ind w:firstLine="0" w:firstLineChars="0"/>
        <w:rPr>
          <w:rFonts w:hint="default" w:ascii="Times New Roman" w:hAnsi="Times New Roman" w:cs="Times New Roman"/>
          <w:color w:val="auto"/>
          <w:kern w:val="0"/>
          <w:sz w:val="24"/>
          <w:szCs w:val="24"/>
        </w:rPr>
      </w:pPr>
      <w:r>
        <w:rPr>
          <w:rFonts w:hint="default" w:ascii="Times New Roman" w:hAnsi="Times New Roman" w:cs="Times New Roman"/>
          <w:color w:val="auto"/>
        </w:rPr>
        <w:t>表</w:t>
      </w:r>
      <w:r>
        <w:rPr>
          <w:rFonts w:hint="default" w:ascii="Times New Roman" w:hAnsi="Times New Roman" w:cs="Times New Roman"/>
          <w:color w:val="auto"/>
          <w:lang w:val="en-US" w:eastAsia="zh-CN"/>
        </w:rPr>
        <w:t>3</w:t>
      </w:r>
      <w:r>
        <w:rPr>
          <w:rFonts w:hint="default" w:ascii="Times New Roman" w:hAnsi="Times New Roman" w:cs="Times New Roman"/>
          <w:color w:val="auto"/>
        </w:rPr>
        <w:t>-</w:t>
      </w:r>
      <w:r>
        <w:rPr>
          <w:rFonts w:hint="default" w:ascii="Times New Roman" w:hAnsi="Times New Roman" w:cs="Times New Roman"/>
          <w:color w:val="auto"/>
          <w:lang w:val="en-US" w:eastAsia="zh-CN"/>
        </w:rPr>
        <w:t>2</w:t>
      </w:r>
      <w:r>
        <w:rPr>
          <w:rFonts w:hint="eastAsia" w:ascii="Times New Roman" w:hAnsi="Times New Roman" w:cs="Times New Roman"/>
          <w:color w:val="auto"/>
          <w:lang w:val="en-US" w:eastAsia="zh-CN"/>
        </w:rPr>
        <w:t>5</w:t>
      </w:r>
      <w:r>
        <w:rPr>
          <w:rFonts w:hint="default" w:ascii="Times New Roman" w:hAnsi="Times New Roman" w:cs="Times New Roman"/>
          <w:color w:val="auto"/>
          <w:lang w:val="en-US" w:eastAsia="zh-CN"/>
        </w:rPr>
        <w:t xml:space="preserve"> </w:t>
      </w:r>
      <w:r>
        <w:rPr>
          <w:rFonts w:hint="default" w:ascii="Times New Roman" w:hAnsi="Times New Roman" w:cs="Times New Roman"/>
          <w:color w:val="auto"/>
        </w:rPr>
        <w:t>矿区生态修复目标及土地利用变化表</w:t>
      </w:r>
      <w:r>
        <w:rPr>
          <w:rFonts w:hint="default" w:ascii="Times New Roman" w:hAnsi="Times New Roman" w:cs="Times New Roman"/>
          <w:color w:val="auto"/>
          <w:kern w:val="0"/>
          <w:sz w:val="24"/>
          <w:szCs w:val="24"/>
        </w:rPr>
        <w:t>（h</w:t>
      </w:r>
      <w:r>
        <w:rPr>
          <w:rFonts w:hint="default" w:ascii="Times New Roman" w:hAnsi="Times New Roman" w:cs="Times New Roman"/>
          <w:caps w:val="0"/>
          <w:smallCaps w:val="0"/>
          <w:strike w:val="0"/>
          <w:dstrike w:val="0"/>
          <w:outline w:val="0"/>
          <w:shadow w:val="0"/>
          <w:emboss w:val="0"/>
          <w:imprint w:val="0"/>
          <w:vanish w:val="0"/>
          <w:color w:val="auto"/>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auto"/>
          <w:kern w:val="0"/>
          <w:sz w:val="24"/>
          <w:szCs w:val="24"/>
          <w:vertAlign w:val="superscript"/>
          <w:lang w:eastAsia="zh-CN"/>
        </w:rPr>
        <w:t>2</w:t>
      </w:r>
      <w:r>
        <w:rPr>
          <w:rFonts w:hint="default" w:ascii="Times New Roman" w:hAnsi="Times New Roman" w:cs="Times New Roman"/>
          <w:color w:val="auto"/>
          <w:kern w:val="0"/>
          <w:sz w:val="24"/>
          <w:szCs w:val="24"/>
        </w:rPr>
        <w:t>）</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39"/>
        <w:gridCol w:w="1616"/>
        <w:gridCol w:w="859"/>
        <w:gridCol w:w="1187"/>
        <w:gridCol w:w="985"/>
        <w:gridCol w:w="720"/>
        <w:gridCol w:w="913"/>
        <w:gridCol w:w="797"/>
        <w:gridCol w:w="1470"/>
      </w:tblGrid>
      <w:tr w14:paraId="7BE8D1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0" w:hRule="atLeast"/>
          <w:jc w:val="center"/>
        </w:trPr>
        <w:tc>
          <w:tcPr>
            <w:tcW w:w="2355" w:type="dxa"/>
            <w:gridSpan w:val="2"/>
            <w:tcBorders>
              <w:bottom w:val="single" w:color="auto" w:sz="4" w:space="0"/>
            </w:tcBorders>
            <w:shd w:val="clear" w:color="auto" w:fill="auto"/>
            <w:vAlign w:val="center"/>
          </w:tcPr>
          <w:p w14:paraId="0311571D">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一级地类</w:t>
            </w:r>
          </w:p>
        </w:tc>
        <w:tc>
          <w:tcPr>
            <w:tcW w:w="2046" w:type="dxa"/>
            <w:gridSpan w:val="2"/>
            <w:tcBorders>
              <w:bottom w:val="single" w:color="auto" w:sz="4" w:space="0"/>
            </w:tcBorders>
            <w:shd w:val="clear" w:color="auto" w:fill="auto"/>
            <w:vAlign w:val="center"/>
          </w:tcPr>
          <w:p w14:paraId="40380B86">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二级地类</w:t>
            </w:r>
          </w:p>
        </w:tc>
        <w:tc>
          <w:tcPr>
            <w:tcW w:w="1705" w:type="dxa"/>
            <w:gridSpan w:val="2"/>
            <w:tcBorders>
              <w:bottom w:val="single" w:color="auto" w:sz="4" w:space="0"/>
            </w:tcBorders>
            <w:shd w:val="clear" w:color="auto" w:fill="auto"/>
            <w:vAlign w:val="center"/>
          </w:tcPr>
          <w:p w14:paraId="751AEFF8">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损毁前</w:t>
            </w:r>
          </w:p>
        </w:tc>
        <w:tc>
          <w:tcPr>
            <w:tcW w:w="1710" w:type="dxa"/>
            <w:gridSpan w:val="2"/>
            <w:tcBorders>
              <w:bottom w:val="single" w:color="auto" w:sz="4" w:space="0"/>
            </w:tcBorders>
            <w:shd w:val="clear" w:color="auto" w:fill="auto"/>
            <w:vAlign w:val="center"/>
          </w:tcPr>
          <w:p w14:paraId="70F0728C">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生态修复目标</w:t>
            </w:r>
          </w:p>
        </w:tc>
        <w:tc>
          <w:tcPr>
            <w:tcW w:w="1470" w:type="dxa"/>
            <w:vMerge w:val="restart"/>
            <w:shd w:val="clear" w:color="auto" w:fill="auto"/>
            <w:vAlign w:val="center"/>
          </w:tcPr>
          <w:p w14:paraId="64F0D364">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面积增减</w:t>
            </w:r>
          </w:p>
        </w:tc>
      </w:tr>
      <w:tr w14:paraId="2A76ED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739" w:type="dxa"/>
            <w:tcBorders>
              <w:top w:val="single" w:color="auto" w:sz="4" w:space="0"/>
            </w:tcBorders>
            <w:shd w:val="clear" w:color="auto" w:fill="auto"/>
            <w:vAlign w:val="center"/>
          </w:tcPr>
          <w:p w14:paraId="032F2144">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编码</w:t>
            </w:r>
          </w:p>
        </w:tc>
        <w:tc>
          <w:tcPr>
            <w:tcW w:w="1616" w:type="dxa"/>
            <w:tcBorders>
              <w:top w:val="single" w:color="auto" w:sz="4" w:space="0"/>
            </w:tcBorders>
            <w:shd w:val="clear" w:color="auto" w:fill="auto"/>
            <w:vAlign w:val="center"/>
          </w:tcPr>
          <w:p w14:paraId="4DC64D69">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名称</w:t>
            </w:r>
          </w:p>
        </w:tc>
        <w:tc>
          <w:tcPr>
            <w:tcW w:w="859" w:type="dxa"/>
            <w:tcBorders>
              <w:top w:val="single" w:color="auto" w:sz="4" w:space="0"/>
            </w:tcBorders>
            <w:shd w:val="clear" w:color="auto" w:fill="auto"/>
            <w:vAlign w:val="center"/>
          </w:tcPr>
          <w:p w14:paraId="1423501F">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编码</w:t>
            </w:r>
          </w:p>
        </w:tc>
        <w:tc>
          <w:tcPr>
            <w:tcW w:w="1187" w:type="dxa"/>
            <w:tcBorders>
              <w:top w:val="single" w:color="auto" w:sz="4" w:space="0"/>
            </w:tcBorders>
            <w:shd w:val="clear" w:color="auto" w:fill="auto"/>
            <w:vAlign w:val="center"/>
          </w:tcPr>
          <w:p w14:paraId="6D17BC5E">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名称</w:t>
            </w:r>
          </w:p>
        </w:tc>
        <w:tc>
          <w:tcPr>
            <w:tcW w:w="985" w:type="dxa"/>
            <w:tcBorders>
              <w:top w:val="single" w:color="auto" w:sz="4" w:space="0"/>
              <w:right w:val="single" w:color="auto" w:sz="4" w:space="0"/>
            </w:tcBorders>
            <w:shd w:val="clear" w:color="auto" w:fill="auto"/>
            <w:vAlign w:val="center"/>
          </w:tcPr>
          <w:p w14:paraId="4D99983E">
            <w:pPr>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面积</w:t>
            </w:r>
          </w:p>
        </w:tc>
        <w:tc>
          <w:tcPr>
            <w:tcW w:w="720" w:type="dxa"/>
            <w:tcBorders>
              <w:top w:val="single" w:color="auto" w:sz="4" w:space="0"/>
              <w:left w:val="single" w:color="auto" w:sz="4" w:space="0"/>
              <w:right w:val="single" w:color="auto" w:sz="4" w:space="0"/>
            </w:tcBorders>
            <w:shd w:val="clear" w:color="auto" w:fill="auto"/>
            <w:vAlign w:val="center"/>
          </w:tcPr>
          <w:p w14:paraId="60790166">
            <w:pPr>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质量</w:t>
            </w:r>
          </w:p>
        </w:tc>
        <w:tc>
          <w:tcPr>
            <w:tcW w:w="913" w:type="dxa"/>
            <w:tcBorders>
              <w:top w:val="single" w:color="auto" w:sz="4" w:space="0"/>
              <w:left w:val="single" w:color="auto" w:sz="4" w:space="0"/>
              <w:right w:val="single" w:color="auto" w:sz="4" w:space="0"/>
            </w:tcBorders>
            <w:shd w:val="clear" w:color="auto" w:fill="auto"/>
            <w:vAlign w:val="center"/>
          </w:tcPr>
          <w:p w14:paraId="51F86D32">
            <w:pPr>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面积</w:t>
            </w:r>
          </w:p>
        </w:tc>
        <w:tc>
          <w:tcPr>
            <w:tcW w:w="797" w:type="dxa"/>
            <w:tcBorders>
              <w:top w:val="single" w:color="auto" w:sz="4" w:space="0"/>
              <w:left w:val="single" w:color="auto" w:sz="4" w:space="0"/>
            </w:tcBorders>
            <w:shd w:val="clear" w:color="auto" w:fill="auto"/>
            <w:vAlign w:val="center"/>
          </w:tcPr>
          <w:p w14:paraId="7EA3CF7F">
            <w:pPr>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质量</w:t>
            </w:r>
          </w:p>
        </w:tc>
        <w:tc>
          <w:tcPr>
            <w:tcW w:w="1470" w:type="dxa"/>
            <w:vMerge w:val="continue"/>
            <w:shd w:val="clear" w:color="auto" w:fill="auto"/>
            <w:vAlign w:val="center"/>
          </w:tcPr>
          <w:p w14:paraId="6BC1F8FB">
            <w:pPr>
              <w:widowControl/>
              <w:snapToGrid w:val="0"/>
              <w:jc w:val="center"/>
              <w:rPr>
                <w:rFonts w:hint="default" w:ascii="Times New Roman" w:hAnsi="Times New Roman" w:cs="Times New Roman"/>
                <w:color w:val="auto"/>
                <w:kern w:val="0"/>
                <w:sz w:val="24"/>
                <w:szCs w:val="24"/>
                <w:lang w:val="en-US" w:eastAsia="zh-CN"/>
              </w:rPr>
            </w:pPr>
          </w:p>
        </w:tc>
      </w:tr>
      <w:tr w14:paraId="3CB94D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vAlign w:val="center"/>
          </w:tcPr>
          <w:p w14:paraId="7B07B396">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03</w:t>
            </w:r>
          </w:p>
        </w:tc>
        <w:tc>
          <w:tcPr>
            <w:tcW w:w="1616" w:type="dxa"/>
            <w:vMerge w:val="restart"/>
            <w:shd w:val="clear" w:color="auto" w:fill="auto"/>
            <w:vAlign w:val="center"/>
          </w:tcPr>
          <w:p w14:paraId="71F66B62">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林地</w:t>
            </w:r>
          </w:p>
        </w:tc>
        <w:tc>
          <w:tcPr>
            <w:tcW w:w="859" w:type="dxa"/>
            <w:shd w:val="clear" w:color="auto" w:fill="auto"/>
            <w:vAlign w:val="center"/>
          </w:tcPr>
          <w:p w14:paraId="5D4DC69B">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0301</w:t>
            </w:r>
          </w:p>
        </w:tc>
        <w:tc>
          <w:tcPr>
            <w:tcW w:w="1187" w:type="dxa"/>
            <w:shd w:val="clear" w:color="auto" w:fill="auto"/>
            <w:vAlign w:val="center"/>
          </w:tcPr>
          <w:p w14:paraId="3BADB0BD">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乔木林地</w:t>
            </w:r>
          </w:p>
        </w:tc>
        <w:tc>
          <w:tcPr>
            <w:tcW w:w="985" w:type="dxa"/>
            <w:tcBorders>
              <w:right w:val="single" w:color="auto" w:sz="4" w:space="0"/>
            </w:tcBorders>
            <w:shd w:val="clear" w:color="auto" w:fill="auto"/>
            <w:vAlign w:val="center"/>
          </w:tcPr>
          <w:p w14:paraId="57A9A1A0">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5.7398</w:t>
            </w:r>
          </w:p>
        </w:tc>
        <w:tc>
          <w:tcPr>
            <w:tcW w:w="720" w:type="dxa"/>
            <w:tcBorders>
              <w:left w:val="single" w:color="auto" w:sz="4" w:space="0"/>
              <w:right w:val="single" w:color="auto" w:sz="4" w:space="0"/>
            </w:tcBorders>
            <w:shd w:val="clear" w:color="auto" w:fill="auto"/>
            <w:vAlign w:val="center"/>
          </w:tcPr>
          <w:p w14:paraId="313D8813">
            <w:pPr>
              <w:widowControl/>
              <w:snapToGrid w:val="0"/>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2等</w:t>
            </w:r>
          </w:p>
        </w:tc>
        <w:tc>
          <w:tcPr>
            <w:tcW w:w="913" w:type="dxa"/>
            <w:tcBorders>
              <w:left w:val="single" w:color="auto" w:sz="4" w:space="0"/>
              <w:right w:val="single" w:color="auto" w:sz="4" w:space="0"/>
            </w:tcBorders>
            <w:shd w:val="clear" w:color="auto" w:fill="auto"/>
            <w:vAlign w:val="center"/>
          </w:tcPr>
          <w:p w14:paraId="34A7B391">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3.9176</w:t>
            </w:r>
          </w:p>
        </w:tc>
        <w:tc>
          <w:tcPr>
            <w:tcW w:w="797" w:type="dxa"/>
            <w:tcBorders>
              <w:left w:val="single" w:color="auto" w:sz="4" w:space="0"/>
            </w:tcBorders>
            <w:shd w:val="clear" w:color="auto" w:fill="auto"/>
            <w:vAlign w:val="center"/>
          </w:tcPr>
          <w:p w14:paraId="71EAEEA7">
            <w:pPr>
              <w:widowControl/>
              <w:snapToGrid w:val="0"/>
              <w:jc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cs="Times New Roman"/>
                <w:color w:val="auto"/>
                <w:kern w:val="0"/>
                <w:sz w:val="24"/>
                <w:szCs w:val="24"/>
                <w:lang w:val="en-US" w:eastAsia="zh-CN"/>
              </w:rPr>
              <w:t>2等</w:t>
            </w:r>
          </w:p>
        </w:tc>
        <w:tc>
          <w:tcPr>
            <w:tcW w:w="1470" w:type="dxa"/>
            <w:shd w:val="clear" w:color="auto" w:fill="auto"/>
            <w:vAlign w:val="center"/>
          </w:tcPr>
          <w:p w14:paraId="46A5E4AF">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-2.0202</w:t>
            </w:r>
          </w:p>
        </w:tc>
      </w:tr>
      <w:tr w14:paraId="46C634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noWrap/>
            <w:vAlign w:val="center"/>
          </w:tcPr>
          <w:p w14:paraId="31277CD5">
            <w:pPr>
              <w:widowControl/>
              <w:snapToGrid w:val="0"/>
              <w:jc w:val="center"/>
              <w:rPr>
                <w:rFonts w:hint="default" w:ascii="Times New Roman" w:hAnsi="Times New Roman" w:cs="Times New Roman"/>
                <w:color w:val="auto"/>
                <w:kern w:val="0"/>
                <w:sz w:val="24"/>
                <w:szCs w:val="24"/>
                <w:lang w:val="en-US" w:eastAsia="zh-CN"/>
              </w:rPr>
            </w:pPr>
          </w:p>
        </w:tc>
        <w:tc>
          <w:tcPr>
            <w:tcW w:w="1616" w:type="dxa"/>
            <w:vMerge w:val="continue"/>
            <w:shd w:val="clear" w:color="auto" w:fill="auto"/>
            <w:vAlign w:val="center"/>
          </w:tcPr>
          <w:p w14:paraId="45A0DA76">
            <w:pPr>
              <w:widowControl/>
              <w:snapToGrid w:val="0"/>
              <w:jc w:val="center"/>
              <w:rPr>
                <w:rFonts w:hint="default" w:ascii="Times New Roman" w:hAnsi="Times New Roman" w:cs="Times New Roman"/>
                <w:color w:val="auto"/>
                <w:kern w:val="0"/>
                <w:sz w:val="24"/>
                <w:szCs w:val="24"/>
                <w:lang w:val="en-US" w:eastAsia="zh-CN"/>
              </w:rPr>
            </w:pPr>
          </w:p>
        </w:tc>
        <w:tc>
          <w:tcPr>
            <w:tcW w:w="859" w:type="dxa"/>
            <w:shd w:val="clear" w:color="auto" w:fill="auto"/>
            <w:vAlign w:val="center"/>
          </w:tcPr>
          <w:p w14:paraId="317C24D0">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小计</w:t>
            </w:r>
          </w:p>
        </w:tc>
        <w:tc>
          <w:tcPr>
            <w:tcW w:w="1187" w:type="dxa"/>
            <w:shd w:val="clear" w:color="auto" w:fill="auto"/>
            <w:vAlign w:val="center"/>
          </w:tcPr>
          <w:p w14:paraId="5863E4E4">
            <w:pPr>
              <w:widowControl/>
              <w:snapToGrid w:val="0"/>
              <w:jc w:val="center"/>
              <w:rPr>
                <w:rFonts w:hint="default" w:ascii="Times New Roman" w:hAnsi="Times New Roman" w:cs="Times New Roman"/>
                <w:color w:val="auto"/>
                <w:kern w:val="0"/>
                <w:sz w:val="24"/>
                <w:szCs w:val="24"/>
                <w:lang w:val="en-US" w:eastAsia="zh-CN"/>
              </w:rPr>
            </w:pPr>
          </w:p>
        </w:tc>
        <w:tc>
          <w:tcPr>
            <w:tcW w:w="985" w:type="dxa"/>
            <w:tcBorders>
              <w:right w:val="single" w:color="auto" w:sz="4" w:space="0"/>
            </w:tcBorders>
            <w:shd w:val="clear" w:color="auto" w:fill="auto"/>
            <w:noWrap/>
            <w:vAlign w:val="center"/>
          </w:tcPr>
          <w:p w14:paraId="2551B27F">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5.7398</w:t>
            </w:r>
          </w:p>
        </w:tc>
        <w:tc>
          <w:tcPr>
            <w:tcW w:w="720" w:type="dxa"/>
            <w:tcBorders>
              <w:left w:val="single" w:color="auto" w:sz="4" w:space="0"/>
              <w:right w:val="single" w:color="auto" w:sz="4" w:space="0"/>
            </w:tcBorders>
            <w:shd w:val="clear" w:color="auto" w:fill="auto"/>
            <w:noWrap/>
            <w:vAlign w:val="center"/>
          </w:tcPr>
          <w:p w14:paraId="4265A10A">
            <w:pPr>
              <w:widowControl/>
              <w:snapToGrid w:val="0"/>
              <w:jc w:val="center"/>
              <w:rPr>
                <w:rFonts w:hint="default" w:ascii="Times New Roman" w:hAnsi="Times New Roman" w:cs="Times New Roman"/>
                <w:color w:val="auto"/>
                <w:kern w:val="0"/>
                <w:sz w:val="24"/>
                <w:szCs w:val="24"/>
                <w:lang w:val="en-US" w:eastAsia="zh-CN"/>
              </w:rPr>
            </w:pPr>
          </w:p>
        </w:tc>
        <w:tc>
          <w:tcPr>
            <w:tcW w:w="913" w:type="dxa"/>
            <w:tcBorders>
              <w:left w:val="single" w:color="auto" w:sz="4" w:space="0"/>
              <w:right w:val="single" w:color="auto" w:sz="4" w:space="0"/>
            </w:tcBorders>
            <w:shd w:val="clear" w:color="auto" w:fill="auto"/>
            <w:vAlign w:val="center"/>
          </w:tcPr>
          <w:p w14:paraId="4246C3A0">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3.9176</w:t>
            </w:r>
          </w:p>
        </w:tc>
        <w:tc>
          <w:tcPr>
            <w:tcW w:w="797" w:type="dxa"/>
            <w:tcBorders>
              <w:left w:val="single" w:color="auto" w:sz="4" w:space="0"/>
            </w:tcBorders>
            <w:shd w:val="clear" w:color="auto" w:fill="auto"/>
            <w:vAlign w:val="center"/>
          </w:tcPr>
          <w:p w14:paraId="6788C89B">
            <w:pPr>
              <w:widowControl/>
              <w:snapToGrid w:val="0"/>
              <w:jc w:val="center"/>
              <w:rPr>
                <w:rFonts w:hint="default" w:ascii="Times New Roman" w:hAnsi="Times New Roman" w:cs="Times New Roman"/>
                <w:color w:val="auto"/>
                <w:kern w:val="0"/>
                <w:sz w:val="24"/>
                <w:szCs w:val="24"/>
                <w:lang w:val="en-US" w:eastAsia="zh-CN"/>
              </w:rPr>
            </w:pPr>
          </w:p>
        </w:tc>
        <w:tc>
          <w:tcPr>
            <w:tcW w:w="1470" w:type="dxa"/>
            <w:shd w:val="clear" w:color="auto" w:fill="auto"/>
            <w:noWrap/>
            <w:vAlign w:val="center"/>
          </w:tcPr>
          <w:p w14:paraId="33EBC8B3">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-2.0202</w:t>
            </w:r>
          </w:p>
        </w:tc>
      </w:tr>
      <w:tr w14:paraId="5B8514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noWrap/>
            <w:vAlign w:val="center"/>
          </w:tcPr>
          <w:p w14:paraId="7CC2875F">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04</w:t>
            </w:r>
          </w:p>
        </w:tc>
        <w:tc>
          <w:tcPr>
            <w:tcW w:w="1616" w:type="dxa"/>
            <w:vMerge w:val="restart"/>
            <w:shd w:val="clear" w:color="auto" w:fill="auto"/>
            <w:vAlign w:val="center"/>
          </w:tcPr>
          <w:p w14:paraId="4B080FDE">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草</w:t>
            </w:r>
            <w:r>
              <w:rPr>
                <w:rFonts w:hint="default" w:ascii="Times New Roman" w:hAnsi="Times New Roman" w:cs="Times New Roman"/>
                <w:color w:val="auto"/>
                <w:kern w:val="0"/>
                <w:sz w:val="24"/>
                <w:szCs w:val="24"/>
                <w:lang w:val="en-US" w:eastAsia="zh-CN"/>
              </w:rPr>
              <w:t>地</w:t>
            </w:r>
          </w:p>
        </w:tc>
        <w:tc>
          <w:tcPr>
            <w:tcW w:w="859" w:type="dxa"/>
            <w:shd w:val="clear" w:color="auto" w:fill="auto"/>
            <w:vAlign w:val="center"/>
          </w:tcPr>
          <w:p w14:paraId="7DAEA418">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0401</w:t>
            </w:r>
          </w:p>
        </w:tc>
        <w:tc>
          <w:tcPr>
            <w:tcW w:w="1187" w:type="dxa"/>
            <w:shd w:val="clear" w:color="auto" w:fill="auto"/>
            <w:vAlign w:val="center"/>
          </w:tcPr>
          <w:p w14:paraId="0F79E1AF">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其他草地</w:t>
            </w:r>
          </w:p>
        </w:tc>
        <w:tc>
          <w:tcPr>
            <w:tcW w:w="985" w:type="dxa"/>
            <w:tcBorders>
              <w:right w:val="single" w:color="auto" w:sz="4" w:space="0"/>
            </w:tcBorders>
            <w:shd w:val="clear" w:color="auto" w:fill="auto"/>
            <w:noWrap/>
            <w:vAlign w:val="center"/>
          </w:tcPr>
          <w:p w14:paraId="43475134">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0.5728</w:t>
            </w:r>
          </w:p>
        </w:tc>
        <w:tc>
          <w:tcPr>
            <w:tcW w:w="720" w:type="dxa"/>
            <w:tcBorders>
              <w:left w:val="single" w:color="auto" w:sz="4" w:space="0"/>
              <w:right w:val="single" w:color="auto" w:sz="4" w:space="0"/>
            </w:tcBorders>
            <w:shd w:val="clear" w:color="auto" w:fill="auto"/>
            <w:noWrap/>
            <w:vAlign w:val="center"/>
          </w:tcPr>
          <w:p w14:paraId="0C87F48D">
            <w:pPr>
              <w:widowControl/>
              <w:snapToGrid w:val="0"/>
              <w:jc w:val="center"/>
              <w:rPr>
                <w:rFonts w:hint="default" w:ascii="Times New Roman" w:hAnsi="Times New Roman" w:cs="Times New Roman"/>
                <w:color w:val="auto"/>
                <w:kern w:val="0"/>
                <w:sz w:val="24"/>
                <w:szCs w:val="24"/>
                <w:lang w:val="en-US" w:eastAsia="zh-CN"/>
              </w:rPr>
            </w:pPr>
          </w:p>
        </w:tc>
        <w:tc>
          <w:tcPr>
            <w:tcW w:w="913" w:type="dxa"/>
            <w:tcBorders>
              <w:left w:val="single" w:color="auto" w:sz="4" w:space="0"/>
              <w:right w:val="single" w:color="auto" w:sz="4" w:space="0"/>
            </w:tcBorders>
            <w:shd w:val="clear" w:color="auto" w:fill="auto"/>
            <w:vAlign w:val="center"/>
          </w:tcPr>
          <w:p w14:paraId="527540A3">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0.5728</w:t>
            </w:r>
          </w:p>
        </w:tc>
        <w:tc>
          <w:tcPr>
            <w:tcW w:w="797" w:type="dxa"/>
            <w:tcBorders>
              <w:left w:val="single" w:color="auto" w:sz="4" w:space="0"/>
            </w:tcBorders>
            <w:shd w:val="clear" w:color="auto" w:fill="auto"/>
            <w:vAlign w:val="center"/>
          </w:tcPr>
          <w:p w14:paraId="4D205E29">
            <w:pPr>
              <w:widowControl/>
              <w:snapToGrid w:val="0"/>
              <w:jc w:val="center"/>
              <w:rPr>
                <w:rFonts w:hint="default" w:ascii="Times New Roman" w:hAnsi="Times New Roman" w:cs="Times New Roman"/>
                <w:color w:val="auto"/>
                <w:kern w:val="0"/>
                <w:sz w:val="24"/>
                <w:szCs w:val="24"/>
                <w:lang w:val="en-US" w:eastAsia="zh-CN"/>
              </w:rPr>
            </w:pPr>
          </w:p>
        </w:tc>
        <w:tc>
          <w:tcPr>
            <w:tcW w:w="1470" w:type="dxa"/>
            <w:shd w:val="clear" w:color="auto" w:fill="auto"/>
            <w:noWrap/>
            <w:vAlign w:val="center"/>
          </w:tcPr>
          <w:p w14:paraId="54472E69">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r>
      <w:tr w14:paraId="5DD4D3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noWrap/>
            <w:vAlign w:val="center"/>
          </w:tcPr>
          <w:p w14:paraId="48FE7534">
            <w:pPr>
              <w:widowControl/>
              <w:snapToGrid w:val="0"/>
              <w:jc w:val="center"/>
              <w:rPr>
                <w:rFonts w:hint="default" w:ascii="Times New Roman" w:hAnsi="Times New Roman" w:cs="Times New Roman"/>
                <w:color w:val="auto"/>
                <w:kern w:val="0"/>
                <w:sz w:val="24"/>
                <w:szCs w:val="24"/>
                <w:lang w:val="en-US" w:eastAsia="zh-CN"/>
              </w:rPr>
            </w:pPr>
          </w:p>
        </w:tc>
        <w:tc>
          <w:tcPr>
            <w:tcW w:w="1616" w:type="dxa"/>
            <w:vMerge w:val="continue"/>
            <w:shd w:val="clear" w:color="auto" w:fill="auto"/>
            <w:vAlign w:val="center"/>
          </w:tcPr>
          <w:p w14:paraId="775FACC9">
            <w:pPr>
              <w:widowControl/>
              <w:snapToGrid w:val="0"/>
              <w:jc w:val="center"/>
              <w:rPr>
                <w:rFonts w:hint="default" w:ascii="Times New Roman" w:hAnsi="Times New Roman" w:cs="Times New Roman"/>
                <w:color w:val="auto"/>
                <w:kern w:val="0"/>
                <w:sz w:val="24"/>
                <w:szCs w:val="24"/>
                <w:lang w:val="en-US" w:eastAsia="zh-CN"/>
              </w:rPr>
            </w:pPr>
          </w:p>
        </w:tc>
        <w:tc>
          <w:tcPr>
            <w:tcW w:w="859" w:type="dxa"/>
            <w:shd w:val="clear" w:color="auto" w:fill="auto"/>
            <w:vAlign w:val="center"/>
          </w:tcPr>
          <w:p w14:paraId="68DACE20">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小计</w:t>
            </w:r>
          </w:p>
        </w:tc>
        <w:tc>
          <w:tcPr>
            <w:tcW w:w="1187" w:type="dxa"/>
            <w:shd w:val="clear" w:color="auto" w:fill="auto"/>
            <w:vAlign w:val="center"/>
          </w:tcPr>
          <w:p w14:paraId="5B4EC8CF">
            <w:pPr>
              <w:widowControl/>
              <w:snapToGrid w:val="0"/>
              <w:jc w:val="center"/>
              <w:rPr>
                <w:rFonts w:hint="default" w:ascii="Times New Roman" w:hAnsi="Times New Roman" w:cs="Times New Roman"/>
                <w:color w:val="auto"/>
                <w:kern w:val="0"/>
                <w:sz w:val="24"/>
                <w:szCs w:val="24"/>
                <w:lang w:val="en-US" w:eastAsia="zh-CN"/>
              </w:rPr>
            </w:pPr>
          </w:p>
        </w:tc>
        <w:tc>
          <w:tcPr>
            <w:tcW w:w="985" w:type="dxa"/>
            <w:tcBorders>
              <w:right w:val="single" w:color="auto" w:sz="4" w:space="0"/>
            </w:tcBorders>
            <w:shd w:val="clear" w:color="auto" w:fill="auto"/>
            <w:noWrap/>
            <w:vAlign w:val="center"/>
          </w:tcPr>
          <w:p w14:paraId="3FC097DB">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0.5728</w:t>
            </w:r>
          </w:p>
        </w:tc>
        <w:tc>
          <w:tcPr>
            <w:tcW w:w="720" w:type="dxa"/>
            <w:tcBorders>
              <w:left w:val="single" w:color="auto" w:sz="4" w:space="0"/>
              <w:right w:val="single" w:color="auto" w:sz="4" w:space="0"/>
            </w:tcBorders>
            <w:shd w:val="clear" w:color="auto" w:fill="auto"/>
            <w:noWrap/>
            <w:vAlign w:val="center"/>
          </w:tcPr>
          <w:p w14:paraId="4E27F957">
            <w:pPr>
              <w:widowControl/>
              <w:snapToGrid w:val="0"/>
              <w:jc w:val="center"/>
              <w:rPr>
                <w:rFonts w:hint="default" w:ascii="Times New Roman" w:hAnsi="Times New Roman" w:cs="Times New Roman"/>
                <w:color w:val="auto"/>
                <w:kern w:val="0"/>
                <w:sz w:val="24"/>
                <w:szCs w:val="24"/>
                <w:lang w:val="en-US" w:eastAsia="zh-CN"/>
              </w:rPr>
            </w:pPr>
          </w:p>
        </w:tc>
        <w:tc>
          <w:tcPr>
            <w:tcW w:w="913" w:type="dxa"/>
            <w:tcBorders>
              <w:left w:val="single" w:color="auto" w:sz="4" w:space="0"/>
              <w:right w:val="single" w:color="auto" w:sz="4" w:space="0"/>
            </w:tcBorders>
            <w:shd w:val="clear" w:color="auto" w:fill="auto"/>
            <w:vAlign w:val="center"/>
          </w:tcPr>
          <w:p w14:paraId="24780E4C">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0.5728</w:t>
            </w:r>
          </w:p>
        </w:tc>
        <w:tc>
          <w:tcPr>
            <w:tcW w:w="797" w:type="dxa"/>
            <w:tcBorders>
              <w:left w:val="single" w:color="auto" w:sz="4" w:space="0"/>
            </w:tcBorders>
            <w:shd w:val="clear" w:color="auto" w:fill="auto"/>
            <w:vAlign w:val="center"/>
          </w:tcPr>
          <w:p w14:paraId="396D1754">
            <w:pPr>
              <w:widowControl/>
              <w:snapToGrid w:val="0"/>
              <w:jc w:val="center"/>
              <w:rPr>
                <w:rFonts w:hint="default" w:ascii="Times New Roman" w:hAnsi="Times New Roman" w:cs="Times New Roman"/>
                <w:color w:val="auto"/>
                <w:kern w:val="0"/>
                <w:sz w:val="24"/>
                <w:szCs w:val="24"/>
                <w:lang w:val="en-US" w:eastAsia="zh-CN"/>
              </w:rPr>
            </w:pPr>
          </w:p>
        </w:tc>
        <w:tc>
          <w:tcPr>
            <w:tcW w:w="1470" w:type="dxa"/>
            <w:shd w:val="clear" w:color="auto" w:fill="auto"/>
            <w:noWrap/>
            <w:vAlign w:val="center"/>
          </w:tcPr>
          <w:p w14:paraId="5406C386">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r>
      <w:tr w14:paraId="78831D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noWrap/>
            <w:vAlign w:val="center"/>
          </w:tcPr>
          <w:p w14:paraId="6C6BC619">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10</w:t>
            </w:r>
          </w:p>
        </w:tc>
        <w:tc>
          <w:tcPr>
            <w:tcW w:w="1616" w:type="dxa"/>
            <w:vMerge w:val="restart"/>
            <w:shd w:val="clear" w:color="auto" w:fill="auto"/>
            <w:vAlign w:val="center"/>
          </w:tcPr>
          <w:p w14:paraId="4C29493C">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交通运输用地</w:t>
            </w:r>
          </w:p>
        </w:tc>
        <w:tc>
          <w:tcPr>
            <w:tcW w:w="859" w:type="dxa"/>
            <w:shd w:val="clear" w:color="auto" w:fill="auto"/>
            <w:vAlign w:val="center"/>
          </w:tcPr>
          <w:p w14:paraId="63860D0C">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1006</w:t>
            </w:r>
          </w:p>
        </w:tc>
        <w:tc>
          <w:tcPr>
            <w:tcW w:w="1187" w:type="dxa"/>
            <w:shd w:val="clear" w:color="auto" w:fill="auto"/>
            <w:vAlign w:val="center"/>
          </w:tcPr>
          <w:p w14:paraId="160DB1F3">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农村道路</w:t>
            </w:r>
          </w:p>
        </w:tc>
        <w:tc>
          <w:tcPr>
            <w:tcW w:w="985" w:type="dxa"/>
            <w:tcBorders>
              <w:right w:val="single" w:color="auto" w:sz="4" w:space="0"/>
            </w:tcBorders>
            <w:shd w:val="clear" w:color="auto" w:fill="auto"/>
            <w:noWrap/>
            <w:vAlign w:val="center"/>
          </w:tcPr>
          <w:p w14:paraId="0620B631">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0.0130</w:t>
            </w:r>
          </w:p>
        </w:tc>
        <w:tc>
          <w:tcPr>
            <w:tcW w:w="720" w:type="dxa"/>
            <w:tcBorders>
              <w:left w:val="single" w:color="auto" w:sz="4" w:space="0"/>
              <w:right w:val="single" w:color="auto" w:sz="4" w:space="0"/>
            </w:tcBorders>
            <w:shd w:val="clear" w:color="auto" w:fill="auto"/>
            <w:noWrap/>
            <w:vAlign w:val="center"/>
          </w:tcPr>
          <w:p w14:paraId="1842000E">
            <w:pPr>
              <w:widowControl/>
              <w:snapToGrid w:val="0"/>
              <w:jc w:val="center"/>
              <w:rPr>
                <w:rFonts w:hint="default" w:ascii="Times New Roman" w:hAnsi="Times New Roman" w:cs="Times New Roman"/>
                <w:color w:val="auto"/>
                <w:kern w:val="0"/>
                <w:sz w:val="24"/>
                <w:szCs w:val="24"/>
                <w:lang w:val="en-US" w:eastAsia="zh-CN"/>
              </w:rPr>
            </w:pPr>
          </w:p>
        </w:tc>
        <w:tc>
          <w:tcPr>
            <w:tcW w:w="913" w:type="dxa"/>
            <w:tcBorders>
              <w:left w:val="single" w:color="auto" w:sz="4" w:space="0"/>
              <w:right w:val="single" w:color="auto" w:sz="4" w:space="0"/>
            </w:tcBorders>
            <w:shd w:val="clear" w:color="auto" w:fill="auto"/>
            <w:vAlign w:val="center"/>
          </w:tcPr>
          <w:p w14:paraId="042874B4">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0.0130</w:t>
            </w:r>
          </w:p>
        </w:tc>
        <w:tc>
          <w:tcPr>
            <w:tcW w:w="797" w:type="dxa"/>
            <w:tcBorders>
              <w:left w:val="single" w:color="auto" w:sz="4" w:space="0"/>
            </w:tcBorders>
            <w:shd w:val="clear" w:color="auto" w:fill="auto"/>
            <w:vAlign w:val="center"/>
          </w:tcPr>
          <w:p w14:paraId="1459A0A0">
            <w:pPr>
              <w:widowControl/>
              <w:snapToGrid w:val="0"/>
              <w:jc w:val="center"/>
              <w:rPr>
                <w:rFonts w:hint="default" w:ascii="Times New Roman" w:hAnsi="Times New Roman" w:cs="Times New Roman"/>
                <w:color w:val="auto"/>
                <w:kern w:val="0"/>
                <w:sz w:val="24"/>
                <w:szCs w:val="24"/>
                <w:lang w:val="en-US" w:eastAsia="zh-CN"/>
              </w:rPr>
            </w:pPr>
          </w:p>
        </w:tc>
        <w:tc>
          <w:tcPr>
            <w:tcW w:w="1470" w:type="dxa"/>
            <w:shd w:val="clear" w:color="auto" w:fill="auto"/>
            <w:noWrap/>
            <w:vAlign w:val="center"/>
          </w:tcPr>
          <w:p w14:paraId="6A463606">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r>
      <w:tr w14:paraId="53E054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noWrap/>
            <w:vAlign w:val="center"/>
          </w:tcPr>
          <w:p w14:paraId="47704171">
            <w:pPr>
              <w:widowControl/>
              <w:snapToGrid w:val="0"/>
              <w:jc w:val="center"/>
              <w:rPr>
                <w:rFonts w:hint="default" w:ascii="Times New Roman" w:hAnsi="Times New Roman" w:cs="Times New Roman"/>
                <w:color w:val="auto"/>
                <w:kern w:val="0"/>
                <w:sz w:val="24"/>
                <w:szCs w:val="24"/>
                <w:lang w:val="en-US" w:eastAsia="zh-CN"/>
              </w:rPr>
            </w:pPr>
          </w:p>
        </w:tc>
        <w:tc>
          <w:tcPr>
            <w:tcW w:w="1616" w:type="dxa"/>
            <w:vMerge w:val="continue"/>
            <w:shd w:val="clear" w:color="auto" w:fill="auto"/>
            <w:vAlign w:val="center"/>
          </w:tcPr>
          <w:p w14:paraId="43B7992D">
            <w:pPr>
              <w:widowControl/>
              <w:snapToGrid w:val="0"/>
              <w:jc w:val="center"/>
              <w:rPr>
                <w:rFonts w:hint="default" w:ascii="Times New Roman" w:hAnsi="Times New Roman" w:cs="Times New Roman"/>
                <w:color w:val="auto"/>
                <w:kern w:val="0"/>
                <w:sz w:val="24"/>
                <w:szCs w:val="24"/>
                <w:lang w:val="en-US" w:eastAsia="zh-CN"/>
              </w:rPr>
            </w:pPr>
          </w:p>
        </w:tc>
        <w:tc>
          <w:tcPr>
            <w:tcW w:w="859" w:type="dxa"/>
            <w:shd w:val="clear" w:color="auto" w:fill="auto"/>
            <w:vAlign w:val="center"/>
          </w:tcPr>
          <w:p w14:paraId="087C9F30">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小计</w:t>
            </w:r>
          </w:p>
        </w:tc>
        <w:tc>
          <w:tcPr>
            <w:tcW w:w="1187" w:type="dxa"/>
            <w:shd w:val="clear" w:color="auto" w:fill="auto"/>
            <w:vAlign w:val="center"/>
          </w:tcPr>
          <w:p w14:paraId="6CB15235">
            <w:pPr>
              <w:widowControl/>
              <w:snapToGrid w:val="0"/>
              <w:jc w:val="center"/>
              <w:rPr>
                <w:rFonts w:hint="default" w:ascii="Times New Roman" w:hAnsi="Times New Roman" w:cs="Times New Roman"/>
                <w:color w:val="auto"/>
                <w:kern w:val="0"/>
                <w:sz w:val="24"/>
                <w:szCs w:val="24"/>
                <w:lang w:val="en-US" w:eastAsia="zh-CN"/>
              </w:rPr>
            </w:pPr>
          </w:p>
        </w:tc>
        <w:tc>
          <w:tcPr>
            <w:tcW w:w="985" w:type="dxa"/>
            <w:tcBorders>
              <w:right w:val="single" w:color="auto" w:sz="4" w:space="0"/>
            </w:tcBorders>
            <w:shd w:val="clear" w:color="auto" w:fill="auto"/>
            <w:noWrap/>
            <w:vAlign w:val="center"/>
          </w:tcPr>
          <w:p w14:paraId="0A57741C">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0.0130</w:t>
            </w:r>
          </w:p>
        </w:tc>
        <w:tc>
          <w:tcPr>
            <w:tcW w:w="720" w:type="dxa"/>
            <w:tcBorders>
              <w:left w:val="single" w:color="auto" w:sz="4" w:space="0"/>
              <w:right w:val="single" w:color="auto" w:sz="4" w:space="0"/>
            </w:tcBorders>
            <w:shd w:val="clear" w:color="auto" w:fill="auto"/>
            <w:noWrap/>
            <w:vAlign w:val="center"/>
          </w:tcPr>
          <w:p w14:paraId="4D9F5CD4">
            <w:pPr>
              <w:widowControl/>
              <w:snapToGrid w:val="0"/>
              <w:jc w:val="center"/>
              <w:rPr>
                <w:rFonts w:hint="default" w:ascii="Times New Roman" w:hAnsi="Times New Roman" w:cs="Times New Roman"/>
                <w:color w:val="auto"/>
                <w:kern w:val="0"/>
                <w:sz w:val="24"/>
                <w:szCs w:val="24"/>
                <w:lang w:val="en-US" w:eastAsia="zh-CN"/>
              </w:rPr>
            </w:pPr>
          </w:p>
        </w:tc>
        <w:tc>
          <w:tcPr>
            <w:tcW w:w="913" w:type="dxa"/>
            <w:tcBorders>
              <w:left w:val="single" w:color="auto" w:sz="4" w:space="0"/>
              <w:right w:val="single" w:color="auto" w:sz="4" w:space="0"/>
            </w:tcBorders>
            <w:shd w:val="clear" w:color="auto" w:fill="auto"/>
            <w:vAlign w:val="center"/>
          </w:tcPr>
          <w:p w14:paraId="2AA80BEB">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0.0130</w:t>
            </w:r>
          </w:p>
        </w:tc>
        <w:tc>
          <w:tcPr>
            <w:tcW w:w="797" w:type="dxa"/>
            <w:tcBorders>
              <w:left w:val="single" w:color="auto" w:sz="4" w:space="0"/>
            </w:tcBorders>
            <w:shd w:val="clear" w:color="auto" w:fill="auto"/>
            <w:vAlign w:val="center"/>
          </w:tcPr>
          <w:p w14:paraId="1ECDE6E8">
            <w:pPr>
              <w:widowControl/>
              <w:snapToGrid w:val="0"/>
              <w:jc w:val="center"/>
              <w:rPr>
                <w:rFonts w:hint="default" w:ascii="Times New Roman" w:hAnsi="Times New Roman" w:cs="Times New Roman"/>
                <w:color w:val="auto"/>
                <w:kern w:val="0"/>
                <w:sz w:val="24"/>
                <w:szCs w:val="24"/>
                <w:lang w:val="en-US" w:eastAsia="zh-CN"/>
              </w:rPr>
            </w:pPr>
          </w:p>
        </w:tc>
        <w:tc>
          <w:tcPr>
            <w:tcW w:w="1470" w:type="dxa"/>
            <w:shd w:val="clear" w:color="auto" w:fill="auto"/>
            <w:noWrap/>
            <w:vAlign w:val="center"/>
          </w:tcPr>
          <w:p w14:paraId="72D21E72">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r>
      <w:tr w14:paraId="3DB28B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noWrap/>
            <w:vAlign w:val="center"/>
          </w:tcPr>
          <w:p w14:paraId="5DD03251">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12</w:t>
            </w:r>
          </w:p>
        </w:tc>
        <w:tc>
          <w:tcPr>
            <w:tcW w:w="1616" w:type="dxa"/>
            <w:vMerge w:val="restart"/>
            <w:shd w:val="clear" w:color="auto" w:fill="auto"/>
            <w:vAlign w:val="center"/>
          </w:tcPr>
          <w:p w14:paraId="200E96A0">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其他土地</w:t>
            </w:r>
          </w:p>
        </w:tc>
        <w:tc>
          <w:tcPr>
            <w:tcW w:w="859" w:type="dxa"/>
            <w:shd w:val="clear" w:color="auto" w:fill="auto"/>
            <w:vAlign w:val="center"/>
          </w:tcPr>
          <w:p w14:paraId="433CF0D7">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1207</w:t>
            </w:r>
          </w:p>
        </w:tc>
        <w:tc>
          <w:tcPr>
            <w:tcW w:w="1187" w:type="dxa"/>
            <w:shd w:val="clear" w:color="auto" w:fill="auto"/>
            <w:vAlign w:val="center"/>
          </w:tcPr>
          <w:p w14:paraId="55BA2B71">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裸岩石砾地</w:t>
            </w:r>
          </w:p>
        </w:tc>
        <w:tc>
          <w:tcPr>
            <w:tcW w:w="985" w:type="dxa"/>
            <w:tcBorders>
              <w:right w:val="single" w:color="auto" w:sz="4" w:space="0"/>
            </w:tcBorders>
            <w:shd w:val="clear" w:color="auto" w:fill="auto"/>
            <w:noWrap/>
            <w:vAlign w:val="center"/>
          </w:tcPr>
          <w:p w14:paraId="4A754C73">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c>
          <w:tcPr>
            <w:tcW w:w="720" w:type="dxa"/>
            <w:tcBorders>
              <w:left w:val="single" w:color="auto" w:sz="4" w:space="0"/>
              <w:right w:val="single" w:color="auto" w:sz="4" w:space="0"/>
            </w:tcBorders>
            <w:shd w:val="clear" w:color="auto" w:fill="auto"/>
            <w:noWrap/>
            <w:vAlign w:val="center"/>
          </w:tcPr>
          <w:p w14:paraId="5679D494">
            <w:pPr>
              <w:widowControl/>
              <w:snapToGrid w:val="0"/>
              <w:jc w:val="center"/>
              <w:rPr>
                <w:rFonts w:hint="default" w:ascii="Times New Roman" w:hAnsi="Times New Roman" w:cs="Times New Roman"/>
                <w:color w:val="auto"/>
                <w:kern w:val="0"/>
                <w:sz w:val="24"/>
                <w:szCs w:val="24"/>
                <w:lang w:val="en-US" w:eastAsia="zh-CN"/>
              </w:rPr>
            </w:pPr>
          </w:p>
        </w:tc>
        <w:tc>
          <w:tcPr>
            <w:tcW w:w="913" w:type="dxa"/>
            <w:tcBorders>
              <w:left w:val="single" w:color="auto" w:sz="4" w:space="0"/>
              <w:right w:val="single" w:color="auto" w:sz="4" w:space="0"/>
            </w:tcBorders>
            <w:shd w:val="clear" w:color="auto" w:fill="auto"/>
            <w:vAlign w:val="center"/>
          </w:tcPr>
          <w:p w14:paraId="287AE1EB">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2.0202</w:t>
            </w:r>
          </w:p>
        </w:tc>
        <w:tc>
          <w:tcPr>
            <w:tcW w:w="797" w:type="dxa"/>
            <w:tcBorders>
              <w:left w:val="single" w:color="auto" w:sz="4" w:space="0"/>
            </w:tcBorders>
            <w:shd w:val="clear" w:color="auto" w:fill="auto"/>
            <w:vAlign w:val="center"/>
          </w:tcPr>
          <w:p w14:paraId="4CDFFA55">
            <w:pPr>
              <w:widowControl/>
              <w:snapToGrid w:val="0"/>
              <w:jc w:val="center"/>
              <w:rPr>
                <w:rFonts w:hint="default" w:ascii="Times New Roman" w:hAnsi="Times New Roman" w:cs="Times New Roman"/>
                <w:color w:val="auto"/>
                <w:kern w:val="0"/>
                <w:sz w:val="24"/>
                <w:szCs w:val="24"/>
                <w:lang w:val="en-US" w:eastAsia="zh-CN"/>
              </w:rPr>
            </w:pPr>
          </w:p>
        </w:tc>
        <w:tc>
          <w:tcPr>
            <w:tcW w:w="1470" w:type="dxa"/>
            <w:shd w:val="clear" w:color="auto" w:fill="auto"/>
            <w:noWrap/>
            <w:vAlign w:val="center"/>
          </w:tcPr>
          <w:p w14:paraId="465D8539">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+2.0202</w:t>
            </w:r>
          </w:p>
        </w:tc>
      </w:tr>
      <w:tr w14:paraId="3296D9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noWrap/>
            <w:vAlign w:val="center"/>
          </w:tcPr>
          <w:p w14:paraId="2C3FF060">
            <w:pPr>
              <w:widowControl/>
              <w:snapToGrid w:val="0"/>
              <w:jc w:val="center"/>
              <w:rPr>
                <w:rFonts w:hint="eastAsia" w:ascii="Times New Roman" w:hAnsi="Times New Roman" w:cs="Times New Roman"/>
                <w:color w:val="auto"/>
                <w:kern w:val="0"/>
                <w:sz w:val="24"/>
                <w:szCs w:val="24"/>
                <w:lang w:val="en-US" w:eastAsia="zh-CN"/>
              </w:rPr>
            </w:pPr>
          </w:p>
        </w:tc>
        <w:tc>
          <w:tcPr>
            <w:tcW w:w="1616" w:type="dxa"/>
            <w:vMerge w:val="continue"/>
            <w:shd w:val="clear" w:color="auto" w:fill="auto"/>
            <w:vAlign w:val="center"/>
          </w:tcPr>
          <w:p w14:paraId="78C3BAEC">
            <w:pPr>
              <w:widowControl/>
              <w:snapToGrid w:val="0"/>
              <w:jc w:val="center"/>
              <w:rPr>
                <w:rFonts w:hint="eastAsia" w:ascii="Times New Roman" w:hAnsi="Times New Roman" w:cs="Times New Roman"/>
                <w:color w:val="auto"/>
                <w:kern w:val="0"/>
                <w:sz w:val="24"/>
                <w:szCs w:val="24"/>
                <w:lang w:val="en-US" w:eastAsia="zh-CN"/>
              </w:rPr>
            </w:pPr>
          </w:p>
        </w:tc>
        <w:tc>
          <w:tcPr>
            <w:tcW w:w="859" w:type="dxa"/>
            <w:shd w:val="clear" w:color="auto" w:fill="auto"/>
            <w:vAlign w:val="center"/>
          </w:tcPr>
          <w:p w14:paraId="2F1B0BD3">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小计</w:t>
            </w:r>
          </w:p>
        </w:tc>
        <w:tc>
          <w:tcPr>
            <w:tcW w:w="1187" w:type="dxa"/>
            <w:shd w:val="clear" w:color="auto" w:fill="auto"/>
            <w:vAlign w:val="center"/>
          </w:tcPr>
          <w:p w14:paraId="2952844F">
            <w:pPr>
              <w:widowControl/>
              <w:snapToGrid w:val="0"/>
              <w:jc w:val="center"/>
              <w:rPr>
                <w:rFonts w:hint="eastAsia" w:ascii="Times New Roman" w:hAnsi="Times New Roman" w:cs="Times New Roman"/>
                <w:color w:val="auto"/>
                <w:kern w:val="0"/>
                <w:sz w:val="24"/>
                <w:szCs w:val="24"/>
                <w:lang w:val="en-US" w:eastAsia="zh-CN"/>
              </w:rPr>
            </w:pPr>
          </w:p>
        </w:tc>
        <w:tc>
          <w:tcPr>
            <w:tcW w:w="985" w:type="dxa"/>
            <w:tcBorders>
              <w:right w:val="single" w:color="auto" w:sz="4" w:space="0"/>
            </w:tcBorders>
            <w:shd w:val="clear" w:color="auto" w:fill="auto"/>
            <w:noWrap/>
            <w:vAlign w:val="center"/>
          </w:tcPr>
          <w:p w14:paraId="484629C8">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p>
        </w:tc>
        <w:tc>
          <w:tcPr>
            <w:tcW w:w="720" w:type="dxa"/>
            <w:tcBorders>
              <w:left w:val="single" w:color="auto" w:sz="4" w:space="0"/>
              <w:right w:val="single" w:color="auto" w:sz="4" w:space="0"/>
            </w:tcBorders>
            <w:shd w:val="clear" w:color="auto" w:fill="auto"/>
            <w:noWrap/>
            <w:vAlign w:val="center"/>
          </w:tcPr>
          <w:p w14:paraId="1BBAF12F">
            <w:pPr>
              <w:widowControl/>
              <w:snapToGrid w:val="0"/>
              <w:jc w:val="center"/>
              <w:rPr>
                <w:rFonts w:hint="default" w:ascii="Times New Roman" w:hAnsi="Times New Roman" w:cs="Times New Roman"/>
                <w:color w:val="auto"/>
                <w:kern w:val="0"/>
                <w:sz w:val="24"/>
                <w:szCs w:val="24"/>
                <w:lang w:val="en-US" w:eastAsia="zh-CN"/>
              </w:rPr>
            </w:pPr>
          </w:p>
        </w:tc>
        <w:tc>
          <w:tcPr>
            <w:tcW w:w="913" w:type="dxa"/>
            <w:tcBorders>
              <w:left w:val="single" w:color="auto" w:sz="4" w:space="0"/>
              <w:right w:val="single" w:color="auto" w:sz="4" w:space="0"/>
            </w:tcBorders>
            <w:shd w:val="clear" w:color="auto" w:fill="auto"/>
            <w:vAlign w:val="center"/>
          </w:tcPr>
          <w:p w14:paraId="4BAF0130">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2.0202</w:t>
            </w:r>
          </w:p>
        </w:tc>
        <w:tc>
          <w:tcPr>
            <w:tcW w:w="797" w:type="dxa"/>
            <w:tcBorders>
              <w:left w:val="single" w:color="auto" w:sz="4" w:space="0"/>
            </w:tcBorders>
            <w:shd w:val="clear" w:color="auto" w:fill="auto"/>
            <w:vAlign w:val="center"/>
          </w:tcPr>
          <w:p w14:paraId="2C62599A">
            <w:pPr>
              <w:widowControl/>
              <w:snapToGrid w:val="0"/>
              <w:jc w:val="center"/>
              <w:rPr>
                <w:rFonts w:hint="default" w:ascii="Times New Roman" w:hAnsi="Times New Roman" w:cs="Times New Roman"/>
                <w:color w:val="auto"/>
                <w:kern w:val="0"/>
                <w:sz w:val="24"/>
                <w:szCs w:val="24"/>
                <w:lang w:val="en-US" w:eastAsia="zh-CN"/>
              </w:rPr>
            </w:pPr>
          </w:p>
        </w:tc>
        <w:tc>
          <w:tcPr>
            <w:tcW w:w="1470" w:type="dxa"/>
            <w:shd w:val="clear" w:color="auto" w:fill="auto"/>
            <w:noWrap/>
            <w:vAlign w:val="center"/>
          </w:tcPr>
          <w:p w14:paraId="321E4331">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+2.0202</w:t>
            </w:r>
          </w:p>
        </w:tc>
      </w:tr>
      <w:tr w14:paraId="1B0928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4401" w:type="dxa"/>
            <w:gridSpan w:val="4"/>
            <w:shd w:val="clear" w:color="auto" w:fill="auto"/>
            <w:vAlign w:val="center"/>
          </w:tcPr>
          <w:p w14:paraId="2C3E7BB2">
            <w:pPr>
              <w:widowControl/>
              <w:snapToGrid w:val="0"/>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合计（hm</w:t>
            </w:r>
            <w:r>
              <w:rPr>
                <w:rFonts w:hint="default" w:ascii="Times New Roman" w:hAnsi="Times New Roman" w:cs="Times New Roman"/>
                <w:color w:val="auto"/>
                <w:kern w:val="0"/>
                <w:sz w:val="24"/>
                <w:szCs w:val="24"/>
                <w:vertAlign w:val="superscript"/>
                <w:lang w:val="en-US" w:eastAsia="zh-CN"/>
              </w:rPr>
              <w:t>2</w:t>
            </w:r>
            <w:r>
              <w:rPr>
                <w:rFonts w:hint="default" w:ascii="Times New Roman" w:hAnsi="Times New Roman" w:cs="Times New Roman"/>
                <w:color w:val="auto"/>
                <w:kern w:val="0"/>
                <w:sz w:val="24"/>
                <w:szCs w:val="24"/>
                <w:lang w:val="en-US" w:eastAsia="zh-CN"/>
              </w:rPr>
              <w:t>）</w:t>
            </w:r>
          </w:p>
        </w:tc>
        <w:tc>
          <w:tcPr>
            <w:tcW w:w="985" w:type="dxa"/>
            <w:tcBorders>
              <w:right w:val="single" w:color="auto" w:sz="4" w:space="0"/>
            </w:tcBorders>
            <w:shd w:val="clear" w:color="auto" w:fill="auto"/>
            <w:vAlign w:val="center"/>
          </w:tcPr>
          <w:p w14:paraId="7F2154C3">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6.3256</w:t>
            </w:r>
          </w:p>
        </w:tc>
        <w:tc>
          <w:tcPr>
            <w:tcW w:w="720" w:type="dxa"/>
            <w:tcBorders>
              <w:left w:val="single" w:color="auto" w:sz="4" w:space="0"/>
              <w:right w:val="single" w:color="auto" w:sz="4" w:space="0"/>
            </w:tcBorders>
            <w:shd w:val="clear" w:color="auto" w:fill="auto"/>
            <w:vAlign w:val="center"/>
          </w:tcPr>
          <w:p w14:paraId="21D4C6B4">
            <w:pPr>
              <w:widowControl/>
              <w:snapToGrid w:val="0"/>
              <w:jc w:val="center"/>
              <w:rPr>
                <w:rFonts w:hint="default" w:ascii="Times New Roman" w:hAnsi="Times New Roman" w:cs="Times New Roman"/>
                <w:color w:val="auto"/>
                <w:kern w:val="0"/>
                <w:sz w:val="24"/>
                <w:szCs w:val="24"/>
                <w:lang w:val="en-US" w:eastAsia="zh-CN"/>
              </w:rPr>
            </w:pPr>
          </w:p>
        </w:tc>
        <w:tc>
          <w:tcPr>
            <w:tcW w:w="913" w:type="dxa"/>
            <w:tcBorders>
              <w:left w:val="single" w:color="auto" w:sz="4" w:space="0"/>
              <w:right w:val="single" w:color="auto" w:sz="4" w:space="0"/>
            </w:tcBorders>
            <w:shd w:val="clear" w:color="auto" w:fill="auto"/>
            <w:vAlign w:val="center"/>
          </w:tcPr>
          <w:p w14:paraId="18843D4D">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6.3256</w:t>
            </w:r>
          </w:p>
        </w:tc>
        <w:tc>
          <w:tcPr>
            <w:tcW w:w="797" w:type="dxa"/>
            <w:tcBorders>
              <w:left w:val="single" w:color="auto" w:sz="4" w:space="0"/>
            </w:tcBorders>
            <w:shd w:val="clear" w:color="auto" w:fill="auto"/>
            <w:vAlign w:val="center"/>
          </w:tcPr>
          <w:p w14:paraId="58785155">
            <w:pPr>
              <w:widowControl/>
              <w:snapToGrid w:val="0"/>
              <w:jc w:val="center"/>
              <w:rPr>
                <w:rFonts w:hint="default" w:ascii="Times New Roman" w:hAnsi="Times New Roman" w:cs="Times New Roman"/>
                <w:color w:val="auto"/>
                <w:kern w:val="0"/>
                <w:sz w:val="24"/>
                <w:szCs w:val="24"/>
                <w:lang w:val="en-US" w:eastAsia="zh-CN"/>
              </w:rPr>
            </w:pPr>
          </w:p>
        </w:tc>
        <w:tc>
          <w:tcPr>
            <w:tcW w:w="1470" w:type="dxa"/>
            <w:shd w:val="clear" w:color="auto" w:fill="auto"/>
            <w:noWrap/>
            <w:vAlign w:val="center"/>
          </w:tcPr>
          <w:p w14:paraId="7678B99C">
            <w:pPr>
              <w:widowControl/>
              <w:snapToGrid w:val="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0</w:t>
            </w:r>
            <w:r>
              <w:rPr>
                <w:rFonts w:hint="default" w:ascii="Times New Roman" w:hAnsi="Times New Roman" w:cs="Times New Roman"/>
                <w:color w:val="auto"/>
                <w:kern w:val="0"/>
                <w:sz w:val="24"/>
                <w:szCs w:val="24"/>
                <w:lang w:val="en-US" w:eastAsia="zh-CN"/>
              </w:rPr>
              <w:t>.00</w:t>
            </w:r>
          </w:p>
        </w:tc>
      </w:tr>
    </w:tbl>
    <w:p w14:paraId="52DC52EE">
      <w:pPr>
        <w:pStyle w:val="182"/>
        <w:topLinePunct/>
        <w:ind w:firstLine="0" w:firstLineChars="0"/>
        <w:rPr>
          <w:rFonts w:hint="default" w:ascii="Times New Roman" w:hAnsi="Times New Roman" w:cs="Times New Roman"/>
        </w:rPr>
      </w:pPr>
    </w:p>
    <w:p w14:paraId="31DA9DC2">
      <w:pPr>
        <w:pStyle w:val="182"/>
        <w:topLinePunct/>
        <w:ind w:firstLine="0" w:firstLineChars="0"/>
        <w:rPr>
          <w:rFonts w:hint="default" w:ascii="Times New Roman" w:hAnsi="Times New Roman" w:cs="Times New Roman"/>
        </w:rPr>
        <w:sectPr>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6D2258DC">
      <w:pPr>
        <w:pStyle w:val="182"/>
        <w:topLinePunct/>
        <w:ind w:firstLine="0" w:firstLineChars="0"/>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rPr>
        <w:t>表3-2</w:t>
      </w:r>
      <w:r>
        <w:rPr>
          <w:rFonts w:hint="eastAsia" w:ascii="Times New Roman" w:hAnsi="Times New Roman" w:cs="Times New Roman"/>
          <w:color w:val="auto"/>
          <w:highlight w:val="none"/>
          <w:lang w:val="en-US" w:eastAsia="zh-CN"/>
        </w:rPr>
        <w:t>6</w:t>
      </w:r>
      <w:r>
        <w:rPr>
          <w:rFonts w:hint="default" w:ascii="Times New Roman" w:hAnsi="Times New Roman" w:cs="Times New Roman"/>
          <w:color w:val="auto"/>
          <w:highlight w:val="none"/>
        </w:rPr>
        <w:tab/>
      </w:r>
      <w:r>
        <w:rPr>
          <w:rFonts w:hint="default" w:ascii="Times New Roman" w:hAnsi="Times New Roman" w:cs="Times New Roman"/>
          <w:color w:val="auto"/>
          <w:highlight w:val="none"/>
        </w:rPr>
        <w:t>矿区用地与复垦修复计划表</w:t>
      </w:r>
      <w:r>
        <w:rPr>
          <w:rFonts w:hint="default" w:ascii="Times New Roman" w:hAnsi="Times New Roman" w:cs="Times New Roman"/>
          <w:color w:val="auto"/>
          <w:highlight w:val="none"/>
          <w:lang w:val="en-US" w:eastAsia="zh-CN"/>
        </w:rPr>
        <w:t xml:space="preserve"> </w:t>
      </w:r>
    </w:p>
    <w:tbl>
      <w:tblPr>
        <w:tblStyle w:val="42"/>
        <w:tblW w:w="5302"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541"/>
        <w:gridCol w:w="832"/>
        <w:gridCol w:w="3179"/>
        <w:gridCol w:w="849"/>
        <w:gridCol w:w="658"/>
        <w:gridCol w:w="1036"/>
        <w:gridCol w:w="1390"/>
        <w:gridCol w:w="620"/>
        <w:gridCol w:w="3148"/>
        <w:gridCol w:w="771"/>
        <w:gridCol w:w="604"/>
        <w:gridCol w:w="1251"/>
      </w:tblGrid>
      <w:tr w14:paraId="41A2582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blHeader/>
        </w:trPr>
        <w:tc>
          <w:tcPr>
            <w:tcW w:w="8482" w:type="dxa"/>
            <w:gridSpan w:val="7"/>
            <w:tcBorders>
              <w:tl2br w:val="nil"/>
              <w:tr2bl w:val="nil"/>
            </w:tcBorders>
            <w:vAlign w:val="center"/>
          </w:tcPr>
          <w:p w14:paraId="47B801BD">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用地信息</w:t>
            </w:r>
          </w:p>
        </w:tc>
        <w:tc>
          <w:tcPr>
            <w:tcW w:w="6391" w:type="dxa"/>
            <w:gridSpan w:val="5"/>
            <w:tcBorders>
              <w:tl2br w:val="nil"/>
              <w:tr2bl w:val="nil"/>
            </w:tcBorders>
            <w:vAlign w:val="center"/>
          </w:tcPr>
          <w:p w14:paraId="383426A4">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复垦修复计划</w:t>
            </w:r>
          </w:p>
        </w:tc>
      </w:tr>
      <w:tr w14:paraId="0926C12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blHeader/>
        </w:trPr>
        <w:tc>
          <w:tcPr>
            <w:tcW w:w="541" w:type="dxa"/>
            <w:tcBorders>
              <w:tl2br w:val="nil"/>
              <w:tr2bl w:val="nil"/>
            </w:tcBorders>
            <w:vAlign w:val="center"/>
          </w:tcPr>
          <w:p w14:paraId="6A5206AE">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序号</w:t>
            </w:r>
          </w:p>
        </w:tc>
        <w:tc>
          <w:tcPr>
            <w:tcW w:w="832" w:type="dxa"/>
            <w:tcBorders>
              <w:tl2br w:val="nil"/>
              <w:tr2bl w:val="nil"/>
            </w:tcBorders>
            <w:vAlign w:val="center"/>
          </w:tcPr>
          <w:p w14:paraId="59BB11AF">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原地类</w:t>
            </w:r>
          </w:p>
        </w:tc>
        <w:tc>
          <w:tcPr>
            <w:tcW w:w="3177" w:type="dxa"/>
            <w:tcBorders>
              <w:tl2br w:val="nil"/>
              <w:tr2bl w:val="nil"/>
            </w:tcBorders>
            <w:vAlign w:val="center"/>
          </w:tcPr>
          <w:p w14:paraId="2EC2D842">
            <w:pPr>
              <w:widowControl/>
              <w:snapToGrid w:val="0"/>
              <w:jc w:val="center"/>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范围</w:t>
            </w:r>
          </w:p>
        </w:tc>
        <w:tc>
          <w:tcPr>
            <w:tcW w:w="849" w:type="dxa"/>
            <w:tcBorders>
              <w:tl2br w:val="nil"/>
              <w:tr2bl w:val="nil"/>
            </w:tcBorders>
            <w:vAlign w:val="center"/>
          </w:tcPr>
          <w:p w14:paraId="6154CC88">
            <w:pPr>
              <w:widowControl/>
              <w:snapToGrid w:val="0"/>
              <w:jc w:val="center"/>
              <w:rPr>
                <w:rFonts w:hint="default" w:ascii="Times New Roman" w:hAnsi="Times New Roman" w:eastAsia="宋体"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rPr>
              <w:t>面积</w:t>
            </w:r>
            <w:r>
              <w:rPr>
                <w:rFonts w:hint="default" w:ascii="Times New Roman" w:hAnsi="Times New Roman" w:cs="Times New Roman"/>
                <w:color w:val="auto"/>
                <w:kern w:val="0"/>
                <w:sz w:val="24"/>
                <w:szCs w:val="24"/>
                <w:highlight w:val="none"/>
                <w:lang w:eastAsia="zh-CN"/>
              </w:rPr>
              <w:t>（</w:t>
            </w:r>
            <w:r>
              <w:rPr>
                <w:rFonts w:hint="default" w:ascii="Times New Roman" w:hAnsi="Times New Roman" w:cs="Times New Roman"/>
                <w:color w:val="auto"/>
                <w:kern w:val="0"/>
                <w:sz w:val="24"/>
                <w:szCs w:val="24"/>
                <w:highlight w:val="none"/>
                <w:lang w:val="en-US" w:eastAsia="zh-CN"/>
              </w:rPr>
              <w:t>hm</w:t>
            </w:r>
            <w:r>
              <w:rPr>
                <w:rFonts w:hint="default" w:ascii="Times New Roman" w:hAnsi="Times New Roman" w:cs="Times New Roman"/>
                <w:color w:val="auto"/>
                <w:kern w:val="0"/>
                <w:sz w:val="24"/>
                <w:szCs w:val="24"/>
                <w:highlight w:val="none"/>
                <w:vertAlign w:val="superscript"/>
                <w:lang w:val="en-US" w:eastAsia="zh-CN"/>
              </w:rPr>
              <w:t>2</w:t>
            </w:r>
            <w:r>
              <w:rPr>
                <w:rFonts w:hint="default" w:ascii="Times New Roman" w:hAnsi="Times New Roman" w:cs="Times New Roman"/>
                <w:color w:val="auto"/>
                <w:kern w:val="0"/>
                <w:sz w:val="24"/>
                <w:szCs w:val="24"/>
                <w:highlight w:val="none"/>
                <w:lang w:eastAsia="zh-CN"/>
              </w:rPr>
              <w:t>）</w:t>
            </w:r>
          </w:p>
        </w:tc>
        <w:tc>
          <w:tcPr>
            <w:tcW w:w="658" w:type="dxa"/>
            <w:tcBorders>
              <w:tl2br w:val="nil"/>
              <w:tr2bl w:val="nil"/>
            </w:tcBorders>
            <w:vAlign w:val="center"/>
          </w:tcPr>
          <w:p w14:paraId="22975AD2">
            <w:pPr>
              <w:widowControl/>
              <w:snapToGrid w:val="0"/>
              <w:jc w:val="center"/>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质量</w:t>
            </w:r>
          </w:p>
        </w:tc>
        <w:tc>
          <w:tcPr>
            <w:tcW w:w="1036" w:type="dxa"/>
            <w:tcBorders>
              <w:tl2br w:val="nil"/>
              <w:tr2bl w:val="nil"/>
            </w:tcBorders>
            <w:vAlign w:val="center"/>
          </w:tcPr>
          <w:p w14:paraId="5C80AB5E">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是否为临时用地</w:t>
            </w:r>
          </w:p>
        </w:tc>
        <w:tc>
          <w:tcPr>
            <w:tcW w:w="1389" w:type="dxa"/>
            <w:tcBorders>
              <w:tl2br w:val="nil"/>
              <w:tr2bl w:val="nil"/>
            </w:tcBorders>
            <w:vAlign w:val="center"/>
          </w:tcPr>
          <w:p w14:paraId="51D2207B">
            <w:pPr>
              <w:widowControl/>
              <w:snapToGrid w:val="0"/>
              <w:jc w:val="center"/>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批准（计划）使用期限</w:t>
            </w:r>
          </w:p>
        </w:tc>
        <w:tc>
          <w:tcPr>
            <w:tcW w:w="620" w:type="dxa"/>
            <w:tcBorders>
              <w:tl2br w:val="nil"/>
              <w:tr2bl w:val="nil"/>
            </w:tcBorders>
            <w:vAlign w:val="center"/>
          </w:tcPr>
          <w:p w14:paraId="12A8B2A7">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目标</w:t>
            </w:r>
            <w:r>
              <w:rPr>
                <w:rFonts w:hint="default" w:ascii="Times New Roman" w:hAnsi="Times New Roman" w:cs="Times New Roman"/>
                <w:color w:val="auto"/>
                <w:kern w:val="0"/>
                <w:sz w:val="24"/>
                <w:szCs w:val="24"/>
                <w:highlight w:val="none"/>
              </w:rPr>
              <w:t>地类</w:t>
            </w:r>
          </w:p>
        </w:tc>
        <w:tc>
          <w:tcPr>
            <w:tcW w:w="3146" w:type="dxa"/>
            <w:tcBorders>
              <w:tl2br w:val="nil"/>
              <w:tr2bl w:val="nil"/>
            </w:tcBorders>
            <w:vAlign w:val="center"/>
          </w:tcPr>
          <w:p w14:paraId="2FF6B016">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范围</w:t>
            </w:r>
          </w:p>
        </w:tc>
        <w:tc>
          <w:tcPr>
            <w:tcW w:w="771" w:type="dxa"/>
            <w:tcBorders>
              <w:tl2br w:val="nil"/>
              <w:tr2bl w:val="nil"/>
            </w:tcBorders>
            <w:vAlign w:val="center"/>
          </w:tcPr>
          <w:p w14:paraId="31BB2A78">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面积</w:t>
            </w:r>
            <w:r>
              <w:rPr>
                <w:rFonts w:hint="default" w:ascii="Times New Roman" w:hAnsi="Times New Roman" w:cs="Times New Roman"/>
                <w:color w:val="auto"/>
                <w:kern w:val="0"/>
                <w:sz w:val="24"/>
                <w:szCs w:val="24"/>
                <w:highlight w:val="none"/>
                <w:lang w:eastAsia="zh-CN"/>
              </w:rPr>
              <w:t>（</w:t>
            </w:r>
            <w:r>
              <w:rPr>
                <w:rFonts w:hint="default" w:ascii="Times New Roman" w:hAnsi="Times New Roman" w:cs="Times New Roman"/>
                <w:color w:val="auto"/>
                <w:kern w:val="0"/>
                <w:sz w:val="24"/>
                <w:szCs w:val="24"/>
                <w:highlight w:val="none"/>
                <w:lang w:val="en-US" w:eastAsia="zh-CN"/>
              </w:rPr>
              <w:t>hm</w:t>
            </w:r>
            <w:r>
              <w:rPr>
                <w:rFonts w:hint="default" w:ascii="Times New Roman" w:hAnsi="Times New Roman" w:cs="Times New Roman"/>
                <w:color w:val="auto"/>
                <w:kern w:val="0"/>
                <w:sz w:val="24"/>
                <w:szCs w:val="24"/>
                <w:highlight w:val="none"/>
                <w:vertAlign w:val="superscript"/>
                <w:lang w:val="en-US" w:eastAsia="zh-CN"/>
              </w:rPr>
              <w:t>2</w:t>
            </w:r>
            <w:r>
              <w:rPr>
                <w:rFonts w:hint="default" w:ascii="Times New Roman" w:hAnsi="Times New Roman" w:cs="Times New Roman"/>
                <w:color w:val="auto"/>
                <w:kern w:val="0"/>
                <w:sz w:val="24"/>
                <w:szCs w:val="24"/>
                <w:highlight w:val="none"/>
                <w:lang w:eastAsia="zh-CN"/>
              </w:rPr>
              <w:t>）</w:t>
            </w:r>
          </w:p>
        </w:tc>
        <w:tc>
          <w:tcPr>
            <w:tcW w:w="604" w:type="dxa"/>
            <w:tcBorders>
              <w:tl2br w:val="nil"/>
              <w:tr2bl w:val="nil"/>
            </w:tcBorders>
            <w:vAlign w:val="center"/>
          </w:tcPr>
          <w:p w14:paraId="01F2022B">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质量</w:t>
            </w:r>
          </w:p>
        </w:tc>
        <w:tc>
          <w:tcPr>
            <w:tcW w:w="1250" w:type="dxa"/>
            <w:tcBorders>
              <w:tl2br w:val="nil"/>
              <w:tr2bl w:val="nil"/>
            </w:tcBorders>
            <w:shd w:val="clear" w:color="auto" w:fill="auto"/>
            <w:vAlign w:val="center"/>
          </w:tcPr>
          <w:p w14:paraId="49C1EBEE">
            <w:pPr>
              <w:widowControl/>
              <w:snapToGrid w:val="0"/>
              <w:jc w:val="center"/>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cs="Times New Roman"/>
                <w:color w:val="auto"/>
                <w:kern w:val="0"/>
                <w:sz w:val="24"/>
                <w:szCs w:val="24"/>
                <w:highlight w:val="none"/>
                <w:lang w:val="en-US" w:eastAsia="zh-CN"/>
              </w:rPr>
              <w:t>批准（计划）修复期限</w:t>
            </w:r>
          </w:p>
        </w:tc>
      </w:tr>
      <w:tr w14:paraId="61C9AE0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rPr>
        <w:tc>
          <w:tcPr>
            <w:tcW w:w="541" w:type="dxa"/>
            <w:tcBorders>
              <w:tl2br w:val="nil"/>
              <w:tr2bl w:val="nil"/>
            </w:tcBorders>
            <w:vAlign w:val="center"/>
          </w:tcPr>
          <w:p w14:paraId="0B882562">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832" w:type="dxa"/>
            <w:tcBorders>
              <w:tl2br w:val="nil"/>
              <w:tr2bl w:val="nil"/>
            </w:tcBorders>
            <w:vAlign w:val="center"/>
          </w:tcPr>
          <w:p w14:paraId="4DF28A67">
            <w:pPr>
              <w:widowControl/>
              <w:topLinePunct/>
              <w:snapToGrid w:val="0"/>
              <w:spacing w:line="240" w:lineRule="auto"/>
              <w:jc w:val="center"/>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cs="Times New Roman"/>
                <w:color w:val="auto"/>
                <w:kern w:val="0"/>
                <w:sz w:val="24"/>
                <w:szCs w:val="24"/>
              </w:rPr>
              <w:t>乔木林地、农村道路</w:t>
            </w:r>
          </w:p>
        </w:tc>
        <w:tc>
          <w:tcPr>
            <w:tcW w:w="3177" w:type="dxa"/>
            <w:tcBorders>
              <w:tl2br w:val="nil"/>
              <w:tr2bl w:val="nil"/>
            </w:tcBorders>
            <w:shd w:val="clear" w:color="auto" w:fill="auto"/>
            <w:vAlign w:val="center"/>
          </w:tcPr>
          <w:p w14:paraId="1100AB5E">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露天采场：</w:t>
            </w:r>
          </w:p>
          <w:p w14:paraId="11B0DA9C">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5028818.237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44432547.72</w:t>
            </w:r>
          </w:p>
          <w:p w14:paraId="120AAECC">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5028806.718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44432565.45</w:t>
            </w:r>
          </w:p>
          <w:p w14:paraId="0AF60EAE">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5028788.139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44432567.2</w:t>
            </w:r>
          </w:p>
          <w:p w14:paraId="5E2FD10A">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5028774.925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44432569.18</w:t>
            </w:r>
          </w:p>
          <w:p w14:paraId="5C871FBE">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5028760.204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44432566.01</w:t>
            </w:r>
          </w:p>
          <w:p w14:paraId="045A407F">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5028740.09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44432551.09</w:t>
            </w:r>
          </w:p>
          <w:p w14:paraId="50A212A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5028733.813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44432524.76</w:t>
            </w:r>
          </w:p>
          <w:p w14:paraId="2721F773">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5028731.793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44432490.71</w:t>
            </w:r>
          </w:p>
          <w:p w14:paraId="70050674">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5028735.618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44432467.64</w:t>
            </w:r>
          </w:p>
          <w:p w14:paraId="78AF22B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5028759.031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44432425.04</w:t>
            </w:r>
          </w:p>
          <w:p w14:paraId="032AC822">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5028778.704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44432397.52</w:t>
            </w:r>
          </w:p>
          <w:p w14:paraId="01EF48D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44432372.86</w:t>
            </w:r>
          </w:p>
          <w:p w14:paraId="362F81F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5028799.843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44432344.61</w:t>
            </w:r>
          </w:p>
          <w:p w14:paraId="09815BEA">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5028809.014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44432323.49</w:t>
            </w:r>
          </w:p>
          <w:p w14:paraId="27D1C68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5028813.998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44432303.58</w:t>
            </w:r>
          </w:p>
          <w:p w14:paraId="549AB8AC">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5028818.058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44432286.4</w:t>
            </w:r>
          </w:p>
          <w:p w14:paraId="36763351">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5028839.298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44432252</w:t>
            </w:r>
          </w:p>
          <w:p w14:paraId="710B06B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5028871.476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44432226.08</w:t>
            </w:r>
          </w:p>
          <w:p w14:paraId="7EBB137F">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5028888.958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44432216.47</w:t>
            </w:r>
          </w:p>
          <w:p w14:paraId="5631D69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5028909.152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44432223.83</w:t>
            </w:r>
          </w:p>
          <w:p w14:paraId="3FE58C71">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5028932.867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44432236.47</w:t>
            </w:r>
          </w:p>
          <w:p w14:paraId="595543F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5028957.977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44432257.96</w:t>
            </w:r>
          </w:p>
          <w:p w14:paraId="6624EDC1">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5028985.734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44432279.26</w:t>
            </w:r>
          </w:p>
          <w:p w14:paraId="0A8C8C1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5028979.917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44432321.21</w:t>
            </w:r>
          </w:p>
          <w:p w14:paraId="3CA7CF6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5028970.573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44432413.96</w:t>
            </w:r>
          </w:p>
          <w:p w14:paraId="1BC54490">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5028960.591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44432450.73</w:t>
            </w:r>
          </w:p>
          <w:p w14:paraId="0DDD7DDE">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5028940.81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44432488.33</w:t>
            </w:r>
          </w:p>
          <w:p w14:paraId="09613F04">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5028920.231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44432516.89</w:t>
            </w:r>
          </w:p>
          <w:p w14:paraId="53B5D4B6">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5028899.137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44432537.88</w:t>
            </w:r>
          </w:p>
          <w:p w14:paraId="1828B1DF">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5028883.68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44432533.51</w:t>
            </w:r>
          </w:p>
          <w:p w14:paraId="079704B4">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5028859.927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44432524.43</w:t>
            </w:r>
          </w:p>
          <w:p w14:paraId="4E66F426">
            <w:pPr>
              <w:widowControl/>
              <w:topLinePunct/>
              <w:snapToGrid w:val="0"/>
              <w:spacing w:line="240" w:lineRule="auto"/>
              <w:jc w:val="center"/>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cs="Times New Roman"/>
                <w:color w:val="auto"/>
                <w:kern w:val="0"/>
                <w:sz w:val="24"/>
                <w:szCs w:val="24"/>
                <w:highlight w:val="none"/>
                <w:lang w:val="en-US" w:eastAsia="zh-CN"/>
              </w:rPr>
              <w:t>32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5028827.669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 xml:space="preserve">44432529.97 </w:t>
            </w:r>
          </w:p>
        </w:tc>
        <w:tc>
          <w:tcPr>
            <w:tcW w:w="849" w:type="dxa"/>
            <w:tcBorders>
              <w:tl2br w:val="nil"/>
              <w:tr2bl w:val="nil"/>
            </w:tcBorders>
            <w:vAlign w:val="center"/>
          </w:tcPr>
          <w:p w14:paraId="38922056">
            <w:pPr>
              <w:widowControl/>
              <w:snapToGrid w:val="0"/>
              <w:jc w:val="center"/>
              <w:rPr>
                <w:rFonts w:hint="default" w:ascii="Times New Roman" w:hAnsi="Times New Roman" w:eastAsia="宋体" w:cs="Times New Roman"/>
                <w:color w:val="auto"/>
                <w:kern w:val="0"/>
                <w:sz w:val="24"/>
                <w:szCs w:val="24"/>
                <w:highlight w:val="none"/>
                <w:lang w:val="en-US" w:eastAsia="zh-CN"/>
              </w:rPr>
            </w:pPr>
            <w:r>
              <w:rPr>
                <w:rFonts w:hint="eastAsia" w:ascii="Times New Roman" w:hAnsi="Times New Roman" w:cs="Times New Roman"/>
                <w:color w:val="auto"/>
                <w:kern w:val="0"/>
                <w:sz w:val="24"/>
                <w:szCs w:val="24"/>
                <w:highlight w:val="none"/>
                <w:lang w:val="en-US" w:eastAsia="zh-CN"/>
              </w:rPr>
              <w:t>5.6694</w:t>
            </w:r>
          </w:p>
        </w:tc>
        <w:tc>
          <w:tcPr>
            <w:tcW w:w="658" w:type="dxa"/>
            <w:tcBorders>
              <w:tl2br w:val="nil"/>
              <w:tr2bl w:val="nil"/>
            </w:tcBorders>
            <w:vAlign w:val="center"/>
          </w:tcPr>
          <w:p w14:paraId="64AFC0C1">
            <w:pPr>
              <w:widowControl/>
              <w:snapToGrid w:val="0"/>
              <w:jc w:val="center"/>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2等林地</w:t>
            </w:r>
          </w:p>
        </w:tc>
        <w:tc>
          <w:tcPr>
            <w:tcW w:w="1036" w:type="dxa"/>
            <w:tcBorders>
              <w:tl2br w:val="nil"/>
              <w:tr2bl w:val="nil"/>
            </w:tcBorders>
            <w:vAlign w:val="center"/>
          </w:tcPr>
          <w:p w14:paraId="59179895">
            <w:pPr>
              <w:widowControl/>
              <w:snapToGrid w:val="0"/>
              <w:jc w:val="center"/>
              <w:rPr>
                <w:rFonts w:hint="default" w:ascii="Times New Roman" w:hAnsi="Times New Roman" w:eastAsia="宋体"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是</w:t>
            </w:r>
          </w:p>
        </w:tc>
        <w:tc>
          <w:tcPr>
            <w:tcW w:w="1389" w:type="dxa"/>
            <w:tcBorders>
              <w:tl2br w:val="nil"/>
              <w:tr2bl w:val="nil"/>
            </w:tcBorders>
            <w:vAlign w:val="center"/>
          </w:tcPr>
          <w:p w14:paraId="6D86CDF8">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2026年1</w:t>
            </w:r>
            <w:r>
              <w:rPr>
                <w:rFonts w:hint="eastAsia" w:ascii="Times New Roman" w:hAnsi="Times New Roman" w:cs="Times New Roman"/>
                <w:color w:val="auto"/>
                <w:kern w:val="0"/>
                <w:sz w:val="24"/>
                <w:szCs w:val="24"/>
                <w:highlight w:val="none"/>
                <w:lang w:val="en-US" w:eastAsia="zh-CN"/>
              </w:rPr>
              <w:t>0</w:t>
            </w:r>
            <w:r>
              <w:rPr>
                <w:rFonts w:hint="default" w:ascii="Times New Roman" w:hAnsi="Times New Roman" w:cs="Times New Roman"/>
                <w:color w:val="auto"/>
                <w:kern w:val="0"/>
                <w:sz w:val="24"/>
                <w:szCs w:val="24"/>
                <w:highlight w:val="none"/>
                <w:lang w:val="en-US" w:eastAsia="zh-CN"/>
              </w:rPr>
              <w:t>月</w:t>
            </w:r>
            <w:r>
              <w:rPr>
                <w:rFonts w:hint="default" w:ascii="Times New Roman" w:hAnsi="Times New Roman" w:cs="Times New Roman"/>
                <w:color w:val="auto"/>
                <w:kern w:val="0"/>
                <w:sz w:val="24"/>
                <w:szCs w:val="24"/>
                <w:highlight w:val="none"/>
              </w:rPr>
              <w:t>-</w:t>
            </w:r>
            <w:r>
              <w:rPr>
                <w:rFonts w:hint="default" w:ascii="Times New Roman" w:hAnsi="Times New Roman" w:cs="Times New Roman"/>
                <w:color w:val="auto"/>
                <w:kern w:val="0"/>
                <w:sz w:val="24"/>
                <w:szCs w:val="24"/>
                <w:highlight w:val="none"/>
                <w:lang w:val="en-US" w:eastAsia="zh-CN"/>
              </w:rPr>
              <w:t>203</w:t>
            </w:r>
            <w:r>
              <w:rPr>
                <w:rFonts w:hint="eastAsia" w:ascii="Times New Roman" w:hAnsi="Times New Roman" w:cs="Times New Roman"/>
                <w:color w:val="auto"/>
                <w:kern w:val="0"/>
                <w:sz w:val="24"/>
                <w:szCs w:val="24"/>
                <w:highlight w:val="none"/>
                <w:lang w:val="en-US" w:eastAsia="zh-CN"/>
              </w:rPr>
              <w:t>6</w:t>
            </w:r>
            <w:r>
              <w:rPr>
                <w:rFonts w:hint="default" w:ascii="Times New Roman" w:hAnsi="Times New Roman" w:cs="Times New Roman"/>
                <w:color w:val="auto"/>
                <w:kern w:val="0"/>
                <w:sz w:val="24"/>
                <w:szCs w:val="24"/>
                <w:highlight w:val="none"/>
              </w:rPr>
              <w:t>年</w:t>
            </w:r>
            <w:r>
              <w:rPr>
                <w:rFonts w:hint="eastAsia" w:ascii="Times New Roman" w:hAnsi="Times New Roman" w:cs="Times New Roman"/>
                <w:color w:val="auto"/>
                <w:kern w:val="0"/>
                <w:sz w:val="24"/>
                <w:szCs w:val="24"/>
                <w:highlight w:val="none"/>
                <w:lang w:val="en-US" w:eastAsia="zh-CN"/>
              </w:rPr>
              <w:t>3</w:t>
            </w:r>
            <w:r>
              <w:rPr>
                <w:rFonts w:hint="default" w:ascii="Times New Roman" w:hAnsi="Times New Roman" w:cs="Times New Roman"/>
                <w:color w:val="auto"/>
                <w:kern w:val="0"/>
                <w:sz w:val="24"/>
                <w:szCs w:val="24"/>
                <w:highlight w:val="none"/>
                <w:lang w:val="en-US" w:eastAsia="zh-CN"/>
              </w:rPr>
              <w:t>月</w:t>
            </w:r>
          </w:p>
        </w:tc>
        <w:tc>
          <w:tcPr>
            <w:tcW w:w="620" w:type="dxa"/>
            <w:tcBorders>
              <w:tl2br w:val="nil"/>
              <w:tr2bl w:val="nil"/>
            </w:tcBorders>
            <w:vAlign w:val="center"/>
          </w:tcPr>
          <w:p w14:paraId="6D6F4CC6">
            <w:pPr>
              <w:widowControl/>
              <w:snapToGrid w:val="0"/>
              <w:jc w:val="center"/>
              <w:rPr>
                <w:rFonts w:hint="default" w:ascii="Times New Roman" w:hAnsi="Times New Roman" w:eastAsia="宋体"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rPr>
              <w:t>乔木林地</w:t>
            </w:r>
            <w:r>
              <w:rPr>
                <w:rFonts w:hint="eastAsia" w:ascii="Times New Roman" w:hAnsi="Times New Roman" w:cs="Times New Roman"/>
                <w:color w:val="auto"/>
                <w:kern w:val="0"/>
                <w:sz w:val="24"/>
                <w:szCs w:val="24"/>
                <w:highlight w:val="none"/>
                <w:lang w:val="en-US" w:eastAsia="zh-CN"/>
              </w:rPr>
              <w:t>、农村道路、</w:t>
            </w:r>
            <w:r>
              <w:rPr>
                <w:rFonts w:hint="default" w:ascii="Times New Roman" w:hAnsi="Times New Roman" w:cs="Times New Roman"/>
                <w:color w:val="auto"/>
                <w:kern w:val="0"/>
                <w:sz w:val="24"/>
                <w:szCs w:val="24"/>
                <w:highlight w:val="none"/>
                <w:lang w:eastAsia="zh-CN"/>
              </w:rPr>
              <w:t>裸岩石砾地</w:t>
            </w:r>
          </w:p>
        </w:tc>
        <w:tc>
          <w:tcPr>
            <w:tcW w:w="3146" w:type="dxa"/>
            <w:tcBorders>
              <w:tl2br w:val="nil"/>
              <w:tr2bl w:val="nil"/>
            </w:tcBorders>
            <w:vAlign w:val="center"/>
          </w:tcPr>
          <w:p w14:paraId="2EBAA11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露天采场：</w:t>
            </w:r>
          </w:p>
          <w:p w14:paraId="538DEAB6">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5028818.237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44432547.72</w:t>
            </w:r>
          </w:p>
          <w:p w14:paraId="47CD5F7E">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5028806.718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44432565.45</w:t>
            </w:r>
          </w:p>
          <w:p w14:paraId="38A2A1D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5028788.139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44432567.2</w:t>
            </w:r>
          </w:p>
          <w:p w14:paraId="22EDA4FA">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5028774.925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44432569.18</w:t>
            </w:r>
          </w:p>
          <w:p w14:paraId="0203275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5028760.204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44432566.01</w:t>
            </w:r>
          </w:p>
          <w:p w14:paraId="5592270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5028740.09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44432551.09</w:t>
            </w:r>
          </w:p>
          <w:p w14:paraId="421B359F">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5028733.813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44432524.76</w:t>
            </w:r>
          </w:p>
          <w:p w14:paraId="39EE780B">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5028731.793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44432490.71</w:t>
            </w:r>
          </w:p>
          <w:p w14:paraId="3CD172C2">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5028735.618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44432467.64</w:t>
            </w:r>
          </w:p>
          <w:p w14:paraId="1105401F">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5028759.031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44432425.04</w:t>
            </w:r>
          </w:p>
          <w:p w14:paraId="0EB44062">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5028778.704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44432397.52</w:t>
            </w:r>
          </w:p>
          <w:p w14:paraId="67794931">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44432372.86</w:t>
            </w:r>
          </w:p>
          <w:p w14:paraId="698F101F">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5028799.843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44432344.61</w:t>
            </w:r>
          </w:p>
          <w:p w14:paraId="2FC11BFC">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5028809.014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44432323.49</w:t>
            </w:r>
          </w:p>
          <w:p w14:paraId="55B3C84B">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5028813.998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44432303.58</w:t>
            </w:r>
          </w:p>
          <w:p w14:paraId="2823F5B3">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5028818.058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44432286.4</w:t>
            </w:r>
          </w:p>
          <w:p w14:paraId="54F36913">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5028839.298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44432252</w:t>
            </w:r>
          </w:p>
          <w:p w14:paraId="62995988">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5028871.476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44432226.08</w:t>
            </w:r>
          </w:p>
          <w:p w14:paraId="320CECF3">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5028888.958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44432216.47</w:t>
            </w:r>
          </w:p>
          <w:p w14:paraId="1D23DFB3">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5028909.152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44432223.83</w:t>
            </w:r>
          </w:p>
          <w:p w14:paraId="7C21F3C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5028932.867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44432236.47</w:t>
            </w:r>
          </w:p>
          <w:p w14:paraId="67E4C6B8">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5028957.977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44432257.96</w:t>
            </w:r>
          </w:p>
          <w:p w14:paraId="023CB4D8">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5028985.734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44432279.26</w:t>
            </w:r>
          </w:p>
          <w:p w14:paraId="75465C1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5028979.917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44432321.21</w:t>
            </w:r>
          </w:p>
          <w:p w14:paraId="759F8226">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5028970.573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44432413.96</w:t>
            </w:r>
          </w:p>
          <w:p w14:paraId="35958910">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5028960.591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44432450.73</w:t>
            </w:r>
          </w:p>
          <w:p w14:paraId="4EDF584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5028940.81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44432488.33</w:t>
            </w:r>
          </w:p>
          <w:p w14:paraId="49170A7D">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5028920.231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44432516.89</w:t>
            </w:r>
          </w:p>
          <w:p w14:paraId="7F73168E">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5028899.137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44432537.88</w:t>
            </w:r>
          </w:p>
          <w:p w14:paraId="3C5B60D1">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5028883.68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44432533.51</w:t>
            </w:r>
          </w:p>
          <w:p w14:paraId="354F5FDD">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5028859.927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44432524.43</w:t>
            </w:r>
          </w:p>
          <w:p w14:paraId="61E5C57D">
            <w:pPr>
              <w:widowControl/>
              <w:topLinePunct/>
              <w:snapToGrid w:val="0"/>
              <w:spacing w:line="240" w:lineRule="auto"/>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32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5028827.669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44432529.97</w:t>
            </w:r>
          </w:p>
        </w:tc>
        <w:tc>
          <w:tcPr>
            <w:tcW w:w="771" w:type="dxa"/>
            <w:tcBorders>
              <w:tl2br w:val="nil"/>
              <w:tr2bl w:val="nil"/>
            </w:tcBorders>
            <w:vAlign w:val="center"/>
          </w:tcPr>
          <w:p w14:paraId="218B7B6A">
            <w:pPr>
              <w:widowControl/>
              <w:snapToGrid w:val="0"/>
              <w:jc w:val="center"/>
              <w:rPr>
                <w:rFonts w:hint="default" w:ascii="Times New Roman" w:hAnsi="Times New Roman" w:cs="Times New Roman"/>
                <w:color w:val="auto"/>
                <w:kern w:val="0"/>
                <w:sz w:val="24"/>
                <w:szCs w:val="24"/>
                <w:highlight w:val="none"/>
                <w:lang w:val="en-US" w:eastAsia="zh-CN"/>
              </w:rPr>
            </w:pPr>
            <w:r>
              <w:rPr>
                <w:rFonts w:hint="eastAsia" w:ascii="Times New Roman" w:hAnsi="Times New Roman" w:cs="Times New Roman"/>
                <w:color w:val="auto"/>
                <w:kern w:val="0"/>
                <w:sz w:val="24"/>
                <w:szCs w:val="24"/>
                <w:highlight w:val="none"/>
                <w:lang w:val="en-US" w:eastAsia="zh-CN"/>
              </w:rPr>
              <w:t>3.6362</w:t>
            </w:r>
            <w:r>
              <w:rPr>
                <w:rFonts w:hint="default" w:ascii="Times New Roman" w:hAnsi="Times New Roman" w:cs="Times New Roman"/>
                <w:color w:val="auto"/>
                <w:kern w:val="0"/>
                <w:sz w:val="24"/>
                <w:szCs w:val="24"/>
                <w:highlight w:val="none"/>
                <w:lang w:val="en-US" w:eastAsia="zh-CN"/>
              </w:rPr>
              <w:t>（</w:t>
            </w:r>
          </w:p>
          <w:p w14:paraId="7172D073">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乔木林地</w:t>
            </w:r>
            <w:r>
              <w:rPr>
                <w:rFonts w:hint="eastAsia" w:ascii="Times New Roman" w:hAnsi="Times New Roman" w:cs="Times New Roman"/>
                <w:color w:val="auto"/>
                <w:kern w:val="0"/>
                <w:sz w:val="24"/>
                <w:szCs w:val="24"/>
                <w:highlight w:val="none"/>
                <w:lang w:val="en-US" w:eastAsia="zh-CN"/>
              </w:rPr>
              <w:t>0.0130（农村道路）2.0202（裸岩石砾地）</w:t>
            </w:r>
            <w:r>
              <w:rPr>
                <w:rFonts w:hint="default" w:ascii="Times New Roman" w:hAnsi="Times New Roman" w:cs="Times New Roman"/>
                <w:color w:val="auto"/>
                <w:kern w:val="0"/>
                <w:sz w:val="24"/>
                <w:szCs w:val="24"/>
                <w:highlight w:val="none"/>
                <w:lang w:val="en-US" w:eastAsia="zh-CN"/>
              </w:rPr>
              <w:tab/>
            </w:r>
          </w:p>
        </w:tc>
        <w:tc>
          <w:tcPr>
            <w:tcW w:w="604" w:type="dxa"/>
            <w:tcBorders>
              <w:tl2br w:val="nil"/>
              <w:tr2bl w:val="nil"/>
            </w:tcBorders>
            <w:shd w:val="clear" w:color="auto" w:fill="auto"/>
            <w:vAlign w:val="center"/>
          </w:tcPr>
          <w:p w14:paraId="5F0CA3F2">
            <w:pPr>
              <w:widowControl/>
              <w:snapToGrid w:val="0"/>
              <w:jc w:val="center"/>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cs="Times New Roman"/>
                <w:color w:val="auto"/>
                <w:kern w:val="0"/>
                <w:sz w:val="24"/>
                <w:szCs w:val="24"/>
                <w:highlight w:val="none"/>
                <w:lang w:val="en-US" w:eastAsia="zh-CN"/>
              </w:rPr>
              <w:t>2等林地，</w:t>
            </w:r>
          </w:p>
        </w:tc>
        <w:tc>
          <w:tcPr>
            <w:tcW w:w="1250" w:type="dxa"/>
            <w:tcBorders>
              <w:tl2br w:val="nil"/>
              <w:tr2bl w:val="nil"/>
            </w:tcBorders>
            <w:vAlign w:val="center"/>
          </w:tcPr>
          <w:p w14:paraId="5D1FD371">
            <w:pPr>
              <w:widowControl/>
              <w:snapToGrid w:val="0"/>
              <w:jc w:val="center"/>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20</w:t>
            </w:r>
            <w:r>
              <w:rPr>
                <w:rFonts w:hint="eastAsia" w:ascii="Times New Roman" w:hAnsi="Times New Roman" w:cs="Times New Roman"/>
                <w:color w:val="auto"/>
                <w:kern w:val="0"/>
                <w:sz w:val="24"/>
                <w:szCs w:val="24"/>
                <w:highlight w:val="none"/>
                <w:lang w:val="en-US" w:eastAsia="zh-CN"/>
              </w:rPr>
              <w:t>26</w:t>
            </w:r>
            <w:r>
              <w:rPr>
                <w:rFonts w:hint="default" w:ascii="Times New Roman" w:hAnsi="Times New Roman" w:cs="Times New Roman"/>
                <w:color w:val="auto"/>
                <w:kern w:val="0"/>
                <w:sz w:val="24"/>
                <w:szCs w:val="24"/>
                <w:highlight w:val="none"/>
                <w:lang w:val="en-US" w:eastAsia="zh-CN"/>
              </w:rPr>
              <w:t>年</w:t>
            </w:r>
            <w:r>
              <w:rPr>
                <w:rFonts w:hint="eastAsia" w:ascii="Times New Roman" w:hAnsi="Times New Roman" w:cs="Times New Roman"/>
                <w:color w:val="auto"/>
                <w:kern w:val="0"/>
                <w:sz w:val="24"/>
                <w:szCs w:val="24"/>
                <w:highlight w:val="none"/>
                <w:lang w:val="en-US" w:eastAsia="zh-CN"/>
              </w:rPr>
              <w:t>10</w:t>
            </w:r>
            <w:r>
              <w:rPr>
                <w:rFonts w:hint="default" w:ascii="Times New Roman" w:hAnsi="Times New Roman" w:cs="Times New Roman"/>
                <w:color w:val="auto"/>
                <w:kern w:val="0"/>
                <w:sz w:val="24"/>
                <w:szCs w:val="24"/>
                <w:highlight w:val="none"/>
                <w:lang w:val="en-US" w:eastAsia="zh-CN"/>
              </w:rPr>
              <w:t>月-203</w:t>
            </w:r>
            <w:r>
              <w:rPr>
                <w:rFonts w:hint="eastAsia" w:ascii="Times New Roman" w:hAnsi="Times New Roman" w:cs="Times New Roman"/>
                <w:color w:val="auto"/>
                <w:kern w:val="0"/>
                <w:sz w:val="24"/>
                <w:szCs w:val="24"/>
                <w:highlight w:val="none"/>
                <w:lang w:val="en-US" w:eastAsia="zh-CN"/>
              </w:rPr>
              <w:t>6</w:t>
            </w:r>
            <w:r>
              <w:rPr>
                <w:rFonts w:hint="default" w:ascii="Times New Roman" w:hAnsi="Times New Roman" w:cs="Times New Roman"/>
                <w:color w:val="auto"/>
                <w:kern w:val="0"/>
                <w:sz w:val="24"/>
                <w:szCs w:val="24"/>
                <w:highlight w:val="none"/>
                <w:lang w:val="en-US" w:eastAsia="zh-CN"/>
              </w:rPr>
              <w:t>年</w:t>
            </w:r>
            <w:r>
              <w:rPr>
                <w:rFonts w:hint="eastAsia" w:ascii="Times New Roman" w:hAnsi="Times New Roman" w:cs="Times New Roman"/>
                <w:color w:val="auto"/>
                <w:kern w:val="0"/>
                <w:sz w:val="24"/>
                <w:szCs w:val="24"/>
                <w:highlight w:val="none"/>
                <w:lang w:val="en-US" w:eastAsia="zh-CN"/>
              </w:rPr>
              <w:t>9</w:t>
            </w:r>
            <w:r>
              <w:rPr>
                <w:rFonts w:hint="default" w:ascii="Times New Roman" w:hAnsi="Times New Roman" w:cs="Times New Roman"/>
                <w:color w:val="auto"/>
                <w:kern w:val="0"/>
                <w:sz w:val="24"/>
                <w:szCs w:val="24"/>
                <w:highlight w:val="none"/>
                <w:lang w:val="en-US" w:eastAsia="zh-CN"/>
              </w:rPr>
              <w:t>月</w:t>
            </w:r>
          </w:p>
        </w:tc>
      </w:tr>
      <w:tr w14:paraId="4987D0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rPr>
        <w:tc>
          <w:tcPr>
            <w:tcW w:w="541" w:type="dxa"/>
            <w:tcBorders>
              <w:tl2br w:val="nil"/>
              <w:tr2bl w:val="nil"/>
            </w:tcBorders>
            <w:vAlign w:val="center"/>
          </w:tcPr>
          <w:p w14:paraId="4F7C7971">
            <w:pPr>
              <w:widowControl/>
              <w:snapToGrid w:val="0"/>
              <w:jc w:val="center"/>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w:t>
            </w:r>
          </w:p>
        </w:tc>
        <w:tc>
          <w:tcPr>
            <w:tcW w:w="832" w:type="dxa"/>
            <w:tcBorders>
              <w:tl2br w:val="nil"/>
              <w:tr2bl w:val="nil"/>
            </w:tcBorders>
            <w:vAlign w:val="center"/>
          </w:tcPr>
          <w:p w14:paraId="4022D250">
            <w:pPr>
              <w:widowControl/>
              <w:snapToGrid w:val="0"/>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乔木林地、其他草地</w:t>
            </w:r>
          </w:p>
        </w:tc>
        <w:tc>
          <w:tcPr>
            <w:tcW w:w="3177" w:type="dxa"/>
            <w:tcBorders>
              <w:tl2br w:val="nil"/>
              <w:tr2bl w:val="nil"/>
            </w:tcBorders>
            <w:shd w:val="clear" w:color="auto" w:fill="auto"/>
            <w:vAlign w:val="center"/>
          </w:tcPr>
          <w:p w14:paraId="31C919A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工业广场：</w:t>
            </w:r>
          </w:p>
          <w:p w14:paraId="7BFC6BEA">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5028805.876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432567.423</w:t>
            </w:r>
          </w:p>
          <w:p w14:paraId="7DCA587A">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5028799.396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432576.726</w:t>
            </w:r>
          </w:p>
          <w:p w14:paraId="75A8A44F">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5028781.624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432602.239</w:t>
            </w:r>
          </w:p>
          <w:p w14:paraId="44ECA6BE">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5028777.936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432607.534</w:t>
            </w:r>
          </w:p>
          <w:p w14:paraId="1AAAB286">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5028774.808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432604.024</w:t>
            </w:r>
          </w:p>
          <w:p w14:paraId="6A3C029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5028772.315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432601.227</w:t>
            </w:r>
          </w:p>
          <w:p w14:paraId="3D4ECB73">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5028759.971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432588.100</w:t>
            </w:r>
          </w:p>
          <w:p w14:paraId="057041A2">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5028743.521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432569.956</w:t>
            </w:r>
          </w:p>
          <w:p w14:paraId="467BCCF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5028738.546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432558.844</w:t>
            </w:r>
          </w:p>
          <w:p w14:paraId="113AD28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5028742.780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432555.140</w:t>
            </w:r>
          </w:p>
          <w:p w14:paraId="04924018">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5028755.374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432564.876</w:t>
            </w:r>
          </w:p>
          <w:p w14:paraId="7B588D53">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5028767.439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432570.697</w:t>
            </w:r>
          </w:p>
          <w:p w14:paraId="0285D46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5028779.046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432570.318</w:t>
            </w:r>
          </w:p>
          <w:p w14:paraId="6CF62AC9">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5028785.443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432569.541</w:t>
            </w:r>
          </w:p>
          <w:p w14:paraId="0970D72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5028786.558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432569.406</w:t>
            </w:r>
          </w:p>
          <w:p w14:paraId="209034FB">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5028794.398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432568.601</w:t>
            </w:r>
          </w:p>
        </w:tc>
        <w:tc>
          <w:tcPr>
            <w:tcW w:w="849" w:type="dxa"/>
            <w:tcBorders>
              <w:tl2br w:val="nil"/>
              <w:tr2bl w:val="nil"/>
            </w:tcBorders>
            <w:vAlign w:val="center"/>
          </w:tcPr>
          <w:p w14:paraId="0BEFBDA9">
            <w:pPr>
              <w:widowControl/>
              <w:snapToGrid w:val="0"/>
              <w:jc w:val="center"/>
              <w:rPr>
                <w:rFonts w:hint="default" w:ascii="Times New Roman" w:hAnsi="Times New Roman" w:cs="Times New Roman"/>
                <w:color w:val="auto"/>
                <w:kern w:val="0"/>
                <w:sz w:val="24"/>
                <w:szCs w:val="24"/>
                <w:highlight w:val="none"/>
                <w:lang w:val="en-US" w:eastAsia="zh-CN"/>
              </w:rPr>
            </w:pPr>
            <w:r>
              <w:rPr>
                <w:rFonts w:hint="eastAsia" w:ascii="Times New Roman" w:hAnsi="Times New Roman" w:cs="Times New Roman"/>
                <w:color w:val="auto"/>
                <w:kern w:val="0"/>
                <w:sz w:val="24"/>
                <w:szCs w:val="24"/>
                <w:highlight w:val="none"/>
                <w:lang w:val="en-US" w:eastAsia="zh-CN"/>
              </w:rPr>
              <w:t>0.1340</w:t>
            </w:r>
          </w:p>
        </w:tc>
        <w:tc>
          <w:tcPr>
            <w:tcW w:w="658" w:type="dxa"/>
            <w:tcBorders>
              <w:tl2br w:val="nil"/>
              <w:tr2bl w:val="nil"/>
            </w:tcBorders>
            <w:vAlign w:val="center"/>
          </w:tcPr>
          <w:p w14:paraId="3EB64B7A">
            <w:pPr>
              <w:widowControl/>
              <w:snapToGrid w:val="0"/>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2等林地</w:t>
            </w:r>
          </w:p>
        </w:tc>
        <w:tc>
          <w:tcPr>
            <w:tcW w:w="1036" w:type="dxa"/>
            <w:tcBorders>
              <w:tl2br w:val="nil"/>
              <w:tr2bl w:val="nil"/>
            </w:tcBorders>
            <w:vAlign w:val="center"/>
          </w:tcPr>
          <w:p w14:paraId="6EF25BE2">
            <w:pPr>
              <w:widowControl/>
              <w:snapToGrid w:val="0"/>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是</w:t>
            </w:r>
          </w:p>
        </w:tc>
        <w:tc>
          <w:tcPr>
            <w:tcW w:w="1389" w:type="dxa"/>
            <w:tcBorders>
              <w:tl2br w:val="nil"/>
              <w:tr2bl w:val="nil"/>
            </w:tcBorders>
            <w:vAlign w:val="center"/>
          </w:tcPr>
          <w:p w14:paraId="6647B63F">
            <w:pPr>
              <w:widowControl/>
              <w:snapToGrid w:val="0"/>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2026年1</w:t>
            </w:r>
            <w:r>
              <w:rPr>
                <w:rFonts w:hint="eastAsia" w:ascii="Times New Roman" w:hAnsi="Times New Roman" w:cs="Times New Roman"/>
                <w:color w:val="auto"/>
                <w:kern w:val="0"/>
                <w:sz w:val="24"/>
                <w:szCs w:val="24"/>
                <w:highlight w:val="none"/>
                <w:lang w:val="en-US" w:eastAsia="zh-CN"/>
              </w:rPr>
              <w:t>0</w:t>
            </w:r>
            <w:r>
              <w:rPr>
                <w:rFonts w:hint="default" w:ascii="Times New Roman" w:hAnsi="Times New Roman" w:cs="Times New Roman"/>
                <w:color w:val="auto"/>
                <w:kern w:val="0"/>
                <w:sz w:val="24"/>
                <w:szCs w:val="24"/>
                <w:highlight w:val="none"/>
                <w:lang w:val="en-US" w:eastAsia="zh-CN"/>
              </w:rPr>
              <w:t>月</w:t>
            </w:r>
            <w:r>
              <w:rPr>
                <w:rFonts w:hint="default" w:ascii="Times New Roman" w:hAnsi="Times New Roman" w:cs="Times New Roman"/>
                <w:color w:val="auto"/>
                <w:kern w:val="0"/>
                <w:sz w:val="24"/>
                <w:szCs w:val="24"/>
                <w:highlight w:val="none"/>
              </w:rPr>
              <w:t>-</w:t>
            </w:r>
            <w:r>
              <w:rPr>
                <w:rFonts w:hint="default" w:ascii="Times New Roman" w:hAnsi="Times New Roman" w:cs="Times New Roman"/>
                <w:color w:val="auto"/>
                <w:kern w:val="0"/>
                <w:sz w:val="24"/>
                <w:szCs w:val="24"/>
                <w:highlight w:val="none"/>
                <w:lang w:val="en-US" w:eastAsia="zh-CN"/>
              </w:rPr>
              <w:t>203</w:t>
            </w:r>
            <w:r>
              <w:rPr>
                <w:rFonts w:hint="eastAsia" w:ascii="Times New Roman" w:hAnsi="Times New Roman" w:cs="Times New Roman"/>
                <w:color w:val="auto"/>
                <w:kern w:val="0"/>
                <w:sz w:val="24"/>
                <w:szCs w:val="24"/>
                <w:highlight w:val="none"/>
                <w:lang w:val="en-US" w:eastAsia="zh-CN"/>
              </w:rPr>
              <w:t>6</w:t>
            </w:r>
            <w:r>
              <w:rPr>
                <w:rFonts w:hint="default" w:ascii="Times New Roman" w:hAnsi="Times New Roman" w:cs="Times New Roman"/>
                <w:color w:val="auto"/>
                <w:kern w:val="0"/>
                <w:sz w:val="24"/>
                <w:szCs w:val="24"/>
                <w:highlight w:val="none"/>
              </w:rPr>
              <w:t>年</w:t>
            </w:r>
            <w:r>
              <w:rPr>
                <w:rFonts w:hint="eastAsia" w:ascii="Times New Roman" w:hAnsi="Times New Roman" w:cs="Times New Roman"/>
                <w:color w:val="auto"/>
                <w:kern w:val="0"/>
                <w:sz w:val="24"/>
                <w:szCs w:val="24"/>
                <w:highlight w:val="none"/>
                <w:lang w:val="en-US" w:eastAsia="zh-CN"/>
              </w:rPr>
              <w:t>3</w:t>
            </w:r>
            <w:r>
              <w:rPr>
                <w:rFonts w:hint="default" w:ascii="Times New Roman" w:hAnsi="Times New Roman" w:cs="Times New Roman"/>
                <w:color w:val="auto"/>
                <w:kern w:val="0"/>
                <w:sz w:val="24"/>
                <w:szCs w:val="24"/>
                <w:highlight w:val="none"/>
                <w:lang w:val="en-US" w:eastAsia="zh-CN"/>
              </w:rPr>
              <w:t>月</w:t>
            </w:r>
          </w:p>
        </w:tc>
        <w:tc>
          <w:tcPr>
            <w:tcW w:w="620" w:type="dxa"/>
            <w:tcBorders>
              <w:tl2br w:val="nil"/>
              <w:tr2bl w:val="nil"/>
            </w:tcBorders>
            <w:vAlign w:val="center"/>
          </w:tcPr>
          <w:p w14:paraId="47166874">
            <w:pPr>
              <w:widowControl/>
              <w:snapToGrid w:val="0"/>
              <w:jc w:val="center"/>
              <w:rPr>
                <w:rFonts w:hint="default" w:ascii="Times New Roman" w:hAnsi="Times New Roman" w:cs="Times New Roman"/>
                <w:color w:val="auto"/>
                <w:kern w:val="0"/>
                <w:sz w:val="24"/>
                <w:szCs w:val="24"/>
                <w:highlight w:val="none"/>
              </w:rPr>
            </w:pPr>
            <w:r>
              <w:rPr>
                <w:rFonts w:hint="eastAsia" w:ascii="Times New Roman" w:hAnsi="Times New Roman" w:cs="Times New Roman"/>
                <w:color w:val="auto"/>
                <w:kern w:val="0"/>
                <w:sz w:val="24"/>
                <w:szCs w:val="24"/>
                <w:highlight w:val="none"/>
                <w:lang w:val="en-US" w:eastAsia="zh-CN"/>
              </w:rPr>
              <w:t>乔木林地、其他草地</w:t>
            </w:r>
          </w:p>
        </w:tc>
        <w:tc>
          <w:tcPr>
            <w:tcW w:w="3146" w:type="dxa"/>
            <w:tcBorders>
              <w:tl2br w:val="nil"/>
              <w:tr2bl w:val="nil"/>
            </w:tcBorders>
            <w:vAlign w:val="center"/>
          </w:tcPr>
          <w:p w14:paraId="1E1079EC">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工业广场：</w:t>
            </w:r>
          </w:p>
          <w:p w14:paraId="73694C4D">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5028805.876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432567.423</w:t>
            </w:r>
          </w:p>
          <w:p w14:paraId="3CBF4AAE">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5028799.396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432576.726</w:t>
            </w:r>
          </w:p>
          <w:p w14:paraId="77CBD40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5028781.624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432602.239</w:t>
            </w:r>
          </w:p>
          <w:p w14:paraId="33F601D3">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5028777.936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432607.534</w:t>
            </w:r>
          </w:p>
          <w:p w14:paraId="46CA180F">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5028774.808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432604.024</w:t>
            </w:r>
          </w:p>
          <w:p w14:paraId="36B1438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5028772.315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432601.227</w:t>
            </w:r>
          </w:p>
          <w:p w14:paraId="5FF4D7B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5028759.971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432588.100</w:t>
            </w:r>
          </w:p>
          <w:p w14:paraId="242C5D08">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5028743.521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432569.956</w:t>
            </w:r>
          </w:p>
          <w:p w14:paraId="66CCB864">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5028738.546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432558.844</w:t>
            </w:r>
          </w:p>
          <w:p w14:paraId="3018BC58">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5028742.780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432555.140</w:t>
            </w:r>
          </w:p>
          <w:p w14:paraId="358DFB8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5028755.374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432564.876</w:t>
            </w:r>
          </w:p>
          <w:p w14:paraId="08CC8BC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5028767.439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432570.697</w:t>
            </w:r>
          </w:p>
          <w:p w14:paraId="26B3C9D3">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5028779.046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432570.318</w:t>
            </w:r>
          </w:p>
          <w:p w14:paraId="2AFAB480">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5028785.443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432569.541</w:t>
            </w:r>
          </w:p>
          <w:p w14:paraId="46D82B54">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5028786.558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432569.406</w:t>
            </w:r>
          </w:p>
          <w:p w14:paraId="41526F44">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5028794.398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432568.601</w:t>
            </w:r>
          </w:p>
        </w:tc>
        <w:tc>
          <w:tcPr>
            <w:tcW w:w="771" w:type="dxa"/>
            <w:tcBorders>
              <w:tl2br w:val="nil"/>
              <w:tr2bl w:val="nil"/>
            </w:tcBorders>
            <w:shd w:val="clear" w:color="auto" w:fill="auto"/>
            <w:vAlign w:val="center"/>
          </w:tcPr>
          <w:p w14:paraId="2521BBF1">
            <w:pPr>
              <w:widowControl/>
              <w:snapToGrid w:val="0"/>
              <w:jc w:val="center"/>
              <w:rPr>
                <w:rFonts w:hint="default" w:ascii="Times New Roman" w:hAnsi="Times New Roman" w:eastAsia="宋体" w:cs="Times New Roman"/>
                <w:color w:val="auto"/>
                <w:kern w:val="0"/>
                <w:sz w:val="24"/>
                <w:szCs w:val="24"/>
                <w:highlight w:val="none"/>
                <w:lang w:val="en-US" w:eastAsia="zh-CN" w:bidi="ar-SA"/>
              </w:rPr>
            </w:pPr>
            <w:r>
              <w:rPr>
                <w:rFonts w:hint="eastAsia" w:ascii="Times New Roman" w:hAnsi="Times New Roman" w:cs="Times New Roman"/>
                <w:color w:val="auto"/>
                <w:kern w:val="0"/>
                <w:sz w:val="24"/>
                <w:szCs w:val="24"/>
                <w:highlight w:val="none"/>
                <w:lang w:val="en-US" w:eastAsia="zh-CN"/>
              </w:rPr>
              <w:t>0.0494（乔木林地）0.0846（其他草地）</w:t>
            </w:r>
          </w:p>
        </w:tc>
        <w:tc>
          <w:tcPr>
            <w:tcW w:w="604" w:type="dxa"/>
            <w:tcBorders>
              <w:tl2br w:val="nil"/>
              <w:tr2bl w:val="nil"/>
            </w:tcBorders>
            <w:shd w:val="clear" w:color="auto" w:fill="auto"/>
            <w:vAlign w:val="center"/>
          </w:tcPr>
          <w:p w14:paraId="68E7C5CA">
            <w:pPr>
              <w:widowControl/>
              <w:snapToGrid w:val="0"/>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2等林地</w:t>
            </w:r>
          </w:p>
        </w:tc>
        <w:tc>
          <w:tcPr>
            <w:tcW w:w="1250" w:type="dxa"/>
            <w:tcBorders>
              <w:tl2br w:val="nil"/>
              <w:tr2bl w:val="nil"/>
            </w:tcBorders>
            <w:shd w:val="clear" w:color="auto" w:fill="auto"/>
            <w:vAlign w:val="center"/>
          </w:tcPr>
          <w:p w14:paraId="6D171970">
            <w:pPr>
              <w:widowControl/>
              <w:snapToGrid w:val="0"/>
              <w:jc w:val="center"/>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cs="Times New Roman"/>
                <w:color w:val="auto"/>
                <w:kern w:val="0"/>
                <w:sz w:val="24"/>
                <w:szCs w:val="24"/>
                <w:highlight w:val="none"/>
                <w:lang w:val="en-US" w:eastAsia="zh-CN"/>
              </w:rPr>
              <w:t>203</w:t>
            </w:r>
            <w:r>
              <w:rPr>
                <w:rFonts w:hint="eastAsia" w:ascii="Times New Roman" w:hAnsi="Times New Roman" w:cs="Times New Roman"/>
                <w:color w:val="auto"/>
                <w:kern w:val="0"/>
                <w:sz w:val="24"/>
                <w:szCs w:val="24"/>
                <w:highlight w:val="none"/>
                <w:lang w:val="en-US" w:eastAsia="zh-CN"/>
              </w:rPr>
              <w:t>6</w:t>
            </w:r>
            <w:r>
              <w:rPr>
                <w:rFonts w:hint="default" w:ascii="Times New Roman" w:hAnsi="Times New Roman" w:cs="Times New Roman"/>
                <w:color w:val="auto"/>
                <w:kern w:val="0"/>
                <w:sz w:val="24"/>
                <w:szCs w:val="24"/>
                <w:highlight w:val="none"/>
                <w:lang w:val="en-US" w:eastAsia="zh-CN"/>
              </w:rPr>
              <w:t>年</w:t>
            </w:r>
            <w:r>
              <w:rPr>
                <w:rFonts w:hint="eastAsia" w:ascii="Times New Roman" w:hAnsi="Times New Roman" w:cs="Times New Roman"/>
                <w:color w:val="auto"/>
                <w:kern w:val="0"/>
                <w:sz w:val="24"/>
                <w:szCs w:val="24"/>
                <w:highlight w:val="none"/>
                <w:lang w:val="en-US" w:eastAsia="zh-CN"/>
              </w:rPr>
              <w:t>4</w:t>
            </w:r>
            <w:r>
              <w:rPr>
                <w:rFonts w:hint="default" w:ascii="Times New Roman" w:hAnsi="Times New Roman" w:cs="Times New Roman"/>
                <w:color w:val="auto"/>
                <w:kern w:val="0"/>
                <w:sz w:val="24"/>
                <w:szCs w:val="24"/>
                <w:highlight w:val="none"/>
                <w:lang w:val="en-US" w:eastAsia="zh-CN"/>
              </w:rPr>
              <w:t>月-203</w:t>
            </w:r>
            <w:r>
              <w:rPr>
                <w:rFonts w:hint="eastAsia" w:ascii="Times New Roman" w:hAnsi="Times New Roman" w:cs="Times New Roman"/>
                <w:color w:val="auto"/>
                <w:kern w:val="0"/>
                <w:sz w:val="24"/>
                <w:szCs w:val="24"/>
                <w:highlight w:val="none"/>
                <w:lang w:val="en-US" w:eastAsia="zh-CN"/>
              </w:rPr>
              <w:t>6</w:t>
            </w:r>
            <w:r>
              <w:rPr>
                <w:rFonts w:hint="default" w:ascii="Times New Roman" w:hAnsi="Times New Roman" w:cs="Times New Roman"/>
                <w:color w:val="auto"/>
                <w:kern w:val="0"/>
                <w:sz w:val="24"/>
                <w:szCs w:val="24"/>
                <w:highlight w:val="none"/>
                <w:lang w:val="en-US" w:eastAsia="zh-CN"/>
              </w:rPr>
              <w:t>年</w:t>
            </w:r>
            <w:r>
              <w:rPr>
                <w:rFonts w:hint="eastAsia" w:ascii="Times New Roman" w:hAnsi="Times New Roman" w:cs="Times New Roman"/>
                <w:color w:val="auto"/>
                <w:kern w:val="0"/>
                <w:sz w:val="24"/>
                <w:szCs w:val="24"/>
                <w:highlight w:val="none"/>
                <w:lang w:val="en-US" w:eastAsia="zh-CN"/>
              </w:rPr>
              <w:t>9</w:t>
            </w:r>
            <w:r>
              <w:rPr>
                <w:rFonts w:hint="default" w:ascii="Times New Roman" w:hAnsi="Times New Roman" w:cs="Times New Roman"/>
                <w:color w:val="auto"/>
                <w:kern w:val="0"/>
                <w:sz w:val="24"/>
                <w:szCs w:val="24"/>
                <w:highlight w:val="none"/>
                <w:lang w:val="en-US" w:eastAsia="zh-CN"/>
              </w:rPr>
              <w:t>月</w:t>
            </w:r>
          </w:p>
        </w:tc>
      </w:tr>
      <w:tr w14:paraId="5448227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rPr>
        <w:tc>
          <w:tcPr>
            <w:tcW w:w="541" w:type="dxa"/>
            <w:tcBorders>
              <w:tl2br w:val="nil"/>
              <w:tr2bl w:val="nil"/>
            </w:tcBorders>
            <w:vAlign w:val="center"/>
          </w:tcPr>
          <w:p w14:paraId="6A78D2F8">
            <w:pPr>
              <w:widowControl/>
              <w:snapToGrid w:val="0"/>
              <w:jc w:val="center"/>
              <w:rPr>
                <w:rFonts w:hint="default" w:ascii="Times New Roman" w:hAnsi="Times New Roman" w:eastAsia="宋体"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w:t>
            </w:r>
          </w:p>
        </w:tc>
        <w:tc>
          <w:tcPr>
            <w:tcW w:w="832" w:type="dxa"/>
            <w:tcBorders>
              <w:tl2br w:val="nil"/>
              <w:tr2bl w:val="nil"/>
            </w:tcBorders>
            <w:vAlign w:val="center"/>
          </w:tcPr>
          <w:p w14:paraId="44A0C5E1">
            <w:pPr>
              <w:widowControl/>
              <w:snapToGrid w:val="0"/>
              <w:jc w:val="center"/>
              <w:rPr>
                <w:rFonts w:hint="default" w:ascii="Times New Roman" w:hAnsi="Times New Roman" w:cs="Times New Roman"/>
                <w:color w:val="auto"/>
                <w:kern w:val="0"/>
                <w:sz w:val="24"/>
                <w:szCs w:val="24"/>
                <w:highlight w:val="none"/>
                <w:lang w:val="en-US"/>
              </w:rPr>
            </w:pPr>
            <w:r>
              <w:rPr>
                <w:rFonts w:hint="eastAsia" w:ascii="Times New Roman" w:hAnsi="Times New Roman" w:cs="Times New Roman"/>
                <w:color w:val="auto"/>
                <w:kern w:val="0"/>
                <w:sz w:val="24"/>
                <w:szCs w:val="24"/>
                <w:highlight w:val="none"/>
                <w:lang w:val="en-US" w:eastAsia="zh-CN"/>
              </w:rPr>
              <w:t>乔木林地、其他草地</w:t>
            </w:r>
          </w:p>
        </w:tc>
        <w:tc>
          <w:tcPr>
            <w:tcW w:w="3177" w:type="dxa"/>
            <w:tcBorders>
              <w:tl2br w:val="nil"/>
              <w:tr2bl w:val="nil"/>
            </w:tcBorders>
            <w:shd w:val="clear" w:color="auto" w:fill="auto"/>
            <w:vAlign w:val="center"/>
          </w:tcPr>
          <w:p w14:paraId="56F2AD9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排土场：</w:t>
            </w:r>
          </w:p>
          <w:p w14:paraId="5DE4EDDB">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5028863.979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432530.037</w:t>
            </w:r>
          </w:p>
          <w:p w14:paraId="086A8B7B">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5028863.662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432543.266</w:t>
            </w:r>
          </w:p>
          <w:p w14:paraId="1ABF8D7F">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5028857.410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432554.888</w:t>
            </w:r>
          </w:p>
          <w:p w14:paraId="0DB2FEDD">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5028850.333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432564.572</w:t>
            </w:r>
          </w:p>
          <w:p w14:paraId="0EE64F7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5028848.421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432579.038</w:t>
            </w:r>
          </w:p>
          <w:p w14:paraId="445BA3D6">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5028853.502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432584.118</w:t>
            </w:r>
          </w:p>
          <w:p w14:paraId="2FAA9B20">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5028876.759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432588.457</w:t>
            </w:r>
          </w:p>
          <w:p w14:paraId="4FE2D9C8">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5028883.621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432592.002</w:t>
            </w:r>
          </w:p>
          <w:p w14:paraId="4D7C612D">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5028888.797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432594.675</w:t>
            </w:r>
          </w:p>
          <w:p w14:paraId="3A008CB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5028887.474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432601.819</w:t>
            </w:r>
          </w:p>
          <w:p w14:paraId="281E9B48">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5028876.229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432610.153</w:t>
            </w:r>
          </w:p>
          <w:p w14:paraId="159573D6">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5028854.444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432612.362</w:t>
            </w:r>
          </w:p>
          <w:p w14:paraId="1F3BC122">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5028847.522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432613.064</w:t>
            </w:r>
          </w:p>
          <w:p w14:paraId="1A41D8F2">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5028832.176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432611.873</w:t>
            </w:r>
          </w:p>
          <w:p w14:paraId="2F547511">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5028814.449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432614.122</w:t>
            </w:r>
          </w:p>
          <w:p w14:paraId="31445504">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5028806.379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432618.091</w:t>
            </w:r>
          </w:p>
          <w:p w14:paraId="3D7F308A">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5028801.291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432623.657</w:t>
            </w:r>
          </w:p>
          <w:p w14:paraId="3DE411BB">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5028792.621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432633.834</w:t>
            </w:r>
          </w:p>
          <w:p w14:paraId="54D51EC4">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5028788.123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432621.398</w:t>
            </w:r>
          </w:p>
          <w:p w14:paraId="64674208">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5028779.524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432609.227</w:t>
            </w:r>
          </w:p>
          <w:p w14:paraId="3ECA2B80">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5028801.692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432575.949</w:t>
            </w:r>
          </w:p>
          <w:p w14:paraId="0F99BA78">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5028809.224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432565.175</w:t>
            </w:r>
          </w:p>
          <w:p w14:paraId="5CBE091E">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5028828.830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432532.992</w:t>
            </w:r>
          </w:p>
          <w:p w14:paraId="64E89294">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5028835.192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432531.731</w:t>
            </w:r>
          </w:p>
          <w:p w14:paraId="6356C273">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5028846.093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432529.720</w:t>
            </w:r>
          </w:p>
        </w:tc>
        <w:tc>
          <w:tcPr>
            <w:tcW w:w="849" w:type="dxa"/>
            <w:tcBorders>
              <w:tl2br w:val="nil"/>
              <w:tr2bl w:val="nil"/>
            </w:tcBorders>
            <w:vAlign w:val="center"/>
          </w:tcPr>
          <w:p w14:paraId="5CED3958">
            <w:pPr>
              <w:widowControl/>
              <w:snapToGrid w:val="0"/>
              <w:jc w:val="center"/>
              <w:rPr>
                <w:rFonts w:hint="default" w:ascii="Times New Roman" w:hAnsi="Times New Roman" w:cs="Times New Roman"/>
                <w:color w:val="auto"/>
                <w:kern w:val="0"/>
                <w:sz w:val="24"/>
                <w:szCs w:val="24"/>
                <w:highlight w:val="none"/>
                <w:lang w:val="en-US" w:eastAsia="zh-CN"/>
              </w:rPr>
            </w:pPr>
            <w:r>
              <w:rPr>
                <w:rFonts w:hint="eastAsia" w:ascii="Times New Roman" w:hAnsi="Times New Roman" w:cs="Times New Roman"/>
                <w:color w:val="auto"/>
                <w:kern w:val="0"/>
                <w:sz w:val="24"/>
                <w:szCs w:val="24"/>
                <w:highlight w:val="none"/>
                <w:lang w:val="en-US" w:eastAsia="zh-CN"/>
              </w:rPr>
              <w:t>0.5222</w:t>
            </w:r>
          </w:p>
        </w:tc>
        <w:tc>
          <w:tcPr>
            <w:tcW w:w="658" w:type="dxa"/>
            <w:tcBorders>
              <w:tl2br w:val="nil"/>
              <w:tr2bl w:val="nil"/>
            </w:tcBorders>
            <w:vAlign w:val="center"/>
          </w:tcPr>
          <w:p w14:paraId="3A98299E">
            <w:pPr>
              <w:widowControl/>
              <w:snapToGrid w:val="0"/>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2等林地</w:t>
            </w:r>
          </w:p>
        </w:tc>
        <w:tc>
          <w:tcPr>
            <w:tcW w:w="1036" w:type="dxa"/>
            <w:tcBorders>
              <w:tl2br w:val="nil"/>
              <w:tr2bl w:val="nil"/>
            </w:tcBorders>
            <w:vAlign w:val="center"/>
          </w:tcPr>
          <w:p w14:paraId="1D0FF545">
            <w:pPr>
              <w:widowControl/>
              <w:snapToGrid w:val="0"/>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是</w:t>
            </w:r>
          </w:p>
        </w:tc>
        <w:tc>
          <w:tcPr>
            <w:tcW w:w="1389" w:type="dxa"/>
            <w:tcBorders>
              <w:tl2br w:val="nil"/>
              <w:tr2bl w:val="nil"/>
            </w:tcBorders>
            <w:vAlign w:val="center"/>
          </w:tcPr>
          <w:p w14:paraId="50D05E57">
            <w:pPr>
              <w:widowControl/>
              <w:snapToGrid w:val="0"/>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2026年1</w:t>
            </w:r>
            <w:r>
              <w:rPr>
                <w:rFonts w:hint="eastAsia" w:ascii="Times New Roman" w:hAnsi="Times New Roman" w:cs="Times New Roman"/>
                <w:color w:val="auto"/>
                <w:kern w:val="0"/>
                <w:sz w:val="24"/>
                <w:szCs w:val="24"/>
                <w:highlight w:val="none"/>
                <w:lang w:val="en-US" w:eastAsia="zh-CN"/>
              </w:rPr>
              <w:t>0</w:t>
            </w:r>
            <w:r>
              <w:rPr>
                <w:rFonts w:hint="default" w:ascii="Times New Roman" w:hAnsi="Times New Roman" w:cs="Times New Roman"/>
                <w:color w:val="auto"/>
                <w:kern w:val="0"/>
                <w:sz w:val="24"/>
                <w:szCs w:val="24"/>
                <w:highlight w:val="none"/>
                <w:lang w:val="en-US" w:eastAsia="zh-CN"/>
              </w:rPr>
              <w:t>月</w:t>
            </w:r>
            <w:r>
              <w:rPr>
                <w:rFonts w:hint="default" w:ascii="Times New Roman" w:hAnsi="Times New Roman" w:cs="Times New Roman"/>
                <w:color w:val="auto"/>
                <w:kern w:val="0"/>
                <w:sz w:val="24"/>
                <w:szCs w:val="24"/>
                <w:highlight w:val="none"/>
              </w:rPr>
              <w:t>-</w:t>
            </w:r>
            <w:r>
              <w:rPr>
                <w:rFonts w:hint="default" w:ascii="Times New Roman" w:hAnsi="Times New Roman" w:cs="Times New Roman"/>
                <w:color w:val="auto"/>
                <w:kern w:val="0"/>
                <w:sz w:val="24"/>
                <w:szCs w:val="24"/>
                <w:highlight w:val="none"/>
                <w:lang w:val="en-US" w:eastAsia="zh-CN"/>
              </w:rPr>
              <w:t>203</w:t>
            </w:r>
            <w:r>
              <w:rPr>
                <w:rFonts w:hint="eastAsia" w:ascii="Times New Roman" w:hAnsi="Times New Roman" w:cs="Times New Roman"/>
                <w:color w:val="auto"/>
                <w:kern w:val="0"/>
                <w:sz w:val="24"/>
                <w:szCs w:val="24"/>
                <w:highlight w:val="none"/>
                <w:lang w:val="en-US" w:eastAsia="zh-CN"/>
              </w:rPr>
              <w:t>6</w:t>
            </w:r>
            <w:r>
              <w:rPr>
                <w:rFonts w:hint="default" w:ascii="Times New Roman" w:hAnsi="Times New Roman" w:cs="Times New Roman"/>
                <w:color w:val="auto"/>
                <w:kern w:val="0"/>
                <w:sz w:val="24"/>
                <w:szCs w:val="24"/>
                <w:highlight w:val="none"/>
              </w:rPr>
              <w:t>年</w:t>
            </w:r>
            <w:r>
              <w:rPr>
                <w:rFonts w:hint="eastAsia" w:ascii="Times New Roman" w:hAnsi="Times New Roman" w:cs="Times New Roman"/>
                <w:color w:val="auto"/>
                <w:kern w:val="0"/>
                <w:sz w:val="24"/>
                <w:szCs w:val="24"/>
                <w:highlight w:val="none"/>
                <w:lang w:val="en-US" w:eastAsia="zh-CN"/>
              </w:rPr>
              <w:t>3</w:t>
            </w:r>
            <w:r>
              <w:rPr>
                <w:rFonts w:hint="default" w:ascii="Times New Roman" w:hAnsi="Times New Roman" w:cs="Times New Roman"/>
                <w:color w:val="auto"/>
                <w:kern w:val="0"/>
                <w:sz w:val="24"/>
                <w:szCs w:val="24"/>
                <w:highlight w:val="none"/>
                <w:lang w:val="en-US" w:eastAsia="zh-CN"/>
              </w:rPr>
              <w:t>月</w:t>
            </w:r>
          </w:p>
        </w:tc>
        <w:tc>
          <w:tcPr>
            <w:tcW w:w="620" w:type="dxa"/>
            <w:tcBorders>
              <w:tl2br w:val="nil"/>
              <w:tr2bl w:val="nil"/>
            </w:tcBorders>
            <w:vAlign w:val="center"/>
          </w:tcPr>
          <w:p w14:paraId="71282505">
            <w:pPr>
              <w:widowControl/>
              <w:snapToGrid w:val="0"/>
              <w:jc w:val="center"/>
              <w:rPr>
                <w:rFonts w:hint="default" w:ascii="Times New Roman" w:hAnsi="Times New Roman" w:cs="Times New Roman"/>
                <w:color w:val="auto"/>
                <w:kern w:val="0"/>
                <w:sz w:val="24"/>
                <w:szCs w:val="24"/>
                <w:highlight w:val="none"/>
                <w:lang w:val="en-US"/>
              </w:rPr>
            </w:pPr>
            <w:r>
              <w:rPr>
                <w:rFonts w:hint="eastAsia" w:ascii="Times New Roman" w:hAnsi="Times New Roman" w:cs="Times New Roman"/>
                <w:color w:val="auto"/>
                <w:kern w:val="0"/>
                <w:sz w:val="24"/>
                <w:szCs w:val="24"/>
                <w:highlight w:val="none"/>
                <w:lang w:val="en-US" w:eastAsia="zh-CN"/>
              </w:rPr>
              <w:t>乔木林地、其他草地</w:t>
            </w:r>
          </w:p>
        </w:tc>
        <w:tc>
          <w:tcPr>
            <w:tcW w:w="3146" w:type="dxa"/>
            <w:tcBorders>
              <w:tl2br w:val="nil"/>
              <w:tr2bl w:val="nil"/>
            </w:tcBorders>
            <w:vAlign w:val="center"/>
          </w:tcPr>
          <w:p w14:paraId="6E4C78EB">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排土场：</w:t>
            </w:r>
          </w:p>
          <w:p w14:paraId="579ABBDB">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5028863.979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432530.037</w:t>
            </w:r>
          </w:p>
          <w:p w14:paraId="24AB531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5028863.662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432543.266</w:t>
            </w:r>
          </w:p>
          <w:p w14:paraId="0E27197E">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5028857.410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432554.888</w:t>
            </w:r>
          </w:p>
          <w:p w14:paraId="2E66648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5028850.333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432564.572</w:t>
            </w:r>
          </w:p>
          <w:p w14:paraId="0288006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5028848.421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432579.038</w:t>
            </w:r>
          </w:p>
          <w:p w14:paraId="3B08289B">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5028853.502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432584.118</w:t>
            </w:r>
          </w:p>
          <w:p w14:paraId="3B0A7A76">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5028876.759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432588.457</w:t>
            </w:r>
          </w:p>
          <w:p w14:paraId="7233BE5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5028883.621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432592.002</w:t>
            </w:r>
          </w:p>
          <w:p w14:paraId="455EE5F0">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5028888.797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432594.675</w:t>
            </w:r>
          </w:p>
          <w:p w14:paraId="2EA22905">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5028887.474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432601.819</w:t>
            </w:r>
          </w:p>
          <w:p w14:paraId="263C7DB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5028876.229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432610.153</w:t>
            </w:r>
          </w:p>
          <w:p w14:paraId="3E86D8AA">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5028854.444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432612.362</w:t>
            </w:r>
          </w:p>
          <w:p w14:paraId="43A72A78">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5028847.522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432613.064</w:t>
            </w:r>
          </w:p>
          <w:p w14:paraId="7668878F">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5028832.176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432611.873</w:t>
            </w:r>
          </w:p>
          <w:p w14:paraId="5080BF61">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5028814.449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432614.122</w:t>
            </w:r>
          </w:p>
          <w:p w14:paraId="1A07F1F2">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16</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5028806.379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432618.091</w:t>
            </w:r>
          </w:p>
          <w:p w14:paraId="12C44B7B">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17</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5028801.291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432623.657</w:t>
            </w:r>
          </w:p>
          <w:p w14:paraId="441B8F02">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18</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5028792.621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432633.834</w:t>
            </w:r>
          </w:p>
          <w:p w14:paraId="30EA8792">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19</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5028788.123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432621.398</w:t>
            </w:r>
          </w:p>
          <w:p w14:paraId="588C1424">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5028779.524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432609.227</w:t>
            </w:r>
          </w:p>
          <w:p w14:paraId="6480AD6F">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21</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5028801.692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432575.949</w:t>
            </w:r>
          </w:p>
          <w:p w14:paraId="581C90C2">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5028809.224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432565.175</w:t>
            </w:r>
          </w:p>
          <w:p w14:paraId="41F57A3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5028828.830</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432532.992</w:t>
            </w:r>
          </w:p>
          <w:p w14:paraId="6FE8D796">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24</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5028835.192</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432531.731</w:t>
            </w:r>
          </w:p>
          <w:p w14:paraId="6A9F8557">
            <w:pPr>
              <w:widowControl/>
              <w:topLinePunct/>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25</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5028846.093</w:t>
            </w:r>
            <w:r>
              <w:rPr>
                <w:rFonts w:hint="eastAsia" w:ascii="Times New Roman" w:hAnsi="Times New Roman" w:cs="Times New Roman"/>
                <w:color w:val="auto"/>
                <w:kern w:val="0"/>
                <w:sz w:val="24"/>
                <w:szCs w:val="24"/>
                <w:highlight w:val="none"/>
                <w:lang w:val="en-US" w:eastAsia="zh-CN"/>
              </w:rPr>
              <w:t>，</w:t>
            </w:r>
            <w:r>
              <w:rPr>
                <w:rFonts w:hint="default" w:ascii="Times New Roman" w:hAnsi="Times New Roman" w:cs="Times New Roman"/>
                <w:color w:val="auto"/>
                <w:kern w:val="0"/>
                <w:sz w:val="24"/>
                <w:szCs w:val="24"/>
                <w:highlight w:val="none"/>
                <w:lang w:val="en-US" w:eastAsia="zh-CN"/>
              </w:rPr>
              <w:t>432529.720</w:t>
            </w:r>
          </w:p>
        </w:tc>
        <w:tc>
          <w:tcPr>
            <w:tcW w:w="771" w:type="dxa"/>
            <w:tcBorders>
              <w:tl2br w:val="nil"/>
              <w:tr2bl w:val="nil"/>
            </w:tcBorders>
            <w:shd w:val="clear" w:color="auto" w:fill="auto"/>
            <w:vAlign w:val="center"/>
          </w:tcPr>
          <w:p w14:paraId="0F2330F4">
            <w:pPr>
              <w:widowControl/>
              <w:snapToGrid w:val="0"/>
              <w:jc w:val="center"/>
              <w:rPr>
                <w:rFonts w:hint="default" w:ascii="Times New Roman" w:hAnsi="Times New Roman" w:eastAsia="宋体" w:cs="Times New Roman"/>
                <w:color w:val="auto"/>
                <w:kern w:val="0"/>
                <w:sz w:val="24"/>
                <w:szCs w:val="24"/>
                <w:highlight w:val="none"/>
                <w:lang w:val="en-US" w:eastAsia="zh-CN" w:bidi="ar-SA"/>
              </w:rPr>
            </w:pPr>
            <w:r>
              <w:rPr>
                <w:rFonts w:hint="eastAsia" w:ascii="Times New Roman" w:hAnsi="Times New Roman" w:cs="Times New Roman"/>
                <w:color w:val="auto"/>
                <w:kern w:val="0"/>
                <w:sz w:val="24"/>
                <w:szCs w:val="24"/>
                <w:highlight w:val="none"/>
                <w:lang w:val="en-US" w:eastAsia="zh-CN"/>
              </w:rPr>
              <w:t>0.0340（乔木林地）00.4882（其他草地）</w:t>
            </w:r>
          </w:p>
        </w:tc>
        <w:tc>
          <w:tcPr>
            <w:tcW w:w="604" w:type="dxa"/>
            <w:tcBorders>
              <w:tl2br w:val="nil"/>
              <w:tr2bl w:val="nil"/>
            </w:tcBorders>
            <w:shd w:val="clear" w:color="auto" w:fill="auto"/>
            <w:vAlign w:val="center"/>
          </w:tcPr>
          <w:p w14:paraId="45CC274C">
            <w:pPr>
              <w:widowControl/>
              <w:snapToGrid w:val="0"/>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2等林地</w:t>
            </w:r>
          </w:p>
        </w:tc>
        <w:tc>
          <w:tcPr>
            <w:tcW w:w="1250" w:type="dxa"/>
            <w:tcBorders>
              <w:tl2br w:val="nil"/>
              <w:tr2bl w:val="nil"/>
            </w:tcBorders>
            <w:shd w:val="clear" w:color="auto" w:fill="auto"/>
            <w:vAlign w:val="center"/>
          </w:tcPr>
          <w:p w14:paraId="73C985D7">
            <w:pPr>
              <w:widowControl/>
              <w:snapToGrid w:val="0"/>
              <w:jc w:val="center"/>
              <w:rPr>
                <w:rFonts w:hint="default" w:ascii="Times New Roman" w:hAnsi="Times New Roman" w:eastAsia="宋体" w:cs="Times New Roman"/>
                <w:color w:val="auto"/>
                <w:kern w:val="0"/>
                <w:sz w:val="24"/>
                <w:szCs w:val="24"/>
                <w:highlight w:val="none"/>
                <w:lang w:val="en-US" w:eastAsia="zh-CN" w:bidi="ar-SA"/>
              </w:rPr>
            </w:pPr>
            <w:r>
              <w:rPr>
                <w:rFonts w:hint="default" w:ascii="Times New Roman" w:hAnsi="Times New Roman" w:cs="Times New Roman"/>
                <w:color w:val="auto"/>
                <w:kern w:val="0"/>
                <w:sz w:val="24"/>
                <w:szCs w:val="24"/>
                <w:highlight w:val="none"/>
                <w:lang w:val="en-US" w:eastAsia="zh-CN"/>
              </w:rPr>
              <w:t>203</w:t>
            </w:r>
            <w:r>
              <w:rPr>
                <w:rFonts w:hint="eastAsia" w:ascii="Times New Roman" w:hAnsi="Times New Roman" w:cs="Times New Roman"/>
                <w:color w:val="auto"/>
                <w:kern w:val="0"/>
                <w:sz w:val="24"/>
                <w:szCs w:val="24"/>
                <w:highlight w:val="none"/>
                <w:lang w:val="en-US" w:eastAsia="zh-CN"/>
              </w:rPr>
              <w:t>6</w:t>
            </w:r>
            <w:r>
              <w:rPr>
                <w:rFonts w:hint="default" w:ascii="Times New Roman" w:hAnsi="Times New Roman" w:cs="Times New Roman"/>
                <w:color w:val="auto"/>
                <w:kern w:val="0"/>
                <w:sz w:val="24"/>
                <w:szCs w:val="24"/>
                <w:highlight w:val="none"/>
                <w:lang w:val="en-US" w:eastAsia="zh-CN"/>
              </w:rPr>
              <w:t>年</w:t>
            </w:r>
            <w:r>
              <w:rPr>
                <w:rFonts w:hint="eastAsia" w:ascii="Times New Roman" w:hAnsi="Times New Roman" w:cs="Times New Roman"/>
                <w:color w:val="auto"/>
                <w:kern w:val="0"/>
                <w:sz w:val="24"/>
                <w:szCs w:val="24"/>
                <w:highlight w:val="none"/>
                <w:lang w:val="en-US" w:eastAsia="zh-CN"/>
              </w:rPr>
              <w:t>4</w:t>
            </w:r>
            <w:r>
              <w:rPr>
                <w:rFonts w:hint="default" w:ascii="Times New Roman" w:hAnsi="Times New Roman" w:cs="Times New Roman"/>
                <w:color w:val="auto"/>
                <w:kern w:val="0"/>
                <w:sz w:val="24"/>
                <w:szCs w:val="24"/>
                <w:highlight w:val="none"/>
                <w:lang w:val="en-US" w:eastAsia="zh-CN"/>
              </w:rPr>
              <w:t>月-203</w:t>
            </w:r>
            <w:r>
              <w:rPr>
                <w:rFonts w:hint="eastAsia" w:ascii="Times New Roman" w:hAnsi="Times New Roman" w:cs="Times New Roman"/>
                <w:color w:val="auto"/>
                <w:kern w:val="0"/>
                <w:sz w:val="24"/>
                <w:szCs w:val="24"/>
                <w:highlight w:val="none"/>
                <w:lang w:val="en-US" w:eastAsia="zh-CN"/>
              </w:rPr>
              <w:t>6</w:t>
            </w:r>
            <w:r>
              <w:rPr>
                <w:rFonts w:hint="default" w:ascii="Times New Roman" w:hAnsi="Times New Roman" w:cs="Times New Roman"/>
                <w:color w:val="auto"/>
                <w:kern w:val="0"/>
                <w:sz w:val="24"/>
                <w:szCs w:val="24"/>
                <w:highlight w:val="none"/>
                <w:lang w:val="en-US" w:eastAsia="zh-CN"/>
              </w:rPr>
              <w:t>年</w:t>
            </w:r>
            <w:r>
              <w:rPr>
                <w:rFonts w:hint="eastAsia" w:ascii="Times New Roman" w:hAnsi="Times New Roman" w:cs="Times New Roman"/>
                <w:color w:val="auto"/>
                <w:kern w:val="0"/>
                <w:sz w:val="24"/>
                <w:szCs w:val="24"/>
                <w:highlight w:val="none"/>
                <w:lang w:val="en-US" w:eastAsia="zh-CN"/>
              </w:rPr>
              <w:t>9</w:t>
            </w:r>
            <w:r>
              <w:rPr>
                <w:rFonts w:hint="default" w:ascii="Times New Roman" w:hAnsi="Times New Roman" w:cs="Times New Roman"/>
                <w:color w:val="auto"/>
                <w:kern w:val="0"/>
                <w:sz w:val="24"/>
                <w:szCs w:val="24"/>
                <w:highlight w:val="none"/>
                <w:lang w:val="en-US" w:eastAsia="zh-CN"/>
              </w:rPr>
              <w:t>月</w:t>
            </w:r>
          </w:p>
        </w:tc>
      </w:tr>
    </w:tbl>
    <w:p w14:paraId="4E4E4059">
      <w:pPr>
        <w:pStyle w:val="182"/>
        <w:topLinePunct/>
        <w:ind w:firstLine="0" w:firstLineChars="0"/>
        <w:rPr>
          <w:rFonts w:hint="default" w:ascii="Times New Roman" w:hAnsi="Times New Roman" w:cs="Times New Roman"/>
        </w:rPr>
      </w:pPr>
    </w:p>
    <w:p w14:paraId="26E29FF6">
      <w:pPr>
        <w:pStyle w:val="182"/>
        <w:topLinePunct/>
        <w:ind w:firstLine="0" w:firstLineChars="0"/>
        <w:rPr>
          <w:rFonts w:hint="default" w:ascii="Times New Roman" w:hAnsi="Times New Roman" w:cs="Times New Roman"/>
        </w:rPr>
        <w:sectPr>
          <w:pgSz w:w="16838" w:h="11906" w:orient="landscape"/>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21E669C">
      <w:pPr>
        <w:pStyle w:val="159"/>
        <w:topLinePunct/>
        <w:rPr>
          <w:rFonts w:hint="default" w:ascii="Times New Roman" w:hAnsi="Times New Roman" w:cs="Times New Roman"/>
          <w:lang w:val="en-US" w:eastAsia="zh-CN"/>
        </w:rPr>
      </w:pPr>
      <w:bookmarkStart w:id="29" w:name="_Toc5041"/>
      <w:r>
        <w:rPr>
          <w:rFonts w:hint="default" w:ascii="Times New Roman" w:hAnsi="Times New Roman" w:cs="Times New Roman"/>
        </w:rPr>
        <w:t>第四章 生态修复</w:t>
      </w:r>
      <w:r>
        <w:rPr>
          <w:rFonts w:hint="default" w:ascii="Times New Roman" w:hAnsi="Times New Roman" w:cs="Times New Roman"/>
          <w:lang w:val="en-US" w:eastAsia="zh-CN"/>
        </w:rPr>
        <w:t>措施与工程内容</w:t>
      </w:r>
      <w:bookmarkEnd w:id="29"/>
    </w:p>
    <w:p w14:paraId="30A86DAD">
      <w:pPr>
        <w:pStyle w:val="174"/>
        <w:topLinePunct/>
        <w:rPr>
          <w:rFonts w:hint="default" w:ascii="Times New Roman" w:hAnsi="Times New Roman" w:cs="Times New Roman"/>
          <w:lang w:val="en-US" w:eastAsia="zh-CN"/>
        </w:rPr>
      </w:pPr>
      <w:bookmarkStart w:id="30" w:name="_Toc32700"/>
      <w:r>
        <w:rPr>
          <w:rFonts w:hint="default" w:ascii="Times New Roman" w:hAnsi="Times New Roman" w:cs="Times New Roman"/>
          <w:lang w:val="en-US" w:eastAsia="zh-CN"/>
        </w:rPr>
        <w:t>一、保护与预防控制措施</w:t>
      </w:r>
      <w:bookmarkEnd w:id="30"/>
    </w:p>
    <w:p w14:paraId="3A83E282">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（一）敏感目标保护</w:t>
      </w:r>
    </w:p>
    <w:p w14:paraId="1A070268">
      <w:pPr>
        <w:pStyle w:val="178"/>
        <w:topLinePunct/>
        <w:jc w:val="both"/>
        <w:rPr>
          <w:rFonts w:hint="default" w:ascii="Times New Roman" w:hAnsi="Times New Roman" w:cs="Times New Roman"/>
        </w:rPr>
      </w:pPr>
      <w:r>
        <w:rPr>
          <w:rFonts w:hint="default" w:ascii="Times New Roman" w:hAnsi="Times New Roman" w:cs="Times New Roman"/>
        </w:rPr>
        <w:t>项目区不涉及生态红线，不在国家和省级划定的自然保护区、风景名胜区、湿地公园、森林公园、基本农田</w:t>
      </w:r>
      <w:r>
        <w:rPr>
          <w:rFonts w:hint="eastAsia" w:ascii="Times New Roman" w:hAnsi="Times New Roman" w:cs="Times New Roman"/>
          <w:color w:val="auto"/>
          <w:lang w:val="en-US" w:eastAsia="zh-CN"/>
        </w:rPr>
        <w:t>、河湖、水库</w:t>
      </w:r>
      <w:r>
        <w:rPr>
          <w:rFonts w:hint="default" w:ascii="Times New Roman" w:hAnsi="Times New Roman" w:cs="Times New Roman"/>
        </w:rPr>
        <w:t>等范围内。无需要保护的敏感目标，不设置避让、减缓、保护等措施。</w:t>
      </w:r>
    </w:p>
    <w:p w14:paraId="0A25EB7F">
      <w:pPr>
        <w:pStyle w:val="179"/>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（二）表土剥离与植被移植利用</w:t>
      </w:r>
    </w:p>
    <w:p w14:paraId="531802F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1、表土剥离</w:t>
      </w:r>
    </w:p>
    <w:p w14:paraId="6E0B9924">
      <w:pPr>
        <w:pStyle w:val="178"/>
        <w:topLinePunct/>
        <w:jc w:val="both"/>
        <w:rPr>
          <w:rFonts w:hint="default" w:ascii="Times New Roman" w:hAnsi="Times New Roman" w:cs="Times New Roman"/>
          <w:color w:val="FF0000"/>
          <w:lang w:val="en-US" w:eastAsia="zh-CN"/>
        </w:rPr>
      </w:pPr>
      <w:r>
        <w:rPr>
          <w:rFonts w:hint="eastAsia" w:ascii="Times New Roman" w:hAnsi="Times New Roman" w:cs="Times New Roman"/>
          <w:color w:val="FF0000"/>
          <w:lang w:val="en-US" w:eastAsia="zh-CN"/>
        </w:rPr>
        <w:t>矿山现未取得采矿许可证，未进行生产，也未编制表土剥离利用方案，</w:t>
      </w:r>
      <w:r>
        <w:rPr>
          <w:rFonts w:hint="default" w:ascii="Times New Roman" w:hAnsi="Times New Roman" w:cs="Times New Roman"/>
          <w:color w:val="FF0000"/>
        </w:rPr>
        <w:t>矿山</w:t>
      </w:r>
      <w:r>
        <w:rPr>
          <w:rFonts w:hint="eastAsia" w:ascii="Times New Roman" w:hAnsi="Times New Roman" w:cs="Times New Roman"/>
          <w:color w:val="FF0000"/>
          <w:lang w:val="en-US" w:eastAsia="zh-CN"/>
        </w:rPr>
        <w:t>计划于2026年10月</w:t>
      </w:r>
      <w:r>
        <w:rPr>
          <w:rFonts w:hint="default" w:ascii="Times New Roman" w:hAnsi="Times New Roman" w:cs="Times New Roman"/>
        </w:rPr>
        <w:t>将对采掘场内可进行开采的林地（乔木林地</w:t>
      </w:r>
      <w:r>
        <w:rPr>
          <w:rFonts w:hint="eastAsia" w:ascii="Times New Roman" w:hAnsi="Times New Roman" w:cs="Times New Roman"/>
          <w:lang w:val="en-US" w:eastAsia="zh-CN"/>
        </w:rPr>
        <w:t>5.7398</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）区域进行表土剥离，</w:t>
      </w:r>
      <w:r>
        <w:rPr>
          <w:rFonts w:hint="eastAsia" w:ascii="Times New Roman" w:hAnsi="Times New Roman" w:cs="Times New Roman"/>
          <w:color w:val="FF0000"/>
          <w:lang w:val="en-US" w:eastAsia="zh-CN"/>
        </w:rPr>
        <w:t>本次表土剥离由矿方编制表土剥离方案，由上级主管单位批准，按照表土剥离方案进行</w:t>
      </w:r>
      <w:r>
        <w:rPr>
          <w:rFonts w:hint="default" w:ascii="Times New Roman" w:hAnsi="Times New Roman" w:cs="Times New Roman"/>
          <w:color w:val="FF0000"/>
        </w:rPr>
        <w:t>，至表土剥离完毕，</w:t>
      </w:r>
      <w:r>
        <w:rPr>
          <w:rFonts w:hint="eastAsia" w:ascii="Times New Roman" w:hAnsi="Times New Roman" w:cs="Times New Roman"/>
          <w:color w:val="FF0000"/>
          <w:lang w:val="en-US" w:eastAsia="zh-CN"/>
        </w:rPr>
        <w:t>预计</w:t>
      </w:r>
      <w:r>
        <w:rPr>
          <w:rFonts w:hint="default" w:ascii="Times New Roman" w:hAnsi="Times New Roman" w:cs="Times New Roman"/>
          <w:color w:val="FF0000"/>
        </w:rPr>
        <w:t>可剥离总面积为</w:t>
      </w:r>
      <w:r>
        <w:rPr>
          <w:rFonts w:hint="eastAsia" w:ascii="Times New Roman" w:hAnsi="Times New Roman" w:cs="Times New Roman"/>
          <w:color w:val="FF0000"/>
          <w:lang w:val="en-US" w:eastAsia="zh-CN"/>
        </w:rPr>
        <w:t>5.7398</w:t>
      </w:r>
      <w:r>
        <w:rPr>
          <w:rFonts w:hint="default" w:ascii="Times New Roman" w:hAnsi="Times New Roman" w:cs="Times New Roman"/>
          <w:color w:val="FF0000"/>
        </w:rPr>
        <w:t>h</w:t>
      </w:r>
      <w:r>
        <w:rPr>
          <w:rFonts w:hint="default" w:ascii="Times New Roman" w:hAnsi="Times New Roman" w:cs="Times New Roman"/>
          <w:color w:val="FF0000"/>
          <w:lang w:eastAsia="zh-CN"/>
        </w:rPr>
        <w:t>m</w:t>
      </w:r>
      <w:r>
        <w:rPr>
          <w:rFonts w:hint="default" w:ascii="Times New Roman" w:hAnsi="Times New Roman" w:cs="Times New Roman"/>
          <w:color w:val="FF0000"/>
          <w:vertAlign w:val="superscript"/>
          <w:lang w:eastAsia="zh-CN"/>
        </w:rPr>
        <w:t>2</w:t>
      </w:r>
      <w:r>
        <w:rPr>
          <w:rFonts w:hint="default" w:ascii="Times New Roman" w:hAnsi="Times New Roman" w:cs="Times New Roman"/>
          <w:color w:val="FF0000"/>
        </w:rPr>
        <w:t>，剥离平均厚度0.3m，剥离表土量为</w:t>
      </w:r>
      <w:r>
        <w:rPr>
          <w:rFonts w:hint="eastAsia" w:ascii="Times New Roman" w:hAnsi="Times New Roman" w:cs="Times New Roman"/>
          <w:color w:val="FF0000"/>
          <w:lang w:val="en-US" w:eastAsia="zh-CN"/>
        </w:rPr>
        <w:t>1.72</w:t>
      </w:r>
      <w:r>
        <w:rPr>
          <w:rFonts w:hint="default" w:ascii="Times New Roman" w:hAnsi="Times New Roman" w:cs="Times New Roman"/>
          <w:color w:val="FF0000"/>
        </w:rPr>
        <w:t>万</w:t>
      </w:r>
      <w:r>
        <w:rPr>
          <w:rFonts w:hint="default" w:ascii="Times New Roman" w:hAnsi="Times New Roman" w:cs="Times New Roman"/>
          <w:color w:val="FF0000"/>
          <w:lang w:eastAsia="zh-CN"/>
        </w:rPr>
        <w:t>m</w:t>
      </w:r>
      <w:r>
        <w:rPr>
          <w:rFonts w:hint="default" w:ascii="Times New Roman" w:hAnsi="Times New Roman" w:cs="Times New Roman"/>
          <w:color w:val="FF0000"/>
          <w:vertAlign w:val="superscript"/>
          <w:lang w:eastAsia="zh-CN"/>
        </w:rPr>
        <w:t>3</w:t>
      </w:r>
      <w:r>
        <w:rPr>
          <w:rFonts w:hint="default" w:ascii="Times New Roman" w:hAnsi="Times New Roman" w:cs="Times New Roman"/>
          <w:color w:val="FF0000"/>
          <w:lang w:val="en-US" w:eastAsia="zh-CN"/>
        </w:rPr>
        <w:t>。</w:t>
      </w:r>
    </w:p>
    <w:p w14:paraId="7F668453">
      <w:pPr>
        <w:pStyle w:val="178"/>
        <w:topLinePunct/>
        <w:jc w:val="both"/>
        <w:rPr>
          <w:rFonts w:hint="default" w:ascii="Times New Roman" w:hAnsi="Times New Roman" w:cs="Times New Roman"/>
          <w:color w:val="FF0000"/>
          <w:lang w:val="en-US" w:eastAsia="zh-CN"/>
        </w:rPr>
      </w:pPr>
      <w:r>
        <w:rPr>
          <w:rFonts w:hint="eastAsia" w:ascii="Times New Roman" w:hAnsi="Times New Roman" w:cs="Times New Roman"/>
          <w:color w:val="FF0000"/>
          <w:lang w:val="en-US" w:eastAsia="zh-CN"/>
        </w:rPr>
        <w:t>植被移植及利用由矿方编制采伐方案，由林业管理部门批准，矿方按照相应方案执行。本方案不做预算。</w:t>
      </w:r>
    </w:p>
    <w:p w14:paraId="25ACC9A5">
      <w:pPr>
        <w:pStyle w:val="178"/>
        <w:topLinePunct/>
        <w:jc w:val="both"/>
        <w:rPr>
          <w:rFonts w:hint="default" w:ascii="Times New Roman" w:hAnsi="Times New Roman" w:cs="Times New Roman"/>
          <w:lang w:val="en-US" w:eastAsia="zh-CN"/>
        </w:rPr>
      </w:pPr>
    </w:p>
    <w:p w14:paraId="289C371F">
      <w:pPr>
        <w:pStyle w:val="178"/>
        <w:topLinePunct/>
        <w:jc w:val="both"/>
        <w:rPr>
          <w:rFonts w:hint="default" w:ascii="Times New Roman" w:hAnsi="Times New Roman" w:cs="Times New Roman"/>
          <w:lang w:val="en-US" w:eastAsia="zh-CN"/>
        </w:rPr>
        <w:sectPr>
          <w:pgSz w:w="11910" w:h="16840"/>
          <w:pgMar w:top="1380" w:right="1560" w:bottom="1160" w:left="1560" w:header="0" w:footer="978" w:gutter="0"/>
          <w:pgBorders>
            <w:top w:val="none" w:sz="0" w:space="0"/>
            <w:left w:val="none" w:sz="0" w:space="0"/>
            <w:bottom w:val="none" w:sz="0" w:space="0"/>
            <w:right w:val="none" w:sz="0" w:space="0"/>
          </w:pgBorders>
          <w:pgNumType w:fmt="decimal"/>
          <w:cols w:space="720" w:num="1"/>
        </w:sectPr>
      </w:pPr>
    </w:p>
    <w:p w14:paraId="7F006BB0">
      <w:pPr>
        <w:pStyle w:val="182"/>
        <w:topLinePunct/>
        <w:ind w:firstLine="0" w:firstLineChars="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表4-1 表土处置工程汇总表</w:t>
      </w:r>
    </w:p>
    <w:tbl>
      <w:tblPr>
        <w:tblStyle w:val="4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3"/>
        <w:gridCol w:w="927"/>
        <w:gridCol w:w="3126"/>
        <w:gridCol w:w="1008"/>
        <w:gridCol w:w="1032"/>
        <w:gridCol w:w="1164"/>
        <w:gridCol w:w="1860"/>
        <w:gridCol w:w="768"/>
        <w:gridCol w:w="1236"/>
        <w:gridCol w:w="1224"/>
        <w:gridCol w:w="1238"/>
      </w:tblGrid>
      <w:tr w14:paraId="6148C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 w:type="pct"/>
            <w:vMerge w:val="restart"/>
            <w:vAlign w:val="center"/>
          </w:tcPr>
          <w:p w14:paraId="6ED0F9E8">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序号</w:t>
            </w:r>
          </w:p>
        </w:tc>
        <w:tc>
          <w:tcPr>
            <w:tcW w:w="319" w:type="pct"/>
            <w:vMerge w:val="restart"/>
            <w:vAlign w:val="center"/>
          </w:tcPr>
          <w:p w14:paraId="56C19A3B">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原地类</w:t>
            </w:r>
          </w:p>
        </w:tc>
        <w:tc>
          <w:tcPr>
            <w:tcW w:w="1076" w:type="pct"/>
            <w:vMerge w:val="restart"/>
            <w:vAlign w:val="center"/>
          </w:tcPr>
          <w:p w14:paraId="0C0ADB75">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范围</w:t>
            </w:r>
          </w:p>
        </w:tc>
        <w:tc>
          <w:tcPr>
            <w:tcW w:w="347" w:type="pct"/>
            <w:vMerge w:val="restart"/>
            <w:vAlign w:val="center"/>
          </w:tcPr>
          <w:p w14:paraId="47080AD7">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面积（</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eastAsia" w:ascii="Times New Roman" w:hAnsi="Times New Roman" w:eastAsia="宋体" w:cs="Times New Roman"/>
                <w:color w:val="auto"/>
                <w:lang w:val="en-US" w:eastAsia="zh-CN"/>
              </w:rPr>
              <w:t>）</w:t>
            </w:r>
          </w:p>
        </w:tc>
        <w:tc>
          <w:tcPr>
            <w:tcW w:w="1397" w:type="pct"/>
            <w:gridSpan w:val="3"/>
            <w:vAlign w:val="center"/>
          </w:tcPr>
          <w:p w14:paraId="217535F5">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表土剥离</w:t>
            </w:r>
          </w:p>
        </w:tc>
        <w:tc>
          <w:tcPr>
            <w:tcW w:w="690" w:type="pct"/>
            <w:gridSpan w:val="2"/>
            <w:vAlign w:val="center"/>
          </w:tcPr>
          <w:p w14:paraId="17FE7630">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表土储存</w:t>
            </w:r>
          </w:p>
        </w:tc>
        <w:tc>
          <w:tcPr>
            <w:tcW w:w="848" w:type="pct"/>
            <w:gridSpan w:val="2"/>
            <w:vAlign w:val="center"/>
          </w:tcPr>
          <w:p w14:paraId="0FB50BF7">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表土利用</w:t>
            </w:r>
          </w:p>
        </w:tc>
      </w:tr>
      <w:tr w14:paraId="3D14E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 w:type="pct"/>
            <w:vMerge w:val="continue"/>
            <w:vAlign w:val="center"/>
          </w:tcPr>
          <w:p w14:paraId="19C47DCF">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c>
          <w:tcPr>
            <w:tcW w:w="319" w:type="pct"/>
            <w:vMerge w:val="continue"/>
            <w:vAlign w:val="center"/>
          </w:tcPr>
          <w:p w14:paraId="4C7A31A2">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c>
          <w:tcPr>
            <w:tcW w:w="1076" w:type="pct"/>
            <w:vMerge w:val="continue"/>
            <w:vAlign w:val="center"/>
          </w:tcPr>
          <w:p w14:paraId="722411EC">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c>
          <w:tcPr>
            <w:tcW w:w="347" w:type="pct"/>
            <w:vMerge w:val="continue"/>
            <w:vAlign w:val="center"/>
          </w:tcPr>
          <w:p w14:paraId="4B3C6337">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c>
          <w:tcPr>
            <w:tcW w:w="355" w:type="pct"/>
            <w:vAlign w:val="center"/>
          </w:tcPr>
          <w:p w14:paraId="46C57778">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时间段</w:t>
            </w:r>
          </w:p>
        </w:tc>
        <w:tc>
          <w:tcPr>
            <w:tcW w:w="400" w:type="pct"/>
            <w:vAlign w:val="center"/>
          </w:tcPr>
          <w:p w14:paraId="7887A339">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厚度（m）</w:t>
            </w:r>
          </w:p>
        </w:tc>
        <w:tc>
          <w:tcPr>
            <w:tcW w:w="640" w:type="pct"/>
            <w:vAlign w:val="center"/>
          </w:tcPr>
          <w:p w14:paraId="0BD9A7CC">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土方量（</w:t>
            </w:r>
            <w:r>
              <w:rPr>
                <w:rFonts w:hint="default" w:ascii="Times New Roman" w:hAnsi="Times New Roman" w:cs="Times New Roman"/>
                <w:color w:val="auto"/>
              </w:rPr>
              <w:t>万</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eastAsia" w:ascii="Times New Roman" w:hAnsi="Times New Roman" w:eastAsia="宋体" w:cs="Times New Roman"/>
                <w:color w:val="auto"/>
                <w:lang w:val="en-US" w:eastAsia="zh-CN"/>
              </w:rPr>
              <w:t>）</w:t>
            </w:r>
          </w:p>
        </w:tc>
        <w:tc>
          <w:tcPr>
            <w:tcW w:w="264" w:type="pct"/>
            <w:vAlign w:val="center"/>
          </w:tcPr>
          <w:p w14:paraId="4D5CDB38">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位置</w:t>
            </w:r>
          </w:p>
        </w:tc>
        <w:tc>
          <w:tcPr>
            <w:tcW w:w="425" w:type="pct"/>
            <w:vAlign w:val="center"/>
          </w:tcPr>
          <w:p w14:paraId="07D63E06">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养护措施</w:t>
            </w:r>
          </w:p>
        </w:tc>
        <w:tc>
          <w:tcPr>
            <w:tcW w:w="421" w:type="pct"/>
            <w:vAlign w:val="center"/>
          </w:tcPr>
          <w:p w14:paraId="50F8F8B8">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利用方式</w:t>
            </w:r>
          </w:p>
        </w:tc>
        <w:tc>
          <w:tcPr>
            <w:tcW w:w="426" w:type="pct"/>
            <w:vAlign w:val="center"/>
          </w:tcPr>
          <w:p w14:paraId="1E061DA4">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利用时间</w:t>
            </w:r>
          </w:p>
        </w:tc>
      </w:tr>
      <w:tr w14:paraId="66B1D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 w:type="pct"/>
            <w:vAlign w:val="center"/>
          </w:tcPr>
          <w:p w14:paraId="280585FA">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w:t>
            </w:r>
          </w:p>
        </w:tc>
        <w:tc>
          <w:tcPr>
            <w:tcW w:w="319" w:type="pct"/>
            <w:vAlign w:val="center"/>
          </w:tcPr>
          <w:p w14:paraId="72373A7E">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乔木林地</w:t>
            </w:r>
          </w:p>
        </w:tc>
        <w:tc>
          <w:tcPr>
            <w:tcW w:w="1076" w:type="pct"/>
            <w:vMerge w:val="restart"/>
            <w:vAlign w:val="center"/>
          </w:tcPr>
          <w:p w14:paraId="63E8895A">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5028863.979</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44432530.037</w:t>
            </w:r>
          </w:p>
          <w:p w14:paraId="7F04EA0E">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5028863.662</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44432543.266</w:t>
            </w:r>
          </w:p>
          <w:p w14:paraId="706587E2">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5028857.410</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44432554.888</w:t>
            </w:r>
          </w:p>
          <w:p w14:paraId="026FC741">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5028850.333</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44432564.572</w:t>
            </w:r>
          </w:p>
          <w:p w14:paraId="37E08A1E">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5028848.421</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44432579.038</w:t>
            </w:r>
          </w:p>
          <w:p w14:paraId="33C8B3E1">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5028853.502</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44432584.118</w:t>
            </w:r>
          </w:p>
          <w:p w14:paraId="006E1350">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5028876.759</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44432588.457</w:t>
            </w:r>
          </w:p>
          <w:p w14:paraId="66DB866A">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5028883.621</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44432592.002</w:t>
            </w:r>
          </w:p>
          <w:p w14:paraId="0F4EFD46">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5028888.797</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44432594.675</w:t>
            </w:r>
          </w:p>
          <w:p w14:paraId="3341AE6C">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5028887.474</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44432601.819</w:t>
            </w:r>
          </w:p>
          <w:p w14:paraId="74E246E4">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5028876.229</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44432610.153</w:t>
            </w:r>
          </w:p>
          <w:p w14:paraId="26D61070">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5028854.444</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44432612.362</w:t>
            </w:r>
          </w:p>
          <w:p w14:paraId="19503978">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5028847.522</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44432613.064</w:t>
            </w:r>
          </w:p>
          <w:p w14:paraId="750AEBF3">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5028832.176</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44432611.873</w:t>
            </w:r>
          </w:p>
          <w:p w14:paraId="08925333">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5028814.449</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44432614.122</w:t>
            </w:r>
          </w:p>
          <w:p w14:paraId="498795E4">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5028806.379</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44432618.091</w:t>
            </w:r>
          </w:p>
          <w:p w14:paraId="7033AEAD">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5028801.291</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44432623.657</w:t>
            </w:r>
          </w:p>
          <w:p w14:paraId="6B85037D">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5028792.621</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44432633.834</w:t>
            </w:r>
          </w:p>
          <w:p w14:paraId="6B8A62A3">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5028788.123</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44432621.398</w:t>
            </w:r>
          </w:p>
          <w:p w14:paraId="57F14E3C">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5028779.524</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44432609.227</w:t>
            </w:r>
          </w:p>
          <w:p w14:paraId="1F6D248C">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5028801.692</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44432575.949</w:t>
            </w:r>
          </w:p>
          <w:p w14:paraId="00529BD0">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5028809.224</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44432565.175</w:t>
            </w:r>
          </w:p>
          <w:p w14:paraId="2ACA1BF9">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5028828.830</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44432532.992</w:t>
            </w:r>
          </w:p>
          <w:p w14:paraId="7430556A">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5028835.192</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44432531.731</w:t>
            </w:r>
          </w:p>
          <w:p w14:paraId="24DEF9E7">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5028846.093</w:t>
            </w:r>
            <w:r>
              <w:rPr>
                <w:rFonts w:hint="eastAsia" w:ascii="Times New Roman" w:hAnsi="Times New Roman" w:eastAsia="宋体" w:cs="Times New Roman"/>
                <w:color w:val="auto"/>
                <w:lang w:val="en-US" w:eastAsia="zh-CN"/>
              </w:rPr>
              <w:t>，</w:t>
            </w:r>
            <w:r>
              <w:rPr>
                <w:rFonts w:hint="default" w:ascii="Times New Roman" w:hAnsi="Times New Roman" w:eastAsia="宋体" w:cs="Times New Roman"/>
                <w:color w:val="auto"/>
                <w:lang w:val="en-US" w:eastAsia="zh-CN"/>
              </w:rPr>
              <w:t>44432529.720</w:t>
            </w:r>
          </w:p>
        </w:tc>
        <w:tc>
          <w:tcPr>
            <w:tcW w:w="347" w:type="pct"/>
            <w:vMerge w:val="restart"/>
            <w:vAlign w:val="center"/>
          </w:tcPr>
          <w:p w14:paraId="30EE46F8">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0.5222</w:t>
            </w:r>
          </w:p>
        </w:tc>
        <w:tc>
          <w:tcPr>
            <w:tcW w:w="355" w:type="pct"/>
            <w:vMerge w:val="restart"/>
            <w:vAlign w:val="center"/>
          </w:tcPr>
          <w:p w14:paraId="0AD75F56">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2026.10</w:t>
            </w:r>
          </w:p>
        </w:tc>
        <w:tc>
          <w:tcPr>
            <w:tcW w:w="400" w:type="pct"/>
            <w:vMerge w:val="restart"/>
            <w:vAlign w:val="center"/>
          </w:tcPr>
          <w:p w14:paraId="7E9DFF27">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0.3</w:t>
            </w:r>
          </w:p>
        </w:tc>
        <w:tc>
          <w:tcPr>
            <w:tcW w:w="640" w:type="pct"/>
            <w:vMerge w:val="restart"/>
            <w:vAlign w:val="center"/>
          </w:tcPr>
          <w:p w14:paraId="396A4F5A">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1.72</w:t>
            </w:r>
          </w:p>
        </w:tc>
        <w:tc>
          <w:tcPr>
            <w:tcW w:w="264" w:type="pct"/>
            <w:vMerge w:val="restart"/>
            <w:vAlign w:val="center"/>
          </w:tcPr>
          <w:p w14:paraId="063B9788">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矿区东南角</w:t>
            </w:r>
          </w:p>
        </w:tc>
        <w:tc>
          <w:tcPr>
            <w:tcW w:w="425" w:type="pct"/>
            <w:vMerge w:val="restart"/>
            <w:vAlign w:val="center"/>
          </w:tcPr>
          <w:p w14:paraId="0F584D07">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培肥、播撒草籽、石笼挡墙</w:t>
            </w:r>
          </w:p>
        </w:tc>
        <w:tc>
          <w:tcPr>
            <w:tcW w:w="421" w:type="pct"/>
            <w:vMerge w:val="restart"/>
            <w:vAlign w:val="center"/>
          </w:tcPr>
          <w:p w14:paraId="059BD698">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复垦</w:t>
            </w:r>
          </w:p>
        </w:tc>
        <w:tc>
          <w:tcPr>
            <w:tcW w:w="426" w:type="pct"/>
            <w:vMerge w:val="restart"/>
            <w:vAlign w:val="center"/>
          </w:tcPr>
          <w:p w14:paraId="50BDA444">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2026年-2036年</w:t>
            </w:r>
          </w:p>
        </w:tc>
      </w:tr>
      <w:tr w14:paraId="460AA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 w:type="pct"/>
            <w:vAlign w:val="center"/>
          </w:tcPr>
          <w:p w14:paraId="33F71349">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2</w:t>
            </w:r>
          </w:p>
        </w:tc>
        <w:tc>
          <w:tcPr>
            <w:tcW w:w="319" w:type="pct"/>
            <w:vAlign w:val="center"/>
          </w:tcPr>
          <w:p w14:paraId="5B6C210F">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r>
              <w:rPr>
                <w:rFonts w:hint="default" w:ascii="Times New Roman" w:hAnsi="Times New Roman" w:eastAsia="宋体" w:cs="Times New Roman"/>
                <w:color w:val="auto"/>
                <w:lang w:val="en-US" w:eastAsia="zh-CN"/>
              </w:rPr>
              <w:t>其他草地</w:t>
            </w:r>
          </w:p>
        </w:tc>
        <w:tc>
          <w:tcPr>
            <w:tcW w:w="1076" w:type="pct"/>
            <w:vMerge w:val="continue"/>
            <w:vAlign w:val="center"/>
          </w:tcPr>
          <w:p w14:paraId="5025D3CF">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c>
          <w:tcPr>
            <w:tcW w:w="347" w:type="pct"/>
            <w:vMerge w:val="continue"/>
            <w:vAlign w:val="center"/>
          </w:tcPr>
          <w:p w14:paraId="48788265">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c>
          <w:tcPr>
            <w:tcW w:w="355" w:type="pct"/>
            <w:vMerge w:val="continue"/>
            <w:vAlign w:val="center"/>
          </w:tcPr>
          <w:p w14:paraId="666650E3">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c>
          <w:tcPr>
            <w:tcW w:w="400" w:type="pct"/>
            <w:vMerge w:val="continue"/>
            <w:vAlign w:val="center"/>
          </w:tcPr>
          <w:p w14:paraId="48EE26C2">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c>
          <w:tcPr>
            <w:tcW w:w="640" w:type="pct"/>
            <w:vMerge w:val="continue"/>
            <w:vAlign w:val="center"/>
          </w:tcPr>
          <w:p w14:paraId="7547375E">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c>
          <w:tcPr>
            <w:tcW w:w="264" w:type="pct"/>
            <w:vMerge w:val="continue"/>
            <w:vAlign w:val="center"/>
          </w:tcPr>
          <w:p w14:paraId="565FE6FE">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c>
          <w:tcPr>
            <w:tcW w:w="425" w:type="pct"/>
            <w:vMerge w:val="continue"/>
            <w:vAlign w:val="center"/>
          </w:tcPr>
          <w:p w14:paraId="28AAD7DC">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c>
          <w:tcPr>
            <w:tcW w:w="421" w:type="pct"/>
            <w:vMerge w:val="continue"/>
            <w:vAlign w:val="center"/>
          </w:tcPr>
          <w:p w14:paraId="4B73F6FC">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c>
          <w:tcPr>
            <w:tcW w:w="426" w:type="pct"/>
            <w:vMerge w:val="continue"/>
            <w:vAlign w:val="center"/>
          </w:tcPr>
          <w:p w14:paraId="3FB61F96">
            <w:pPr>
              <w:pStyle w:val="156"/>
              <w:keepNext w:val="0"/>
              <w:keepLines w:val="0"/>
              <w:pageBreakBefore w:val="0"/>
              <w:widowControl w:val="0"/>
              <w:kinsoku/>
              <w:wordWrap/>
              <w:overflowPunct/>
              <w:topLinePunct w:val="0"/>
              <w:autoSpaceDE w:val="0"/>
              <w:autoSpaceDN w:val="0"/>
              <w:bidi w:val="0"/>
              <w:adjustRightInd w:val="0"/>
              <w:snapToGrid w:val="0"/>
              <w:spacing w:line="240" w:lineRule="auto"/>
              <w:ind w:left="0"/>
              <w:jc w:val="center"/>
              <w:textAlignment w:val="auto"/>
              <w:rPr>
                <w:rFonts w:hint="default" w:ascii="Times New Roman" w:hAnsi="Times New Roman" w:eastAsia="宋体" w:cs="Times New Roman"/>
                <w:color w:val="auto"/>
                <w:lang w:val="en-US" w:eastAsia="zh-CN"/>
              </w:rPr>
            </w:pPr>
          </w:p>
        </w:tc>
      </w:tr>
    </w:tbl>
    <w:p w14:paraId="1DD4F2D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sectPr>
          <w:pgSz w:w="16840" w:h="11910" w:orient="landscape"/>
          <w:pgMar w:top="1560" w:right="1380" w:bottom="1560" w:left="1160" w:header="0" w:footer="978" w:gutter="0"/>
          <w:pgBorders>
            <w:top w:val="none" w:sz="0" w:space="0"/>
            <w:left w:val="none" w:sz="0" w:space="0"/>
            <w:bottom w:val="none" w:sz="0" w:space="0"/>
            <w:right w:val="none" w:sz="0" w:space="0"/>
          </w:pgBorders>
          <w:pgNumType w:fmt="decimal"/>
          <w:cols w:space="720" w:num="1"/>
        </w:sectPr>
      </w:pPr>
    </w:p>
    <w:p w14:paraId="0B0BEA5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2、表土管护工程</w:t>
      </w:r>
    </w:p>
    <w:p w14:paraId="3CFED958">
      <w:pPr>
        <w:pStyle w:val="178"/>
        <w:topLinePunct/>
        <w:jc w:val="both"/>
        <w:rPr>
          <w:rFonts w:hint="default" w:ascii="Times New Roman" w:hAnsi="Times New Roman" w:cs="Times New Roman"/>
          <w:color w:val="FF0000"/>
        </w:rPr>
      </w:pPr>
      <w:r>
        <w:rPr>
          <w:rFonts w:hint="eastAsia" w:ascii="Times New Roman" w:hAnsi="Times New Roman" w:cs="Times New Roman"/>
          <w:color w:val="FF0000"/>
          <w:lang w:val="en-US" w:eastAsia="zh-CN"/>
        </w:rPr>
        <w:t>剥离的表土管护工作根据表土剥离方案进行，</w:t>
      </w:r>
      <w:r>
        <w:rPr>
          <w:rFonts w:hint="default" w:ascii="Times New Roman" w:hAnsi="Times New Roman" w:cs="Times New Roman"/>
          <w:color w:val="FF0000"/>
        </w:rPr>
        <w:t>为防止防止水土流失及剥离表土肥力的损失，需对堆积的表土进行培肥措施，</w:t>
      </w:r>
      <w:r>
        <w:rPr>
          <w:rFonts w:hint="eastAsia" w:ascii="Times New Roman" w:hAnsi="Times New Roman" w:cs="Times New Roman"/>
          <w:color w:val="FF0000"/>
          <w:lang w:val="en-US" w:eastAsia="zh-CN"/>
        </w:rPr>
        <w:t>建议</w:t>
      </w:r>
      <w:r>
        <w:rPr>
          <w:rFonts w:hint="default" w:ascii="Times New Roman" w:hAnsi="Times New Roman" w:cs="Times New Roman"/>
          <w:color w:val="FF0000"/>
        </w:rPr>
        <w:t>在表土堆表面进行撒播草籽，草种为高羊茅草，技术指标为80kg/h</w:t>
      </w:r>
      <w:r>
        <w:rPr>
          <w:rFonts w:hint="default" w:ascii="Times New Roman" w:hAnsi="Times New Roman" w:cs="Times New Roman"/>
          <w:color w:val="FF0000"/>
          <w:lang w:eastAsia="zh-CN"/>
        </w:rPr>
        <w:t>m</w:t>
      </w:r>
      <w:r>
        <w:rPr>
          <w:rFonts w:hint="default" w:ascii="Times New Roman" w:hAnsi="Times New Roman" w:cs="Times New Roman"/>
          <w:color w:val="FF0000"/>
          <w:vertAlign w:val="superscript"/>
          <w:lang w:eastAsia="zh-CN"/>
        </w:rPr>
        <w:t>2</w:t>
      </w:r>
      <w:r>
        <w:rPr>
          <w:rFonts w:hint="default" w:ascii="Times New Roman" w:hAnsi="Times New Roman" w:cs="Times New Roman"/>
          <w:color w:val="FF0000"/>
        </w:rPr>
        <w:t>。拟建表土场占地面积</w:t>
      </w:r>
      <w:r>
        <w:rPr>
          <w:rFonts w:hint="eastAsia" w:ascii="Times New Roman" w:hAnsi="Times New Roman" w:cs="Times New Roman"/>
          <w:color w:val="FF0000"/>
          <w:lang w:eastAsia="zh-CN"/>
        </w:rPr>
        <w:t>0.5222</w:t>
      </w:r>
      <w:r>
        <w:rPr>
          <w:rFonts w:hint="default" w:ascii="Times New Roman" w:hAnsi="Times New Roman" w:cs="Times New Roman"/>
          <w:color w:val="FF0000"/>
        </w:rPr>
        <w:t>h</w:t>
      </w:r>
      <w:r>
        <w:rPr>
          <w:rFonts w:hint="default" w:ascii="Times New Roman" w:hAnsi="Times New Roman" w:cs="Times New Roman"/>
          <w:color w:val="FF0000"/>
          <w:lang w:eastAsia="zh-CN"/>
        </w:rPr>
        <w:t>m</w:t>
      </w:r>
      <w:r>
        <w:rPr>
          <w:rFonts w:hint="default" w:ascii="Times New Roman" w:hAnsi="Times New Roman" w:cs="Times New Roman"/>
          <w:color w:val="FF0000"/>
          <w:vertAlign w:val="superscript"/>
          <w:lang w:eastAsia="zh-CN"/>
        </w:rPr>
        <w:t>2</w:t>
      </w:r>
      <w:r>
        <w:rPr>
          <w:rFonts w:hint="default" w:ascii="Times New Roman" w:hAnsi="Times New Roman" w:cs="Times New Roman"/>
          <w:color w:val="FF0000"/>
        </w:rPr>
        <w:t>，堆高</w:t>
      </w:r>
      <w:r>
        <w:rPr>
          <w:rFonts w:hint="eastAsia" w:ascii="Times New Roman" w:hAnsi="Times New Roman" w:cs="Times New Roman"/>
          <w:color w:val="FF0000"/>
          <w:lang w:val="en-US" w:eastAsia="zh-CN"/>
        </w:rPr>
        <w:t>4</w:t>
      </w:r>
      <w:r>
        <w:rPr>
          <w:rFonts w:hint="default" w:ascii="Times New Roman" w:hAnsi="Times New Roman" w:cs="Times New Roman"/>
          <w:color w:val="FF0000"/>
        </w:rPr>
        <w:t>m，按照表土堆场1:1系数估算表土堆表面积，并根据表土堆表面积估算撒播面积，撒播面积为0.</w:t>
      </w:r>
      <w:r>
        <w:rPr>
          <w:rFonts w:hint="eastAsia" w:ascii="Times New Roman" w:hAnsi="Times New Roman" w:cs="Times New Roman"/>
          <w:color w:val="FF0000"/>
          <w:lang w:val="en-US" w:eastAsia="zh-CN"/>
        </w:rPr>
        <w:t>43</w:t>
      </w:r>
      <w:r>
        <w:rPr>
          <w:rFonts w:hint="default" w:ascii="Times New Roman" w:hAnsi="Times New Roman" w:cs="Times New Roman"/>
          <w:color w:val="FF0000"/>
        </w:rPr>
        <w:t>h</w:t>
      </w:r>
      <w:r>
        <w:rPr>
          <w:rFonts w:hint="default" w:ascii="Times New Roman" w:hAnsi="Times New Roman" w:cs="Times New Roman"/>
          <w:color w:val="FF0000"/>
          <w:lang w:eastAsia="zh-CN"/>
        </w:rPr>
        <w:t>m</w:t>
      </w:r>
      <w:r>
        <w:rPr>
          <w:rFonts w:hint="default" w:ascii="Times New Roman" w:hAnsi="Times New Roman" w:cs="Times New Roman"/>
          <w:color w:val="FF0000"/>
          <w:vertAlign w:val="superscript"/>
          <w:lang w:eastAsia="zh-CN"/>
        </w:rPr>
        <w:t>2</w:t>
      </w:r>
      <w:r>
        <w:rPr>
          <w:rFonts w:hint="default" w:ascii="Times New Roman" w:hAnsi="Times New Roman" w:cs="Times New Roman"/>
          <w:color w:val="FF0000"/>
        </w:rPr>
        <w:t>。</w:t>
      </w:r>
    </w:p>
    <w:p w14:paraId="4F0CAC47">
      <w:pPr>
        <w:pStyle w:val="178"/>
        <w:topLinePunct/>
        <w:jc w:val="both"/>
        <w:rPr>
          <w:rFonts w:hint="default" w:ascii="Times New Roman" w:hAnsi="Times New Roman" w:cs="Times New Roman"/>
        </w:rPr>
      </w:pPr>
      <w:r>
        <w:rPr>
          <w:rFonts w:hint="default" w:ascii="Times New Roman" w:hAnsi="Times New Roman" w:cs="Times New Roman"/>
          <w:color w:val="FF0000"/>
        </w:rPr>
        <w:t>排土场表土堆存，容易造成水土流失，为防止本项目剥离表土的流失，本方案</w:t>
      </w:r>
      <w:r>
        <w:rPr>
          <w:rFonts w:hint="eastAsia" w:ascii="Times New Roman" w:hAnsi="Times New Roman" w:cs="Times New Roman"/>
          <w:color w:val="FF0000"/>
          <w:lang w:val="en-US" w:eastAsia="zh-CN"/>
        </w:rPr>
        <w:t>建议</w:t>
      </w:r>
      <w:r>
        <w:rPr>
          <w:rFonts w:hint="default" w:ascii="Times New Roman" w:hAnsi="Times New Roman" w:cs="Times New Roman"/>
          <w:color w:val="FF0000"/>
        </w:rPr>
        <w:t>开采过程中在堆存表土的坡脚处修建石笼挡墙措施，</w:t>
      </w:r>
      <w:r>
        <w:rPr>
          <w:rFonts w:hint="default" w:ascii="Times New Roman" w:hAnsi="Times New Roman" w:cs="Times New Roman"/>
        </w:rPr>
        <w:t>本次的拦挡主要以防为主。修建石笼挡墙的结构采取钢筋骨架结构，采用直径8-12mm钢筋焊接而成，每块石笼网片尺寸为3m×0.6m×1m（长×宽×高），石笼内所填石块来源于矿山废石。在组装石笼过程中，对石笼用14#铁丝绑扎，控制石笼绑扎间距，绑扎间距宽度不能超过35cm。挡墙为台阶式，地面以上为两级台阶，上面台阶高、宽都是1m，下面台阶高、宽都是1.5m。地面以下基础埋深0.5m、宽1.5m，底部为砂砾石。根据设计每延长米石笼挡墙需基础平整土方开挖0.75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、石笼3.25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。需设置石笼挡墙总长度为</w:t>
      </w:r>
      <w:r>
        <w:rPr>
          <w:rFonts w:hint="eastAsia" w:ascii="Times New Roman" w:hAnsi="Times New Roman" w:cs="Times New Roman"/>
          <w:lang w:val="en-US" w:eastAsia="zh-CN"/>
        </w:rPr>
        <w:t>220</w:t>
      </w:r>
      <w:r>
        <w:rPr>
          <w:rFonts w:hint="default" w:ascii="Times New Roman" w:hAnsi="Times New Roman" w:cs="Times New Roman"/>
        </w:rPr>
        <w:t>m，需要土方开挖</w:t>
      </w:r>
      <w:r>
        <w:rPr>
          <w:rFonts w:hint="eastAsia" w:ascii="Times New Roman" w:hAnsi="Times New Roman" w:cs="Times New Roman"/>
          <w:lang w:val="en-US" w:eastAsia="zh-CN"/>
        </w:rPr>
        <w:t>165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、石笼</w:t>
      </w:r>
      <w:r>
        <w:rPr>
          <w:rFonts w:hint="eastAsia" w:ascii="Times New Roman" w:hAnsi="Times New Roman" w:cs="Times New Roman"/>
          <w:lang w:val="en-US" w:eastAsia="zh-CN"/>
        </w:rPr>
        <w:t>715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w:t>
      </w:r>
    </w:p>
    <w:p w14:paraId="4FFDABD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3、主要工程量</w:t>
      </w:r>
    </w:p>
    <w:p w14:paraId="41D8D4BB">
      <w:pPr>
        <w:pStyle w:val="178"/>
        <w:topLinePunct/>
        <w:jc w:val="both"/>
        <w:rPr>
          <w:rFonts w:hint="default" w:ascii="Times New Roman" w:hAnsi="Times New Roman" w:eastAsia="宋体" w:cs="Times New Roman"/>
          <w:lang w:eastAsia="zh-CN"/>
        </w:rPr>
      </w:pPr>
      <w:r>
        <w:rPr>
          <w:rFonts w:hint="default" w:ascii="Times New Roman" w:hAnsi="Times New Roman" w:cs="Times New Roman"/>
        </w:rPr>
        <w:t>根据治理措施工程设计，本项目中表土剥离与植被移植利用工程量测算见表</w:t>
      </w:r>
      <w:r>
        <w:rPr>
          <w:rFonts w:hint="default" w:ascii="Times New Roman" w:hAnsi="Times New Roman" w:cs="Times New Roman"/>
          <w:lang w:val="en-US" w:eastAsia="zh-CN"/>
        </w:rPr>
        <w:t>4</w:t>
      </w:r>
      <w:r>
        <w:rPr>
          <w:rFonts w:hint="default" w:ascii="Times New Roman" w:hAnsi="Times New Roman" w:cs="Times New Roman"/>
        </w:rPr>
        <w:t>-</w:t>
      </w:r>
      <w:r>
        <w:rPr>
          <w:rFonts w:hint="eastAsia" w:ascii="Times New Roman" w:hAnsi="Times New Roman" w:cs="Times New Roman"/>
          <w:lang w:val="en-US" w:eastAsia="zh-CN"/>
        </w:rPr>
        <w:t>2</w:t>
      </w:r>
    </w:p>
    <w:p w14:paraId="03BE805F">
      <w:pPr>
        <w:pStyle w:val="182"/>
        <w:topLinePunct/>
        <w:ind w:firstLine="0" w:firstLineChars="0"/>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lang w:val="en-US" w:eastAsia="zh-CN"/>
        </w:rPr>
        <w:t>4</w:t>
      </w:r>
      <w:r>
        <w:rPr>
          <w:rFonts w:hint="default" w:ascii="Times New Roman" w:hAnsi="Times New Roman" w:cs="Times New Roman"/>
        </w:rPr>
        <w:t>-</w:t>
      </w:r>
      <w:r>
        <w:rPr>
          <w:rFonts w:hint="eastAsia" w:ascii="Times New Roman" w:hAnsi="Times New Roman" w:cs="Times New Roman"/>
          <w:lang w:val="en-US" w:eastAsia="zh-CN"/>
        </w:rPr>
        <w:t>2</w:t>
      </w:r>
      <w:r>
        <w:rPr>
          <w:rFonts w:hint="default" w:ascii="Times New Roman" w:hAnsi="Times New Roman" w:cs="Times New Roman"/>
        </w:rPr>
        <w:tab/>
      </w:r>
      <w:r>
        <w:rPr>
          <w:rFonts w:hint="default" w:ascii="Times New Roman" w:hAnsi="Times New Roman" w:cs="Times New Roman"/>
        </w:rPr>
        <w:t>表土剥离工程工程量统计表</w:t>
      </w:r>
    </w:p>
    <w:tbl>
      <w:tblPr>
        <w:tblStyle w:val="185"/>
        <w:tblW w:w="5017" w:type="pct"/>
        <w:tblInd w:w="0" w:type="dxa"/>
        <w:tblLayout w:type="fixed"/>
        <w:tblCellMar>
          <w:top w:w="0" w:type="dxa"/>
          <w:left w:w="0" w:type="dxa"/>
          <w:bottom w:w="0" w:type="dxa"/>
          <w:right w:w="0" w:type="dxa"/>
        </w:tblCellMar>
      </w:tblPr>
      <w:tblGrid>
        <w:gridCol w:w="1241"/>
        <w:gridCol w:w="3081"/>
        <w:gridCol w:w="2872"/>
        <w:gridCol w:w="1656"/>
      </w:tblGrid>
      <w:tr w14:paraId="32636CA7">
        <w:tblPrEx>
          <w:tblCellMar>
            <w:top w:w="0" w:type="dxa"/>
            <w:left w:w="0" w:type="dxa"/>
            <w:bottom w:w="0" w:type="dxa"/>
            <w:right w:w="0" w:type="dxa"/>
          </w:tblCellMar>
        </w:tblPrEx>
        <w:trPr>
          <w:trHeight w:val="20" w:hRule="atLeast"/>
        </w:trPr>
        <w:tc>
          <w:tcPr>
            <w:tcW w:w="1237" w:type="dxa"/>
            <w:tcBorders>
              <w:top w:val="single" w:color="000000" w:sz="12" w:space="0"/>
              <w:left w:val="single" w:color="000000" w:sz="12" w:space="0"/>
              <w:bottom w:val="single" w:color="000000" w:sz="4" w:space="0"/>
              <w:right w:val="single" w:color="000000" w:sz="4" w:space="0"/>
            </w:tcBorders>
            <w:vAlign w:val="center"/>
          </w:tcPr>
          <w:p w14:paraId="64E1FD61">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序号</w:t>
            </w:r>
          </w:p>
        </w:tc>
        <w:tc>
          <w:tcPr>
            <w:tcW w:w="3071" w:type="dxa"/>
            <w:tcBorders>
              <w:top w:val="single" w:color="000000" w:sz="12" w:space="0"/>
              <w:left w:val="single" w:color="000000" w:sz="4" w:space="0"/>
              <w:bottom w:val="single" w:color="000000" w:sz="4" w:space="0"/>
              <w:right w:val="single" w:color="000000" w:sz="4" w:space="0"/>
            </w:tcBorders>
            <w:vAlign w:val="center"/>
          </w:tcPr>
          <w:p w14:paraId="378A10A3">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工程名称</w:t>
            </w:r>
          </w:p>
        </w:tc>
        <w:tc>
          <w:tcPr>
            <w:tcW w:w="2862" w:type="dxa"/>
            <w:tcBorders>
              <w:top w:val="single" w:color="000000" w:sz="12" w:space="0"/>
              <w:left w:val="single" w:color="000000" w:sz="4" w:space="0"/>
              <w:bottom w:val="single" w:color="000000" w:sz="4" w:space="0"/>
              <w:right w:val="single" w:color="000000" w:sz="4" w:space="0"/>
            </w:tcBorders>
            <w:vAlign w:val="center"/>
          </w:tcPr>
          <w:p w14:paraId="5E292ECB">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计算单位</w:t>
            </w:r>
          </w:p>
        </w:tc>
        <w:tc>
          <w:tcPr>
            <w:tcW w:w="1650" w:type="dxa"/>
            <w:tcBorders>
              <w:top w:val="single" w:color="000000" w:sz="12" w:space="0"/>
              <w:left w:val="single" w:color="000000" w:sz="4" w:space="0"/>
              <w:bottom w:val="single" w:color="000000" w:sz="4" w:space="0"/>
              <w:right w:val="single" w:color="000000" w:sz="12" w:space="0"/>
            </w:tcBorders>
            <w:vAlign w:val="center"/>
          </w:tcPr>
          <w:p w14:paraId="5532CADD">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工程量</w:t>
            </w:r>
          </w:p>
        </w:tc>
      </w:tr>
      <w:tr w14:paraId="3427812C">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6FBA2A3F">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p>
        </w:tc>
        <w:tc>
          <w:tcPr>
            <w:tcW w:w="3071" w:type="dxa"/>
            <w:tcBorders>
              <w:top w:val="single" w:color="000000" w:sz="4" w:space="0"/>
              <w:left w:val="single" w:color="000000" w:sz="4" w:space="0"/>
              <w:bottom w:val="single" w:color="000000" w:sz="4" w:space="0"/>
              <w:right w:val="single" w:color="000000" w:sz="4" w:space="0"/>
            </w:tcBorders>
            <w:vAlign w:val="center"/>
          </w:tcPr>
          <w:p w14:paraId="48D3EED0">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表土剥离与植被移植利用</w:t>
            </w:r>
          </w:p>
        </w:tc>
        <w:tc>
          <w:tcPr>
            <w:tcW w:w="2862" w:type="dxa"/>
            <w:tcBorders>
              <w:top w:val="single" w:color="000000" w:sz="4" w:space="0"/>
              <w:left w:val="single" w:color="000000" w:sz="4" w:space="0"/>
              <w:bottom w:val="single" w:color="000000" w:sz="4" w:space="0"/>
              <w:right w:val="single" w:color="000000" w:sz="4" w:space="0"/>
            </w:tcBorders>
            <w:vAlign w:val="center"/>
          </w:tcPr>
          <w:p w14:paraId="79612618">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50" w:type="dxa"/>
            <w:tcBorders>
              <w:top w:val="single" w:color="000000" w:sz="4" w:space="0"/>
              <w:left w:val="single" w:color="000000" w:sz="4" w:space="0"/>
              <w:bottom w:val="single" w:color="000000" w:sz="4" w:space="0"/>
              <w:right w:val="single" w:color="000000" w:sz="12" w:space="0"/>
            </w:tcBorders>
            <w:vAlign w:val="center"/>
          </w:tcPr>
          <w:p w14:paraId="6A92D7A3">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41B109F5">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036575E5">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（一）</w:t>
            </w:r>
          </w:p>
        </w:tc>
        <w:tc>
          <w:tcPr>
            <w:tcW w:w="3071" w:type="dxa"/>
            <w:tcBorders>
              <w:top w:val="single" w:color="000000" w:sz="4" w:space="0"/>
              <w:left w:val="single" w:color="000000" w:sz="4" w:space="0"/>
              <w:bottom w:val="single" w:color="000000" w:sz="4" w:space="0"/>
              <w:right w:val="single" w:color="000000" w:sz="4" w:space="0"/>
            </w:tcBorders>
            <w:vAlign w:val="center"/>
          </w:tcPr>
          <w:p w14:paraId="07A0EFAE">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表土剥离工程</w:t>
            </w:r>
          </w:p>
        </w:tc>
        <w:tc>
          <w:tcPr>
            <w:tcW w:w="2862" w:type="dxa"/>
            <w:tcBorders>
              <w:top w:val="single" w:color="000000" w:sz="4" w:space="0"/>
              <w:left w:val="single" w:color="000000" w:sz="4" w:space="0"/>
              <w:bottom w:val="single" w:color="000000" w:sz="4" w:space="0"/>
              <w:right w:val="single" w:color="000000" w:sz="4" w:space="0"/>
            </w:tcBorders>
            <w:vAlign w:val="center"/>
          </w:tcPr>
          <w:p w14:paraId="5F09F915">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w:t>
            </w:r>
          </w:p>
        </w:tc>
        <w:tc>
          <w:tcPr>
            <w:tcW w:w="1650" w:type="dxa"/>
            <w:tcBorders>
              <w:top w:val="single" w:color="000000" w:sz="4" w:space="0"/>
              <w:left w:val="single" w:color="000000" w:sz="4" w:space="0"/>
              <w:bottom w:val="single" w:color="000000" w:sz="4" w:space="0"/>
              <w:right w:val="single" w:color="000000" w:sz="12" w:space="0"/>
            </w:tcBorders>
            <w:vAlign w:val="center"/>
          </w:tcPr>
          <w:p w14:paraId="3FB03176">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r>
      <w:tr w14:paraId="0D4EFBE2">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7D5C5AD1">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1</w:t>
            </w:r>
          </w:p>
        </w:tc>
        <w:tc>
          <w:tcPr>
            <w:tcW w:w="3071" w:type="dxa"/>
            <w:tcBorders>
              <w:top w:val="single" w:color="000000" w:sz="4" w:space="0"/>
              <w:left w:val="single" w:color="000000" w:sz="4" w:space="0"/>
              <w:bottom w:val="single" w:color="000000" w:sz="4" w:space="0"/>
              <w:right w:val="single" w:color="000000" w:sz="4" w:space="0"/>
            </w:tcBorders>
            <w:vAlign w:val="center"/>
          </w:tcPr>
          <w:p w14:paraId="3F6AF147">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w:t>
            </w:r>
          </w:p>
        </w:tc>
        <w:tc>
          <w:tcPr>
            <w:tcW w:w="2862" w:type="dxa"/>
            <w:tcBorders>
              <w:top w:val="single" w:color="000000" w:sz="4" w:space="0"/>
              <w:left w:val="single" w:color="000000" w:sz="4" w:space="0"/>
              <w:bottom w:val="single" w:color="000000" w:sz="4" w:space="0"/>
              <w:right w:val="single" w:color="000000" w:sz="4" w:space="0"/>
            </w:tcBorders>
            <w:vAlign w:val="center"/>
          </w:tcPr>
          <w:p w14:paraId="1DE640BE">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50" w:type="dxa"/>
            <w:tcBorders>
              <w:top w:val="single" w:color="000000" w:sz="4" w:space="0"/>
              <w:left w:val="single" w:color="000000" w:sz="4" w:space="0"/>
              <w:bottom w:val="single" w:color="000000" w:sz="4" w:space="0"/>
              <w:right w:val="single" w:color="000000" w:sz="12" w:space="0"/>
            </w:tcBorders>
            <w:vAlign w:val="center"/>
          </w:tcPr>
          <w:p w14:paraId="299126A9">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eastAsia" w:cs="Times New Roman"/>
                <w:color w:val="000000" w:themeColor="text1"/>
                <w:lang w:val="en-US" w:eastAsia="zh-CN"/>
              </w:rPr>
              <w:t>172</w:t>
            </w:r>
            <w:r>
              <w:rPr>
                <w:rFonts w:hint="default" w:ascii="Times New Roman" w:hAnsi="Times New Roman" w:eastAsia="宋体" w:cs="Times New Roman"/>
                <w:color w:val="000000" w:themeColor="text1"/>
                <w:lang w:eastAsia="zh-CN"/>
              </w:rPr>
              <w:t>00</w:t>
            </w:r>
          </w:p>
        </w:tc>
      </w:tr>
      <w:tr w14:paraId="38425878">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0383E60C">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（二）</w:t>
            </w:r>
          </w:p>
        </w:tc>
        <w:tc>
          <w:tcPr>
            <w:tcW w:w="3071" w:type="dxa"/>
            <w:tcBorders>
              <w:top w:val="single" w:color="000000" w:sz="4" w:space="0"/>
              <w:left w:val="single" w:color="000000" w:sz="4" w:space="0"/>
              <w:bottom w:val="single" w:color="000000" w:sz="4" w:space="0"/>
              <w:right w:val="single" w:color="000000" w:sz="4" w:space="0"/>
            </w:tcBorders>
            <w:vAlign w:val="center"/>
          </w:tcPr>
          <w:p w14:paraId="30749CA1">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表土管护工程</w:t>
            </w:r>
          </w:p>
        </w:tc>
        <w:tc>
          <w:tcPr>
            <w:tcW w:w="2862" w:type="dxa"/>
            <w:tcBorders>
              <w:top w:val="single" w:color="000000" w:sz="4" w:space="0"/>
              <w:left w:val="single" w:color="000000" w:sz="4" w:space="0"/>
              <w:bottom w:val="single" w:color="000000" w:sz="4" w:space="0"/>
              <w:right w:val="single" w:color="000000" w:sz="4" w:space="0"/>
            </w:tcBorders>
            <w:vAlign w:val="center"/>
          </w:tcPr>
          <w:p w14:paraId="0397110B">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w:t>
            </w:r>
          </w:p>
        </w:tc>
        <w:tc>
          <w:tcPr>
            <w:tcW w:w="1650" w:type="dxa"/>
            <w:tcBorders>
              <w:top w:val="single" w:color="000000" w:sz="4" w:space="0"/>
              <w:left w:val="single" w:color="000000" w:sz="4" w:space="0"/>
              <w:bottom w:val="single" w:color="000000" w:sz="4" w:space="0"/>
              <w:right w:val="single" w:color="000000" w:sz="12" w:space="0"/>
            </w:tcBorders>
            <w:vAlign w:val="center"/>
          </w:tcPr>
          <w:p w14:paraId="76B5A342">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r>
      <w:tr w14:paraId="1098032B">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678C75CA">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1</w:t>
            </w:r>
          </w:p>
        </w:tc>
        <w:tc>
          <w:tcPr>
            <w:tcW w:w="3071" w:type="dxa"/>
            <w:tcBorders>
              <w:top w:val="single" w:color="000000" w:sz="4" w:space="0"/>
              <w:left w:val="single" w:color="000000" w:sz="4" w:space="0"/>
              <w:bottom w:val="single" w:color="000000" w:sz="4" w:space="0"/>
              <w:right w:val="single" w:color="000000" w:sz="4" w:space="0"/>
            </w:tcBorders>
            <w:vAlign w:val="center"/>
          </w:tcPr>
          <w:p w14:paraId="1A07E313">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撒播种草</w:t>
            </w:r>
          </w:p>
        </w:tc>
        <w:tc>
          <w:tcPr>
            <w:tcW w:w="2862" w:type="dxa"/>
            <w:tcBorders>
              <w:top w:val="single" w:color="000000" w:sz="4" w:space="0"/>
              <w:left w:val="single" w:color="000000" w:sz="4" w:space="0"/>
              <w:bottom w:val="single" w:color="000000" w:sz="4" w:space="0"/>
              <w:right w:val="single" w:color="000000" w:sz="4" w:space="0"/>
            </w:tcBorders>
            <w:vAlign w:val="center"/>
          </w:tcPr>
          <w:p w14:paraId="7DE81765">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p>
        </w:tc>
        <w:tc>
          <w:tcPr>
            <w:tcW w:w="1650" w:type="dxa"/>
            <w:tcBorders>
              <w:top w:val="single" w:color="000000" w:sz="4" w:space="0"/>
              <w:left w:val="single" w:color="000000" w:sz="4" w:space="0"/>
              <w:bottom w:val="single" w:color="000000" w:sz="4" w:space="0"/>
              <w:right w:val="single" w:color="000000" w:sz="12" w:space="0"/>
            </w:tcBorders>
            <w:vAlign w:val="center"/>
          </w:tcPr>
          <w:p w14:paraId="1CB770EC">
            <w:pPr>
              <w:pStyle w:val="156"/>
              <w:snapToGrid w:val="0"/>
              <w:spacing w:line="240" w:lineRule="auto"/>
              <w:ind w:left="110"/>
              <w:jc w:val="center"/>
              <w:rPr>
                <w:rFonts w:hint="default" w:ascii="Times New Roman" w:hAnsi="Times New Roman" w:eastAsia="宋体" w:cs="Times New Roman"/>
                <w:color w:val="000000" w:themeColor="text1"/>
                <w:lang w:val="en-US" w:eastAsia="zh-CN"/>
              </w:rPr>
            </w:pPr>
            <w:r>
              <w:rPr>
                <w:rFonts w:hint="default" w:ascii="Times New Roman" w:hAnsi="Times New Roman" w:eastAsia="宋体" w:cs="Times New Roman"/>
                <w:color w:val="000000" w:themeColor="text1"/>
                <w:lang w:eastAsia="zh-CN"/>
              </w:rPr>
              <w:t>0.</w:t>
            </w:r>
            <w:r>
              <w:rPr>
                <w:rFonts w:hint="eastAsia" w:cs="Times New Roman"/>
                <w:color w:val="000000" w:themeColor="text1"/>
                <w:lang w:val="en-US" w:eastAsia="zh-CN"/>
              </w:rPr>
              <w:t>43</w:t>
            </w:r>
          </w:p>
        </w:tc>
      </w:tr>
      <w:tr w14:paraId="4038610E">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293B353B">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val="en-US" w:eastAsia="zh-CN"/>
              </w:rPr>
              <w:t>2</w:t>
            </w:r>
          </w:p>
        </w:tc>
        <w:tc>
          <w:tcPr>
            <w:tcW w:w="3071" w:type="dxa"/>
            <w:tcBorders>
              <w:top w:val="single" w:color="000000" w:sz="4" w:space="0"/>
              <w:left w:val="single" w:color="000000" w:sz="4" w:space="0"/>
              <w:bottom w:val="single" w:color="000000" w:sz="4" w:space="0"/>
              <w:right w:val="single" w:color="000000" w:sz="4" w:space="0"/>
            </w:tcBorders>
            <w:vAlign w:val="center"/>
          </w:tcPr>
          <w:p w14:paraId="7A700B6E">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石笼挡墙土方开挖</w:t>
            </w:r>
          </w:p>
        </w:tc>
        <w:tc>
          <w:tcPr>
            <w:tcW w:w="2862" w:type="dxa"/>
            <w:tcBorders>
              <w:top w:val="single" w:color="000000" w:sz="4" w:space="0"/>
              <w:left w:val="single" w:color="000000" w:sz="4" w:space="0"/>
              <w:bottom w:val="single" w:color="000000" w:sz="4" w:space="0"/>
              <w:right w:val="single" w:color="000000" w:sz="4" w:space="0"/>
            </w:tcBorders>
            <w:vAlign w:val="center"/>
          </w:tcPr>
          <w:p w14:paraId="227ADF2F">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50" w:type="dxa"/>
            <w:tcBorders>
              <w:top w:val="single" w:color="000000" w:sz="4" w:space="0"/>
              <w:left w:val="single" w:color="000000" w:sz="4" w:space="0"/>
              <w:bottom w:val="single" w:color="000000" w:sz="4" w:space="0"/>
              <w:right w:val="single" w:color="000000" w:sz="12" w:space="0"/>
            </w:tcBorders>
            <w:vAlign w:val="center"/>
          </w:tcPr>
          <w:p w14:paraId="70C06406">
            <w:pPr>
              <w:pStyle w:val="156"/>
              <w:snapToGrid w:val="0"/>
              <w:spacing w:line="240" w:lineRule="auto"/>
              <w:ind w:left="110"/>
              <w:jc w:val="center"/>
              <w:rPr>
                <w:rFonts w:hint="default" w:ascii="Times New Roman" w:hAnsi="Times New Roman" w:eastAsia="宋体" w:cs="Times New Roman"/>
                <w:color w:val="000000" w:themeColor="text1"/>
                <w:lang w:val="en-US" w:eastAsia="zh-CN"/>
              </w:rPr>
            </w:pPr>
            <w:r>
              <w:rPr>
                <w:rFonts w:hint="eastAsia" w:cs="Times New Roman"/>
                <w:color w:val="000000" w:themeColor="text1"/>
                <w:lang w:val="en-US" w:eastAsia="zh-CN"/>
              </w:rPr>
              <w:t>165</w:t>
            </w:r>
          </w:p>
        </w:tc>
      </w:tr>
      <w:tr w14:paraId="15B7396D">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12" w:space="0"/>
              <w:right w:val="single" w:color="000000" w:sz="4" w:space="0"/>
            </w:tcBorders>
            <w:vAlign w:val="center"/>
          </w:tcPr>
          <w:p w14:paraId="6B85C395">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val="en-US" w:eastAsia="zh-CN"/>
              </w:rPr>
              <w:t>3</w:t>
            </w:r>
          </w:p>
        </w:tc>
        <w:tc>
          <w:tcPr>
            <w:tcW w:w="3071" w:type="dxa"/>
            <w:tcBorders>
              <w:top w:val="single" w:color="000000" w:sz="4" w:space="0"/>
              <w:left w:val="single" w:color="000000" w:sz="4" w:space="0"/>
              <w:bottom w:val="single" w:color="000000" w:sz="12" w:space="0"/>
              <w:right w:val="single" w:color="000000" w:sz="4" w:space="0"/>
            </w:tcBorders>
            <w:vAlign w:val="center"/>
          </w:tcPr>
          <w:p w14:paraId="353AF995">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石笼挡墙体积</w:t>
            </w:r>
          </w:p>
        </w:tc>
        <w:tc>
          <w:tcPr>
            <w:tcW w:w="2862" w:type="dxa"/>
            <w:tcBorders>
              <w:top w:val="single" w:color="000000" w:sz="4" w:space="0"/>
              <w:left w:val="single" w:color="000000" w:sz="4" w:space="0"/>
              <w:bottom w:val="single" w:color="000000" w:sz="12" w:space="0"/>
              <w:right w:val="single" w:color="000000" w:sz="4" w:space="0"/>
            </w:tcBorders>
            <w:vAlign w:val="center"/>
          </w:tcPr>
          <w:p w14:paraId="32345642">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50" w:type="dxa"/>
            <w:tcBorders>
              <w:top w:val="single" w:color="000000" w:sz="4" w:space="0"/>
              <w:left w:val="single" w:color="000000" w:sz="4" w:space="0"/>
              <w:bottom w:val="single" w:color="000000" w:sz="12" w:space="0"/>
              <w:right w:val="single" w:color="000000" w:sz="12" w:space="0"/>
            </w:tcBorders>
            <w:vAlign w:val="center"/>
          </w:tcPr>
          <w:p w14:paraId="30488282">
            <w:pPr>
              <w:pStyle w:val="156"/>
              <w:snapToGrid w:val="0"/>
              <w:spacing w:line="240" w:lineRule="auto"/>
              <w:ind w:left="110"/>
              <w:jc w:val="center"/>
              <w:rPr>
                <w:rFonts w:hint="default" w:ascii="Times New Roman" w:hAnsi="Times New Roman" w:eastAsia="宋体" w:cs="Times New Roman"/>
                <w:color w:val="000000" w:themeColor="text1"/>
                <w:lang w:val="en-US" w:eastAsia="zh-CN"/>
              </w:rPr>
            </w:pPr>
            <w:r>
              <w:rPr>
                <w:rFonts w:hint="eastAsia" w:cs="Times New Roman"/>
                <w:color w:val="000000" w:themeColor="text1"/>
                <w:lang w:val="en-US" w:eastAsia="zh-CN"/>
              </w:rPr>
              <w:t>715</w:t>
            </w:r>
          </w:p>
        </w:tc>
      </w:tr>
    </w:tbl>
    <w:p w14:paraId="0F1700A6">
      <w:pPr>
        <w:pStyle w:val="178"/>
        <w:topLinePunct/>
        <w:jc w:val="both"/>
        <w:rPr>
          <w:rFonts w:hint="default" w:ascii="Times New Roman" w:hAnsi="Times New Roman" w:eastAsia="宋体" w:cs="Times New Roman"/>
          <w:color w:val="FF0000"/>
          <w:lang w:val="en-US" w:eastAsia="zh-CN"/>
        </w:rPr>
      </w:pPr>
      <w:r>
        <w:rPr>
          <w:rFonts w:hint="eastAsia" w:ascii="Times New Roman" w:hAnsi="Times New Roman" w:eastAsia="宋体" w:cs="Times New Roman"/>
          <w:color w:val="FF0000"/>
          <w:lang w:val="en-US" w:eastAsia="zh-CN"/>
        </w:rPr>
        <w:t>4、</w:t>
      </w:r>
      <w:r>
        <w:rPr>
          <w:rFonts w:hint="default" w:ascii="Times New Roman" w:hAnsi="Times New Roman" w:eastAsia="宋体" w:cs="Times New Roman"/>
          <w:color w:val="FF0000"/>
          <w:lang w:val="en-US" w:eastAsia="zh-CN"/>
        </w:rPr>
        <w:t>植被移植利用</w:t>
      </w:r>
    </w:p>
    <w:p w14:paraId="76D51CEB">
      <w:pPr>
        <w:pStyle w:val="178"/>
        <w:topLinePunct/>
        <w:jc w:val="both"/>
        <w:rPr>
          <w:rFonts w:hint="default" w:ascii="Times New Roman" w:hAnsi="Times New Roman" w:eastAsia="宋体" w:cs="Times New Roman"/>
          <w:color w:val="FF0000"/>
          <w:lang w:val="en-US" w:eastAsia="zh-CN"/>
        </w:rPr>
      </w:pPr>
      <w:r>
        <w:rPr>
          <w:rFonts w:hint="eastAsia" w:ascii="Times New Roman" w:hAnsi="Times New Roman" w:eastAsia="宋体" w:cs="Times New Roman"/>
          <w:color w:val="FF0000"/>
          <w:lang w:val="en-US" w:eastAsia="zh-CN"/>
        </w:rPr>
        <w:t>由矿方</w:t>
      </w:r>
      <w:r>
        <w:rPr>
          <w:rFonts w:hint="default" w:ascii="Times New Roman" w:hAnsi="Times New Roman" w:eastAsia="宋体" w:cs="Times New Roman"/>
          <w:color w:val="FF0000"/>
          <w:lang w:val="en-US" w:eastAsia="zh-CN"/>
        </w:rPr>
        <w:t>结合露天矿开采施工时序及生态修复需求，制定差异化植被利用处置方案，坚决杜绝一刀切清除、随意损毁植被的行为，优先留存利用、科学规范处置：一是对长势良好、规格适宜的本土灌木、小型乔木，采取整株移栽、异地养护模式留存复用；二是对区域优势草本植被，采集原生草种、根系种苗集中留存；三是对长势衰败、无移栽利用价值的杂草、枯植，规范清理处置，同步做好场地消杀、水土保持防护；四是所有植被处置、移栽作业均在开采扰动前完成，最大限度降低施工对原生生态的破坏。</w:t>
      </w:r>
    </w:p>
    <w:p w14:paraId="1B70BFAE">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（三）相关协同措施</w:t>
      </w:r>
    </w:p>
    <w:p w14:paraId="4C4D307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1、矿山地质灾害预防措施</w:t>
      </w:r>
    </w:p>
    <w:p w14:paraId="47B70294">
      <w:pPr>
        <w:pStyle w:val="178"/>
        <w:topLinePunct/>
        <w:jc w:val="both"/>
        <w:rPr>
          <w:rFonts w:hint="default" w:ascii="Times New Roman" w:hAnsi="Times New Roman" w:cs="Times New Roman"/>
        </w:rPr>
      </w:pPr>
      <w:r>
        <w:rPr>
          <w:rFonts w:hint="default" w:ascii="Times New Roman" w:hAnsi="Times New Roman" w:cs="Times New Roman"/>
        </w:rPr>
        <w:t>矿山地质灾害的防治本着</w:t>
      </w:r>
      <w:r>
        <w:rPr>
          <w:rFonts w:hint="eastAsia" w:ascii="Times New Roman" w:hAnsi="Times New Roman" w:cs="Times New Roman"/>
          <w:lang w:eastAsia="zh-CN"/>
        </w:rPr>
        <w:t>“</w:t>
      </w:r>
      <w:r>
        <w:rPr>
          <w:rFonts w:hint="default" w:ascii="Times New Roman" w:hAnsi="Times New Roman" w:cs="Times New Roman"/>
        </w:rPr>
        <w:t>预防为主，避让与防治相结合的原则</w:t>
      </w:r>
      <w:r>
        <w:rPr>
          <w:rFonts w:hint="eastAsia" w:ascii="Times New Roman" w:hAnsi="Times New Roman" w:cs="Times New Roman"/>
          <w:lang w:eastAsia="zh-CN"/>
        </w:rPr>
        <w:t>”</w:t>
      </w:r>
      <w:r>
        <w:rPr>
          <w:rFonts w:hint="default" w:ascii="Times New Roman" w:hAnsi="Times New Roman" w:cs="Times New Roman"/>
        </w:rPr>
        <w:t>，掌握时机，把灾害的损失减少到最低水平，保证拟建工程的安全。根据</w:t>
      </w:r>
      <w:r>
        <w:rPr>
          <w:rFonts w:hint="eastAsia" w:ascii="Times New Roman" w:hAnsi="Times New Roman" w:cs="Times New Roman"/>
          <w:lang w:eastAsia="zh-CN"/>
        </w:rPr>
        <w:t>“</w:t>
      </w:r>
      <w:r>
        <w:rPr>
          <w:rFonts w:hint="default" w:ascii="Times New Roman" w:hAnsi="Times New Roman" w:cs="Times New Roman"/>
        </w:rPr>
        <w:t>矿山地质灾害现状评估与预测评估的结果</w:t>
      </w:r>
      <w:r>
        <w:rPr>
          <w:rFonts w:hint="eastAsia" w:ascii="Times New Roman" w:hAnsi="Times New Roman" w:cs="Times New Roman"/>
          <w:lang w:eastAsia="zh-CN"/>
        </w:rPr>
        <w:t>”</w:t>
      </w:r>
      <w:r>
        <w:rPr>
          <w:rFonts w:hint="default" w:ascii="Times New Roman" w:hAnsi="Times New Roman" w:cs="Times New Roman"/>
        </w:rPr>
        <w:t>，在工程建设施工过程中必须加强地质环境保护，尽量减少人类工程对地质环境的不利影响，避免和减少会引发矿山地质灾害的行为，尽可能避免引发或加剧地质灾害。</w:t>
      </w:r>
    </w:p>
    <w:p w14:paraId="45DE2B6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2、含水层保护措施</w:t>
      </w:r>
    </w:p>
    <w:p w14:paraId="4731D0BD">
      <w:pPr>
        <w:pStyle w:val="178"/>
        <w:topLinePunct/>
        <w:jc w:val="both"/>
        <w:rPr>
          <w:rFonts w:hint="default" w:ascii="Times New Roman" w:hAnsi="Times New Roman" w:cs="Times New Roman"/>
        </w:rPr>
      </w:pPr>
      <w:r>
        <w:rPr>
          <w:rFonts w:hint="default" w:ascii="Times New Roman" w:hAnsi="Times New Roman" w:cs="Times New Roman"/>
        </w:rPr>
        <w:t>含水层防治主要是强调含水层的自我修复能力。本矿山属于</w:t>
      </w:r>
      <w:r>
        <w:rPr>
          <w:rFonts w:hint="eastAsia" w:ascii="Times New Roman" w:hAnsi="Times New Roman" w:cs="Times New Roman"/>
          <w:lang w:val="en-US" w:eastAsia="zh-CN"/>
        </w:rPr>
        <w:t>新</w:t>
      </w:r>
      <w:r>
        <w:rPr>
          <w:rFonts w:hint="default" w:ascii="Times New Roman" w:hAnsi="Times New Roman" w:cs="Times New Roman"/>
        </w:rPr>
        <w:t>建矿山，开采规模较</w:t>
      </w:r>
      <w:r>
        <w:rPr>
          <w:rFonts w:hint="default" w:ascii="Times New Roman" w:hAnsi="Times New Roman" w:cs="Times New Roman"/>
          <w:lang w:val="en-US" w:eastAsia="zh-CN"/>
        </w:rPr>
        <w:t>小</w:t>
      </w:r>
      <w:r>
        <w:rPr>
          <w:rFonts w:hint="default" w:ascii="Times New Roman" w:hAnsi="Times New Roman" w:cs="Times New Roman"/>
        </w:rPr>
        <w:t>，主要矿山开采对地下含水层的影响程度较轻，采矿结束后能实现自我修复，主要的预防措施为：</w:t>
      </w:r>
    </w:p>
    <w:p w14:paraId="1C4896BC">
      <w:pPr>
        <w:pStyle w:val="178"/>
        <w:topLinePunct/>
        <w:jc w:val="both"/>
        <w:rPr>
          <w:rFonts w:hint="default" w:ascii="Times New Roman" w:hAnsi="Times New Roman" w:cs="Times New Roman"/>
        </w:rPr>
      </w:pPr>
      <w:r>
        <w:rPr>
          <w:rFonts w:hint="default" w:ascii="Times New Roman" w:hAnsi="Times New Roman" w:cs="Times New Roman"/>
        </w:rPr>
        <w:t>（1）矿产开采过程中严格按照开发利用方案执行，最大程度减轻对周围岩体的扰动，从而减轻地下水渗漏。</w:t>
      </w:r>
    </w:p>
    <w:p w14:paraId="4FAEA554">
      <w:pPr>
        <w:pStyle w:val="178"/>
        <w:topLinePunct/>
        <w:jc w:val="both"/>
        <w:rPr>
          <w:rFonts w:hint="default" w:ascii="Times New Roman" w:hAnsi="Times New Roman" w:cs="Times New Roman"/>
        </w:rPr>
      </w:pPr>
      <w:r>
        <w:rPr>
          <w:rFonts w:hint="default" w:ascii="Times New Roman" w:hAnsi="Times New Roman" w:cs="Times New Roman"/>
        </w:rPr>
        <w:t>（2）矿山建设过程中尽量减少对周边地质环境和植被的破坏，应对破坏的环境跟踪治理、及时恢复，栽种各种树木。</w:t>
      </w:r>
    </w:p>
    <w:p w14:paraId="77E898B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3、地下水污染保护措施</w:t>
      </w:r>
    </w:p>
    <w:p w14:paraId="67FA4FCC">
      <w:pPr>
        <w:pStyle w:val="178"/>
        <w:topLinePunct/>
        <w:jc w:val="both"/>
        <w:rPr>
          <w:rFonts w:hint="default" w:ascii="Times New Roman" w:hAnsi="Times New Roman" w:cs="Times New Roman"/>
        </w:rPr>
      </w:pPr>
      <w:r>
        <w:rPr>
          <w:rFonts w:hint="default" w:ascii="Times New Roman" w:hAnsi="Times New Roman" w:cs="Times New Roman"/>
        </w:rPr>
        <w:t>地下水污染防治措施与对策应符合《中华人民共和国水污染防治法》和《中华人民共和国环境影响评价法》的相关规定，按照</w:t>
      </w:r>
      <w:r>
        <w:rPr>
          <w:rFonts w:hint="eastAsia" w:ascii="Times New Roman" w:hAnsi="Times New Roman" w:cs="Times New Roman"/>
          <w:lang w:eastAsia="zh-CN"/>
        </w:rPr>
        <w:t>“</w:t>
      </w:r>
      <w:r>
        <w:rPr>
          <w:rFonts w:hint="default" w:ascii="Times New Roman" w:hAnsi="Times New Roman" w:cs="Times New Roman"/>
        </w:rPr>
        <w:t>源头控制、分区防控、污染监控、应急响应</w:t>
      </w:r>
      <w:r>
        <w:rPr>
          <w:rFonts w:hint="eastAsia" w:ascii="Times New Roman" w:hAnsi="Times New Roman" w:cs="Times New Roman"/>
          <w:lang w:eastAsia="zh-CN"/>
        </w:rPr>
        <w:t>”</w:t>
      </w:r>
      <w:r>
        <w:rPr>
          <w:rFonts w:hint="default" w:ascii="Times New Roman" w:hAnsi="Times New Roman" w:cs="Times New Roman"/>
        </w:rPr>
        <w:t>。</w:t>
      </w:r>
    </w:p>
    <w:p w14:paraId="3EB4ADD9">
      <w:pPr>
        <w:pStyle w:val="178"/>
        <w:topLinePunct/>
        <w:jc w:val="both"/>
        <w:rPr>
          <w:rFonts w:hint="default" w:ascii="Times New Roman" w:hAnsi="Times New Roman" w:cs="Times New Roman"/>
        </w:rPr>
      </w:pPr>
      <w:r>
        <w:rPr>
          <w:rFonts w:hint="default" w:ascii="Times New Roman" w:hAnsi="Times New Roman" w:cs="Times New Roman"/>
        </w:rPr>
        <w:t>（1）露天采场的防治措施</w:t>
      </w:r>
    </w:p>
    <w:p w14:paraId="7B7D3837">
      <w:pPr>
        <w:pStyle w:val="178"/>
        <w:topLinePunct/>
        <w:jc w:val="both"/>
        <w:rPr>
          <w:rFonts w:hint="default" w:ascii="Times New Roman" w:hAnsi="Times New Roman" w:cs="Times New Roman"/>
        </w:rPr>
      </w:pPr>
      <w:r>
        <w:rPr>
          <w:rFonts w:hint="default" w:ascii="Times New Roman" w:hAnsi="Times New Roman" w:cs="Times New Roman"/>
        </w:rPr>
        <w:t>本矿山</w:t>
      </w:r>
      <w:r>
        <w:rPr>
          <w:rFonts w:hint="default" w:ascii="Times New Roman" w:hAnsi="Times New Roman" w:cs="Times New Roman"/>
          <w:lang w:val="en-US" w:eastAsia="zh-CN"/>
        </w:rPr>
        <w:t>开采深度较浅</w:t>
      </w:r>
      <w:r>
        <w:rPr>
          <w:rFonts w:hint="default" w:ascii="Times New Roman" w:hAnsi="Times New Roman" w:cs="Times New Roman"/>
        </w:rPr>
        <w:t>，不存在地下水污染问题。</w:t>
      </w:r>
    </w:p>
    <w:p w14:paraId="1351298C">
      <w:pPr>
        <w:pStyle w:val="178"/>
        <w:topLinePunct/>
        <w:jc w:val="both"/>
        <w:rPr>
          <w:rFonts w:hint="default" w:ascii="Times New Roman" w:hAnsi="Times New Roman" w:cs="Times New Roman"/>
        </w:rPr>
      </w:pPr>
      <w:r>
        <w:rPr>
          <w:rFonts w:hint="default" w:ascii="Times New Roman" w:hAnsi="Times New Roman" w:cs="Times New Roman"/>
        </w:rPr>
        <w:t>（2）生活污水</w:t>
      </w:r>
    </w:p>
    <w:p w14:paraId="17B4F8A3">
      <w:pPr>
        <w:pStyle w:val="178"/>
        <w:topLinePunct/>
        <w:jc w:val="both"/>
        <w:rPr>
          <w:rFonts w:hint="default" w:ascii="Times New Roman" w:hAnsi="Times New Roman" w:cs="Times New Roman"/>
        </w:rPr>
      </w:pPr>
      <w:r>
        <w:rPr>
          <w:rFonts w:hint="default" w:ascii="Times New Roman" w:hAnsi="Times New Roman" w:cs="Times New Roman"/>
        </w:rPr>
        <w:t xml:space="preserve">生活污水经处理后排放，故对居民生活用水影响可以忽略不计。 </w:t>
      </w:r>
    </w:p>
    <w:p w14:paraId="2E64510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4、地形地貌景观保护措施</w:t>
      </w:r>
    </w:p>
    <w:p w14:paraId="72FBA251">
      <w:pPr>
        <w:pStyle w:val="178"/>
        <w:topLinePunct/>
        <w:jc w:val="both"/>
        <w:rPr>
          <w:rFonts w:hint="default" w:ascii="Times New Roman" w:hAnsi="Times New Roman" w:eastAsia="宋体" w:cs="Times New Roman"/>
          <w:lang w:val="en-US" w:eastAsia="zh-CN"/>
        </w:rPr>
      </w:pPr>
      <w:r>
        <w:rPr>
          <w:rFonts w:hint="default" w:ascii="Times New Roman" w:hAnsi="Times New Roman" w:cs="Times New Roman"/>
        </w:rPr>
        <w:t>矿山为</w:t>
      </w:r>
      <w:r>
        <w:rPr>
          <w:rFonts w:hint="eastAsia" w:ascii="Times New Roman" w:hAnsi="Times New Roman" w:cs="Times New Roman"/>
          <w:lang w:val="en-US" w:eastAsia="zh-CN"/>
        </w:rPr>
        <w:t>新</w:t>
      </w:r>
      <w:r>
        <w:rPr>
          <w:rFonts w:hint="default" w:ascii="Times New Roman" w:hAnsi="Times New Roman" w:cs="Times New Roman"/>
        </w:rPr>
        <w:t>建矿山，矿山远离重要的交通干线，矿山开采结束后，及时对露天采场进行覆土并栽植绿色植物，恢复地貌景观。</w:t>
      </w:r>
    </w:p>
    <w:p w14:paraId="234116BB">
      <w:pPr>
        <w:pStyle w:val="174"/>
        <w:topLinePunct/>
        <w:rPr>
          <w:rFonts w:hint="default" w:ascii="Times New Roman" w:hAnsi="Times New Roman" w:cs="Times New Roman"/>
          <w:lang w:val="en-US" w:eastAsia="zh-CN"/>
        </w:rPr>
      </w:pPr>
      <w:bookmarkStart w:id="31" w:name="_Toc7335"/>
      <w:r>
        <w:rPr>
          <w:rFonts w:hint="default" w:ascii="Times New Roman" w:hAnsi="Times New Roman" w:cs="Times New Roman"/>
          <w:lang w:val="en-US" w:eastAsia="zh-CN"/>
        </w:rPr>
        <w:t>二、修复措施</w:t>
      </w:r>
      <w:bookmarkEnd w:id="31"/>
    </w:p>
    <w:p w14:paraId="19A7D1C8">
      <w:pPr>
        <w:pStyle w:val="178"/>
        <w:topLinePunct/>
        <w:jc w:val="both"/>
        <w:rPr>
          <w:rFonts w:hint="default" w:ascii="Times New Roman" w:hAnsi="Times New Roman" w:cs="Times New Roman"/>
        </w:rPr>
      </w:pPr>
      <w:r>
        <w:rPr>
          <w:rFonts w:hint="default" w:ascii="Times New Roman" w:hAnsi="Times New Roman" w:cs="Times New Roman"/>
        </w:rPr>
        <w:t>在生态修复调查诊断分析的基础上，以消除或降低地质灾害隐患和地形地貌景观、提高土地资源利用率为重点，治理破坏区，恢复土地使用功能。开展矿山生态修复综合治理。最大限度的保护当地自然环境，在生产期边开采边修复，发现问题及时解决。闭矿后，对开采破坏全部区域进行治理。</w:t>
      </w:r>
    </w:p>
    <w:p w14:paraId="5AAE8CFD">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（一）地貌重塑</w:t>
      </w:r>
    </w:p>
    <w:p w14:paraId="3A5F37F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1、露天采场、排土场治理工程</w:t>
      </w:r>
    </w:p>
    <w:p w14:paraId="5B00420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（1）边坡修整</w:t>
      </w:r>
    </w:p>
    <w:p w14:paraId="46612C0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在矿山开采过程中，应注意边坡情况，</w:t>
      </w:r>
      <w:r>
        <w:rPr>
          <w:rFonts w:hint="eastAsia" w:ascii="Times New Roman" w:hAnsi="Times New Roman" w:cs="Times New Roman"/>
          <w:color w:val="auto"/>
          <w:lang w:val="en-US" w:eastAsia="zh-CN"/>
        </w:rPr>
        <w:t>由矿方</w:t>
      </w:r>
      <w:r>
        <w:rPr>
          <w:rFonts w:hint="default" w:ascii="Times New Roman" w:hAnsi="Times New Roman" w:cs="Times New Roman"/>
          <w:color w:val="auto"/>
        </w:rPr>
        <w:t>由上而下对边坡进行适当的修整，清理危石、浮石，将松散、危险地段进行处理，使边坡基本达到平整稳固状态，防止矿山终采后引发地质灾害。该项工作内容在开采过程中进行，不计入治理工作量。</w:t>
      </w:r>
    </w:p>
    <w:p w14:paraId="3DC9AC4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（2）拆除石笼挡墙</w:t>
      </w:r>
    </w:p>
    <w:p w14:paraId="0A8C0EE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闭坑前，将表土堆场表土回填复垦区，表土堆场内无表土堆放，将修建的石笼挡墙全部拆除。拆除总量为</w:t>
      </w:r>
      <w:r>
        <w:rPr>
          <w:rFonts w:hint="eastAsia" w:ascii="Times New Roman" w:hAnsi="Times New Roman" w:cs="Times New Roman"/>
          <w:lang w:val="en-US" w:eastAsia="zh-CN"/>
        </w:rPr>
        <w:t>715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。拆除后的废石随地面清理平整到附近区域内。拆除后的废石运至露天采场底部，运距约0.6km。采用机械施工的方法，使用1</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挖掘机进行挖装，自卸汽车8t进行运输，推土机59kw进行平整。</w:t>
      </w:r>
    </w:p>
    <w:p w14:paraId="46F0F61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（3）地面清理平整</w:t>
      </w:r>
    </w:p>
    <w:p w14:paraId="0CCE363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矿山闭坑之后，采用推土机对采掘场平台和底部合围区地面进行清理平整，削高垫低，使采坑</w:t>
      </w:r>
      <w:r>
        <w:rPr>
          <w:rFonts w:hint="default" w:ascii="Times New Roman" w:hAnsi="Times New Roman" w:cs="Times New Roman"/>
          <w:color w:val="auto"/>
        </w:rPr>
        <w:t>中部略高于四周，以达到汇水目的，清理平整总面积</w:t>
      </w:r>
      <w:r>
        <w:rPr>
          <w:rFonts w:hint="eastAsia" w:ascii="Times New Roman" w:hAnsi="Times New Roman" w:cs="Times New Roman"/>
          <w:color w:val="auto"/>
          <w:lang w:val="en-US" w:eastAsia="zh-CN"/>
        </w:rPr>
        <w:t>3.6362</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，清理平整平均厚度为0.10m，总清理平整量为</w:t>
      </w:r>
      <w:r>
        <w:rPr>
          <w:rFonts w:hint="eastAsia" w:ascii="Times New Roman" w:hAnsi="Times New Roman" w:cs="Times New Roman"/>
          <w:color w:val="auto"/>
          <w:lang w:val="en-US" w:eastAsia="zh-CN"/>
        </w:rPr>
        <w:t>3649</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rPr>
        <w:t>。</w:t>
      </w:r>
      <w:r>
        <w:rPr>
          <w:rFonts w:hint="default" w:ascii="Times New Roman" w:hAnsi="Times New Roman" w:cs="Times New Roman"/>
        </w:rPr>
        <w:t>采用74kw推土机运输的方式就近平整，运距＜50m。</w:t>
      </w:r>
    </w:p>
    <w:p w14:paraId="05E3E95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2、工业广场治理工程</w:t>
      </w:r>
    </w:p>
    <w:p w14:paraId="0B2330B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（1）建筑物拆除</w:t>
      </w:r>
    </w:p>
    <w:p w14:paraId="4216C65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矿山闭坑后，对工业广场内的建筑物进行拆除，工业场地内</w:t>
      </w:r>
      <w:r>
        <w:rPr>
          <w:rFonts w:hint="eastAsia" w:ascii="Times New Roman" w:hAnsi="Times New Roman" w:cs="Times New Roman"/>
          <w:color w:val="auto"/>
          <w:lang w:val="en-US" w:eastAsia="zh-CN"/>
        </w:rPr>
        <w:t>拟建2</w:t>
      </w:r>
      <w:r>
        <w:rPr>
          <w:rFonts w:hint="default" w:ascii="Times New Roman" w:hAnsi="Times New Roman" w:cs="Times New Roman"/>
          <w:color w:val="auto"/>
        </w:rPr>
        <w:t>栋</w:t>
      </w:r>
      <w:r>
        <w:rPr>
          <w:rFonts w:hint="eastAsia" w:ascii="Times New Roman" w:hAnsi="Times New Roman" w:cs="Times New Roman"/>
          <w:color w:val="auto"/>
          <w:lang w:val="en-US" w:eastAsia="zh-CN"/>
        </w:rPr>
        <w:t>彩钢房</w:t>
      </w:r>
      <w:r>
        <w:rPr>
          <w:rFonts w:hint="default" w:ascii="Times New Roman" w:hAnsi="Times New Roman" w:cs="Times New Roman"/>
          <w:color w:val="auto"/>
        </w:rPr>
        <w:t>，总建筑面积</w:t>
      </w:r>
      <w:r>
        <w:rPr>
          <w:rFonts w:hint="eastAsia" w:ascii="Times New Roman" w:hAnsi="Times New Roman" w:cs="Times New Roman"/>
          <w:color w:val="auto"/>
          <w:lang w:val="en-US" w:eastAsia="zh-CN"/>
        </w:rPr>
        <w:t>26</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，按拆除系数0.</w:t>
      </w:r>
      <w:r>
        <w:rPr>
          <w:rFonts w:hint="eastAsia" w:ascii="Times New Roman" w:hAnsi="Times New Roman" w:cs="Times New Roman"/>
          <w:color w:val="auto"/>
          <w:lang w:val="en-US" w:eastAsia="zh-CN"/>
        </w:rPr>
        <w:t>125</w:t>
      </w:r>
      <w:r>
        <w:rPr>
          <w:rFonts w:hint="default" w:ascii="Times New Roman" w:hAnsi="Times New Roman" w:cs="Times New Roman"/>
          <w:color w:val="auto"/>
        </w:rPr>
        <w:t>计，建筑拆除量为</w:t>
      </w:r>
      <w:r>
        <w:rPr>
          <w:rFonts w:hint="eastAsia" w:ascii="Times New Roman" w:hAnsi="Times New Roman" w:cs="Times New Roman"/>
          <w:color w:val="auto"/>
          <w:lang w:val="en-US" w:eastAsia="zh-CN"/>
        </w:rPr>
        <w:t>3.25</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rPr>
        <w:t>。将所产生的建筑垃圾运至露天采场底部，运距约0.6km。采用机械施工的方法，使用1</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rPr>
        <w:t>挖掘机进行挖装，自卸汽车8t进行运输，推土机59KW进行平整。</w:t>
      </w:r>
    </w:p>
    <w:p w14:paraId="55E95DC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（2）地面清理平整</w:t>
      </w:r>
    </w:p>
    <w:p w14:paraId="7966898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待建筑物拆除之后，采用推土机对工业广场区域地面进行清理平整，削高垫低，使地面平坦，清理平整平均厚度0.10m，清理平整面积</w:t>
      </w:r>
      <w:r>
        <w:rPr>
          <w:rFonts w:hint="eastAsia" w:ascii="Times New Roman" w:hAnsi="Times New Roman" w:cs="Times New Roman"/>
          <w:color w:val="auto"/>
          <w:lang w:eastAsia="zh-CN"/>
        </w:rPr>
        <w:t>0.134</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，清理平整量为</w:t>
      </w:r>
      <w:r>
        <w:rPr>
          <w:rFonts w:hint="eastAsia" w:ascii="Times New Roman" w:hAnsi="Times New Roman" w:cs="Times New Roman"/>
          <w:color w:val="auto"/>
          <w:lang w:val="en-US" w:eastAsia="zh-CN"/>
        </w:rPr>
        <w:t>134</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rPr>
        <w:t>。采用机械的方法，使用74kw推土机的方式就近平整，运距＜80m。</w:t>
      </w:r>
    </w:p>
    <w:p w14:paraId="7F7D79E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3、本项目中地貌重塑工程量测算见表4-</w:t>
      </w:r>
      <w:r>
        <w:rPr>
          <w:rFonts w:hint="eastAsia" w:ascii="Times New Roman" w:hAnsi="Times New Roman" w:cs="Times New Roman"/>
          <w:lang w:val="en-US" w:eastAsia="zh-CN"/>
        </w:rPr>
        <w:t>3</w:t>
      </w:r>
      <w:r>
        <w:rPr>
          <w:rFonts w:hint="default" w:ascii="Times New Roman" w:hAnsi="Times New Roman" w:cs="Times New Roman"/>
          <w:lang w:val="en-US" w:eastAsia="zh-CN"/>
        </w:rPr>
        <w:t>。</w:t>
      </w:r>
    </w:p>
    <w:p w14:paraId="48E7135B">
      <w:pPr>
        <w:pStyle w:val="182"/>
        <w:topLinePunct/>
        <w:ind w:firstLine="0" w:firstLineChars="0"/>
        <w:rPr>
          <w:rFonts w:hint="default" w:ascii="Times New Roman" w:hAnsi="Times New Roman" w:cs="Times New Roman"/>
          <w:color w:val="auto"/>
        </w:rPr>
      </w:pPr>
      <w:r>
        <w:rPr>
          <w:rFonts w:hint="default" w:ascii="Times New Roman" w:hAnsi="Times New Roman" w:cs="Times New Roman"/>
          <w:color w:val="auto"/>
        </w:rPr>
        <w:t>表</w:t>
      </w:r>
      <w:r>
        <w:rPr>
          <w:rFonts w:hint="default" w:ascii="Times New Roman" w:hAnsi="Times New Roman" w:cs="Times New Roman"/>
          <w:color w:val="auto"/>
          <w:lang w:val="en-US" w:eastAsia="zh-CN"/>
        </w:rPr>
        <w:t>4</w:t>
      </w:r>
      <w:r>
        <w:rPr>
          <w:rFonts w:hint="default" w:ascii="Times New Roman" w:hAnsi="Times New Roman" w:cs="Times New Roman"/>
          <w:color w:val="auto"/>
        </w:rPr>
        <w:t>-</w:t>
      </w:r>
      <w:r>
        <w:rPr>
          <w:rFonts w:hint="eastAsia" w:ascii="Times New Roman" w:hAnsi="Times New Roman" w:cs="Times New Roman"/>
          <w:color w:val="auto"/>
          <w:lang w:val="en-US" w:eastAsia="zh-CN"/>
        </w:rPr>
        <w:t>3</w:t>
      </w:r>
      <w:r>
        <w:rPr>
          <w:rFonts w:hint="default" w:ascii="Times New Roman" w:hAnsi="Times New Roman" w:cs="Times New Roman"/>
          <w:color w:val="auto"/>
        </w:rPr>
        <w:tab/>
      </w:r>
      <w:r>
        <w:rPr>
          <w:rFonts w:hint="default" w:ascii="Times New Roman" w:hAnsi="Times New Roman" w:cs="Times New Roman"/>
          <w:color w:val="auto"/>
        </w:rPr>
        <w:t>地貌重塑工程各分区工程量统计表</w:t>
      </w:r>
    </w:p>
    <w:tbl>
      <w:tblPr>
        <w:tblStyle w:val="185"/>
        <w:tblW w:w="5000" w:type="pct"/>
        <w:tblInd w:w="0" w:type="dxa"/>
        <w:tblLayout w:type="fixed"/>
        <w:tblCellMar>
          <w:top w:w="11" w:type="dxa"/>
          <w:left w:w="11" w:type="dxa"/>
          <w:bottom w:w="11" w:type="dxa"/>
          <w:right w:w="11" w:type="dxa"/>
        </w:tblCellMar>
      </w:tblPr>
      <w:tblGrid>
        <w:gridCol w:w="1355"/>
        <w:gridCol w:w="3413"/>
        <w:gridCol w:w="1865"/>
        <w:gridCol w:w="2188"/>
      </w:tblGrid>
      <w:tr w14:paraId="09929260">
        <w:tblPrEx>
          <w:tblCellMar>
            <w:top w:w="11" w:type="dxa"/>
            <w:left w:w="11" w:type="dxa"/>
            <w:bottom w:w="11" w:type="dxa"/>
            <w:right w:w="11" w:type="dxa"/>
          </w:tblCellMar>
        </w:tblPrEx>
        <w:trPr>
          <w:trHeight w:val="20" w:hRule="atLeast"/>
        </w:trPr>
        <w:tc>
          <w:tcPr>
            <w:tcW w:w="1398" w:type="dxa"/>
            <w:tcBorders>
              <w:top w:val="single" w:color="000000" w:sz="12" w:space="0"/>
              <w:left w:val="single" w:color="000000" w:sz="12" w:space="0"/>
              <w:bottom w:val="single" w:color="000000" w:sz="4" w:space="0"/>
              <w:right w:val="single" w:color="000000" w:sz="4" w:space="0"/>
            </w:tcBorders>
          </w:tcPr>
          <w:p w14:paraId="02B1CD5C">
            <w:pPr>
              <w:pStyle w:val="156"/>
              <w:snapToGrid w:val="0"/>
              <w:spacing w:line="240" w:lineRule="auto"/>
              <w:ind w:left="110"/>
              <w:jc w:val="center"/>
              <w:rPr>
                <w:rFonts w:hint="default" w:ascii="Times New Roman" w:hAnsi="Times New Roman" w:eastAsia="宋体" w:cs="Times New Roman"/>
                <w:b/>
                <w:color w:val="auto"/>
                <w:lang w:eastAsia="zh-CN"/>
              </w:rPr>
            </w:pPr>
            <w:r>
              <w:rPr>
                <w:rFonts w:hint="default" w:ascii="Times New Roman" w:hAnsi="Times New Roman" w:eastAsia="宋体" w:cs="Times New Roman"/>
                <w:b/>
                <w:color w:val="auto"/>
                <w:lang w:eastAsia="zh-CN"/>
              </w:rPr>
              <w:t>序号</w:t>
            </w:r>
          </w:p>
        </w:tc>
        <w:tc>
          <w:tcPr>
            <w:tcW w:w="3521" w:type="dxa"/>
            <w:tcBorders>
              <w:top w:val="single" w:color="000000" w:sz="12" w:space="0"/>
              <w:left w:val="single" w:color="000000" w:sz="4" w:space="0"/>
              <w:bottom w:val="single" w:color="000000" w:sz="4" w:space="0"/>
              <w:right w:val="single" w:color="000000" w:sz="4" w:space="0"/>
            </w:tcBorders>
          </w:tcPr>
          <w:p w14:paraId="76552D57">
            <w:pPr>
              <w:pStyle w:val="156"/>
              <w:snapToGrid w:val="0"/>
              <w:spacing w:line="240" w:lineRule="auto"/>
              <w:ind w:left="110" w:right="1"/>
              <w:jc w:val="center"/>
              <w:rPr>
                <w:rFonts w:hint="default" w:ascii="Times New Roman" w:hAnsi="Times New Roman" w:eastAsia="宋体" w:cs="Times New Roman"/>
                <w:b/>
                <w:color w:val="auto"/>
                <w:lang w:eastAsia="zh-CN"/>
              </w:rPr>
            </w:pPr>
            <w:r>
              <w:rPr>
                <w:rFonts w:hint="default" w:ascii="Times New Roman" w:hAnsi="Times New Roman" w:eastAsia="宋体" w:cs="Times New Roman"/>
                <w:b/>
                <w:color w:val="auto"/>
                <w:lang w:eastAsia="zh-CN"/>
              </w:rPr>
              <w:t>工程名称</w:t>
            </w:r>
          </w:p>
        </w:tc>
        <w:tc>
          <w:tcPr>
            <w:tcW w:w="1924" w:type="dxa"/>
            <w:tcBorders>
              <w:top w:val="single" w:color="000000" w:sz="12" w:space="0"/>
              <w:left w:val="single" w:color="000000" w:sz="4" w:space="0"/>
              <w:bottom w:val="single" w:color="000000" w:sz="4" w:space="0"/>
              <w:right w:val="single" w:color="000000" w:sz="4" w:space="0"/>
            </w:tcBorders>
          </w:tcPr>
          <w:p w14:paraId="3865725B">
            <w:pPr>
              <w:pStyle w:val="156"/>
              <w:snapToGrid w:val="0"/>
              <w:spacing w:line="240" w:lineRule="auto"/>
              <w:ind w:left="110"/>
              <w:jc w:val="center"/>
              <w:rPr>
                <w:rFonts w:hint="default" w:ascii="Times New Roman" w:hAnsi="Times New Roman" w:eastAsia="宋体" w:cs="Times New Roman"/>
                <w:b/>
                <w:color w:val="auto"/>
                <w:lang w:eastAsia="zh-CN"/>
              </w:rPr>
            </w:pPr>
            <w:r>
              <w:rPr>
                <w:rFonts w:hint="default" w:ascii="Times New Roman" w:hAnsi="Times New Roman" w:eastAsia="宋体" w:cs="Times New Roman"/>
                <w:b/>
                <w:color w:val="auto"/>
                <w:lang w:eastAsia="zh-CN"/>
              </w:rPr>
              <w:t>计算单位</w:t>
            </w:r>
          </w:p>
        </w:tc>
        <w:tc>
          <w:tcPr>
            <w:tcW w:w="2257" w:type="dxa"/>
            <w:tcBorders>
              <w:top w:val="single" w:color="000000" w:sz="12" w:space="0"/>
              <w:left w:val="single" w:color="000000" w:sz="4" w:space="0"/>
              <w:bottom w:val="single" w:color="000000" w:sz="4" w:space="0"/>
              <w:right w:val="single" w:color="000000" w:sz="12" w:space="0"/>
            </w:tcBorders>
          </w:tcPr>
          <w:p w14:paraId="5D60A5CA">
            <w:pPr>
              <w:pStyle w:val="156"/>
              <w:snapToGrid w:val="0"/>
              <w:spacing w:line="240" w:lineRule="auto"/>
              <w:ind w:left="110"/>
              <w:jc w:val="center"/>
              <w:rPr>
                <w:rFonts w:hint="default" w:ascii="Times New Roman" w:hAnsi="Times New Roman" w:eastAsia="宋体" w:cs="Times New Roman"/>
                <w:b/>
                <w:color w:val="auto"/>
                <w:lang w:eastAsia="zh-CN"/>
              </w:rPr>
            </w:pPr>
            <w:r>
              <w:rPr>
                <w:rFonts w:hint="default" w:ascii="Times New Roman" w:hAnsi="Times New Roman" w:eastAsia="宋体" w:cs="Times New Roman"/>
                <w:b/>
                <w:color w:val="auto"/>
                <w:lang w:eastAsia="zh-CN"/>
              </w:rPr>
              <w:t>工程量</w:t>
            </w:r>
          </w:p>
        </w:tc>
      </w:tr>
      <w:tr w14:paraId="19203765">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5A6C4C25">
            <w:pPr>
              <w:pStyle w:val="156"/>
              <w:snapToGrid w:val="0"/>
              <w:spacing w:line="240" w:lineRule="auto"/>
              <w:ind w:left="110"/>
              <w:jc w:val="center"/>
              <w:rPr>
                <w:rFonts w:hint="default" w:ascii="Times New Roman" w:hAnsi="Times New Roman" w:eastAsia="宋体" w:cs="Times New Roman"/>
                <w:color w:val="auto"/>
                <w:lang w:eastAsia="zh-CN"/>
              </w:rPr>
            </w:pPr>
          </w:p>
        </w:tc>
        <w:tc>
          <w:tcPr>
            <w:tcW w:w="3521" w:type="dxa"/>
            <w:tcBorders>
              <w:top w:val="single" w:color="000000" w:sz="4" w:space="0"/>
              <w:left w:val="single" w:color="000000" w:sz="4" w:space="0"/>
              <w:bottom w:val="single" w:color="000000" w:sz="4" w:space="0"/>
              <w:right w:val="single" w:color="000000" w:sz="4" w:space="0"/>
            </w:tcBorders>
          </w:tcPr>
          <w:p w14:paraId="7EC94FF3">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地貌重塑工程</w:t>
            </w:r>
          </w:p>
        </w:tc>
        <w:tc>
          <w:tcPr>
            <w:tcW w:w="1924" w:type="dxa"/>
            <w:tcBorders>
              <w:top w:val="single" w:color="000000" w:sz="4" w:space="0"/>
              <w:left w:val="single" w:color="000000" w:sz="4" w:space="0"/>
              <w:bottom w:val="single" w:color="000000" w:sz="4" w:space="0"/>
              <w:right w:val="single" w:color="000000" w:sz="4" w:space="0"/>
            </w:tcBorders>
          </w:tcPr>
          <w:p w14:paraId="09F328B5">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w:t>
            </w:r>
          </w:p>
        </w:tc>
        <w:tc>
          <w:tcPr>
            <w:tcW w:w="2257" w:type="dxa"/>
            <w:tcBorders>
              <w:top w:val="single" w:color="000000" w:sz="4" w:space="0"/>
              <w:left w:val="single" w:color="000000" w:sz="4" w:space="0"/>
              <w:bottom w:val="single" w:color="000000" w:sz="4" w:space="0"/>
              <w:right w:val="single" w:color="000000" w:sz="12" w:space="0"/>
            </w:tcBorders>
          </w:tcPr>
          <w:p w14:paraId="7F2A62A2">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w:t>
            </w:r>
          </w:p>
        </w:tc>
      </w:tr>
      <w:tr w14:paraId="5AE9E3A0">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12F1D7FA">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1</w:t>
            </w:r>
          </w:p>
        </w:tc>
        <w:tc>
          <w:tcPr>
            <w:tcW w:w="3521" w:type="dxa"/>
            <w:tcBorders>
              <w:top w:val="single" w:color="000000" w:sz="4" w:space="0"/>
              <w:left w:val="single" w:color="000000" w:sz="4" w:space="0"/>
              <w:bottom w:val="single" w:color="000000" w:sz="4" w:space="0"/>
              <w:right w:val="single" w:color="000000" w:sz="4" w:space="0"/>
            </w:tcBorders>
          </w:tcPr>
          <w:p w14:paraId="23B68779">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露天采场、</w:t>
            </w:r>
            <w:r>
              <w:rPr>
                <w:rFonts w:hint="default" w:ascii="Times New Roman" w:hAnsi="Times New Roman" w:cs="Times New Roman" w:eastAsiaTheme="minorEastAsia"/>
                <w:color w:val="auto"/>
                <w:lang w:eastAsia="zh-CN"/>
              </w:rPr>
              <w:t>排土场</w:t>
            </w:r>
            <w:r>
              <w:rPr>
                <w:rFonts w:hint="default" w:ascii="Times New Roman" w:hAnsi="Times New Roman" w:eastAsia="宋体" w:cs="Times New Roman"/>
                <w:color w:val="auto"/>
                <w:lang w:eastAsia="zh-CN"/>
              </w:rPr>
              <w:t>治理工程</w:t>
            </w:r>
          </w:p>
        </w:tc>
        <w:tc>
          <w:tcPr>
            <w:tcW w:w="1924" w:type="dxa"/>
            <w:tcBorders>
              <w:top w:val="single" w:color="000000" w:sz="4" w:space="0"/>
              <w:left w:val="single" w:color="000000" w:sz="4" w:space="0"/>
              <w:bottom w:val="single" w:color="000000" w:sz="4" w:space="0"/>
              <w:right w:val="single" w:color="000000" w:sz="4" w:space="0"/>
            </w:tcBorders>
          </w:tcPr>
          <w:p w14:paraId="59A879C2">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w:t>
            </w:r>
          </w:p>
        </w:tc>
        <w:tc>
          <w:tcPr>
            <w:tcW w:w="2257" w:type="dxa"/>
            <w:tcBorders>
              <w:top w:val="single" w:color="000000" w:sz="4" w:space="0"/>
              <w:left w:val="single" w:color="000000" w:sz="4" w:space="0"/>
              <w:bottom w:val="single" w:color="000000" w:sz="4" w:space="0"/>
              <w:right w:val="single" w:color="000000" w:sz="12" w:space="0"/>
            </w:tcBorders>
          </w:tcPr>
          <w:p w14:paraId="1B089501">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w:t>
            </w:r>
          </w:p>
        </w:tc>
      </w:tr>
      <w:tr w14:paraId="02890CB7">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717F65F8">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（1）</w:t>
            </w:r>
          </w:p>
        </w:tc>
        <w:tc>
          <w:tcPr>
            <w:tcW w:w="3521" w:type="dxa"/>
            <w:tcBorders>
              <w:top w:val="single" w:color="000000" w:sz="4" w:space="0"/>
              <w:left w:val="single" w:color="000000" w:sz="4" w:space="0"/>
              <w:bottom w:val="single" w:color="000000" w:sz="4" w:space="0"/>
              <w:right w:val="single" w:color="000000" w:sz="4" w:space="0"/>
            </w:tcBorders>
          </w:tcPr>
          <w:p w14:paraId="270E45DC">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拆除石笼挡墙</w:t>
            </w:r>
          </w:p>
        </w:tc>
        <w:tc>
          <w:tcPr>
            <w:tcW w:w="1924" w:type="dxa"/>
            <w:tcBorders>
              <w:top w:val="single" w:color="000000" w:sz="4" w:space="0"/>
              <w:left w:val="single" w:color="000000" w:sz="4" w:space="0"/>
              <w:bottom w:val="single" w:color="000000" w:sz="4" w:space="0"/>
              <w:right w:val="single" w:color="000000" w:sz="4" w:space="0"/>
            </w:tcBorders>
          </w:tcPr>
          <w:p w14:paraId="00AE6CD7">
            <w:pPr>
              <w:pStyle w:val="156"/>
              <w:snapToGrid w:val="0"/>
              <w:spacing w:before="17" w:line="240" w:lineRule="auto"/>
              <w:ind w:left="110" w:right="1"/>
              <w:jc w:val="center"/>
              <w:rPr>
                <w:rFonts w:hint="default" w:ascii="Times New Roman" w:hAnsi="Times New Roman" w:eastAsia="宋体" w:cs="Times New Roman"/>
                <w:color w:val="auto"/>
                <w:lang w:eastAsia="zh-CN"/>
              </w:rPr>
            </w:pP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p>
        </w:tc>
        <w:tc>
          <w:tcPr>
            <w:tcW w:w="2257" w:type="dxa"/>
            <w:tcBorders>
              <w:top w:val="single" w:color="000000" w:sz="4" w:space="0"/>
              <w:left w:val="single" w:color="000000" w:sz="4" w:space="0"/>
              <w:bottom w:val="single" w:color="000000" w:sz="4" w:space="0"/>
              <w:right w:val="single" w:color="000000" w:sz="12" w:space="0"/>
            </w:tcBorders>
          </w:tcPr>
          <w:p w14:paraId="5C8B6C21">
            <w:pPr>
              <w:pStyle w:val="156"/>
              <w:snapToGrid w:val="0"/>
              <w:spacing w:before="14" w:line="240" w:lineRule="auto"/>
              <w:ind w:left="110"/>
              <w:jc w:val="center"/>
              <w:rPr>
                <w:rFonts w:hint="default" w:ascii="Times New Roman" w:hAnsi="Times New Roman" w:eastAsia="宋体" w:cs="Times New Roman"/>
                <w:color w:val="auto"/>
                <w:lang w:val="en-US" w:eastAsia="zh-CN"/>
              </w:rPr>
            </w:pPr>
            <w:r>
              <w:rPr>
                <w:rFonts w:hint="eastAsia" w:cs="Times New Roman"/>
                <w:color w:val="auto"/>
                <w:lang w:val="en-US" w:eastAsia="zh-CN"/>
              </w:rPr>
              <w:t>715</w:t>
            </w:r>
          </w:p>
        </w:tc>
      </w:tr>
      <w:tr w14:paraId="6E03F5B6">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3EF37E10">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（2）</w:t>
            </w:r>
          </w:p>
        </w:tc>
        <w:tc>
          <w:tcPr>
            <w:tcW w:w="3521" w:type="dxa"/>
            <w:tcBorders>
              <w:top w:val="single" w:color="000000" w:sz="4" w:space="0"/>
              <w:left w:val="single" w:color="000000" w:sz="4" w:space="0"/>
              <w:bottom w:val="single" w:color="000000" w:sz="4" w:space="0"/>
              <w:right w:val="single" w:color="000000" w:sz="4" w:space="0"/>
            </w:tcBorders>
          </w:tcPr>
          <w:p w14:paraId="4EF3ED77">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运输拆除石笼</w:t>
            </w:r>
          </w:p>
        </w:tc>
        <w:tc>
          <w:tcPr>
            <w:tcW w:w="1924" w:type="dxa"/>
            <w:tcBorders>
              <w:top w:val="single" w:color="000000" w:sz="4" w:space="0"/>
              <w:left w:val="single" w:color="000000" w:sz="4" w:space="0"/>
              <w:bottom w:val="single" w:color="000000" w:sz="4" w:space="0"/>
              <w:right w:val="single" w:color="000000" w:sz="4" w:space="0"/>
            </w:tcBorders>
          </w:tcPr>
          <w:p w14:paraId="677333A3">
            <w:pPr>
              <w:pStyle w:val="156"/>
              <w:snapToGrid w:val="0"/>
              <w:spacing w:before="15" w:line="240" w:lineRule="auto"/>
              <w:ind w:left="110" w:right="1"/>
              <w:jc w:val="center"/>
              <w:rPr>
                <w:rFonts w:hint="default" w:ascii="Times New Roman" w:hAnsi="Times New Roman" w:eastAsia="宋体" w:cs="Times New Roman"/>
                <w:color w:val="auto"/>
                <w:lang w:eastAsia="zh-CN"/>
              </w:rPr>
            </w:pP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p>
        </w:tc>
        <w:tc>
          <w:tcPr>
            <w:tcW w:w="2257" w:type="dxa"/>
            <w:tcBorders>
              <w:top w:val="single" w:color="000000" w:sz="4" w:space="0"/>
              <w:left w:val="single" w:color="000000" w:sz="4" w:space="0"/>
              <w:bottom w:val="single" w:color="000000" w:sz="4" w:space="0"/>
              <w:right w:val="single" w:color="000000" w:sz="12" w:space="0"/>
            </w:tcBorders>
          </w:tcPr>
          <w:p w14:paraId="700F0BFD">
            <w:pPr>
              <w:pStyle w:val="156"/>
              <w:snapToGrid w:val="0"/>
              <w:spacing w:before="14" w:line="240" w:lineRule="auto"/>
              <w:ind w:left="110"/>
              <w:jc w:val="center"/>
              <w:rPr>
                <w:rFonts w:hint="default" w:ascii="Times New Roman" w:hAnsi="Times New Roman" w:eastAsia="宋体" w:cs="Times New Roman"/>
                <w:color w:val="auto"/>
                <w:lang w:val="en-US" w:eastAsia="zh-CN"/>
              </w:rPr>
            </w:pPr>
            <w:r>
              <w:rPr>
                <w:rFonts w:hint="eastAsia" w:cs="Times New Roman"/>
                <w:color w:val="auto"/>
                <w:lang w:val="en-US" w:eastAsia="zh-CN"/>
              </w:rPr>
              <w:t>715</w:t>
            </w:r>
          </w:p>
        </w:tc>
      </w:tr>
      <w:tr w14:paraId="5F233B5B">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6474B4FD">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（3）</w:t>
            </w:r>
          </w:p>
        </w:tc>
        <w:tc>
          <w:tcPr>
            <w:tcW w:w="3521" w:type="dxa"/>
            <w:tcBorders>
              <w:top w:val="single" w:color="000000" w:sz="4" w:space="0"/>
              <w:left w:val="single" w:color="000000" w:sz="4" w:space="0"/>
              <w:bottom w:val="single" w:color="000000" w:sz="4" w:space="0"/>
              <w:right w:val="single" w:color="000000" w:sz="4" w:space="0"/>
            </w:tcBorders>
          </w:tcPr>
          <w:p w14:paraId="13753461">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地面清理平整</w:t>
            </w:r>
          </w:p>
        </w:tc>
        <w:tc>
          <w:tcPr>
            <w:tcW w:w="1924" w:type="dxa"/>
            <w:tcBorders>
              <w:top w:val="single" w:color="000000" w:sz="4" w:space="0"/>
              <w:left w:val="single" w:color="000000" w:sz="4" w:space="0"/>
              <w:bottom w:val="single" w:color="000000" w:sz="4" w:space="0"/>
              <w:right w:val="single" w:color="000000" w:sz="4" w:space="0"/>
            </w:tcBorders>
          </w:tcPr>
          <w:p w14:paraId="4897BC8F">
            <w:pPr>
              <w:pStyle w:val="156"/>
              <w:snapToGrid w:val="0"/>
              <w:spacing w:before="16" w:line="240" w:lineRule="auto"/>
              <w:ind w:left="110" w:right="1"/>
              <w:jc w:val="center"/>
              <w:rPr>
                <w:rFonts w:hint="default" w:ascii="Times New Roman" w:hAnsi="Times New Roman" w:eastAsia="宋体" w:cs="Times New Roman"/>
                <w:color w:val="auto"/>
                <w:lang w:eastAsia="zh-CN"/>
              </w:rPr>
            </w:pP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p>
        </w:tc>
        <w:tc>
          <w:tcPr>
            <w:tcW w:w="2257" w:type="dxa"/>
            <w:tcBorders>
              <w:top w:val="single" w:color="000000" w:sz="4" w:space="0"/>
              <w:left w:val="single" w:color="000000" w:sz="4" w:space="0"/>
              <w:bottom w:val="single" w:color="000000" w:sz="4" w:space="0"/>
              <w:right w:val="single" w:color="000000" w:sz="12" w:space="0"/>
            </w:tcBorders>
          </w:tcPr>
          <w:p w14:paraId="25255EE6">
            <w:pPr>
              <w:pStyle w:val="156"/>
              <w:snapToGrid w:val="0"/>
              <w:spacing w:before="13" w:line="240" w:lineRule="auto"/>
              <w:ind w:left="110"/>
              <w:jc w:val="center"/>
              <w:rPr>
                <w:rFonts w:hint="default" w:ascii="Times New Roman" w:hAnsi="Times New Roman" w:eastAsia="宋体" w:cs="Times New Roman"/>
                <w:color w:val="auto"/>
                <w:lang w:val="en-US" w:eastAsia="zh-CN"/>
              </w:rPr>
            </w:pPr>
            <w:r>
              <w:rPr>
                <w:rFonts w:hint="eastAsia" w:cs="Times New Roman"/>
                <w:color w:val="auto"/>
                <w:lang w:val="en-US" w:eastAsia="zh-CN"/>
              </w:rPr>
              <w:t>3649</w:t>
            </w:r>
          </w:p>
        </w:tc>
      </w:tr>
      <w:tr w14:paraId="6C3CEDA4">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5172BB9D">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2</w:t>
            </w:r>
          </w:p>
        </w:tc>
        <w:tc>
          <w:tcPr>
            <w:tcW w:w="3521" w:type="dxa"/>
            <w:tcBorders>
              <w:top w:val="single" w:color="000000" w:sz="4" w:space="0"/>
              <w:left w:val="single" w:color="000000" w:sz="4" w:space="0"/>
              <w:bottom w:val="single" w:color="000000" w:sz="4" w:space="0"/>
              <w:right w:val="single" w:color="000000" w:sz="4" w:space="0"/>
            </w:tcBorders>
          </w:tcPr>
          <w:p w14:paraId="25FB4E9D">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工业广场治理工程</w:t>
            </w:r>
          </w:p>
        </w:tc>
        <w:tc>
          <w:tcPr>
            <w:tcW w:w="1924" w:type="dxa"/>
            <w:tcBorders>
              <w:top w:val="single" w:color="000000" w:sz="4" w:space="0"/>
              <w:left w:val="single" w:color="000000" w:sz="4" w:space="0"/>
              <w:bottom w:val="single" w:color="000000" w:sz="4" w:space="0"/>
              <w:right w:val="single" w:color="000000" w:sz="4" w:space="0"/>
            </w:tcBorders>
          </w:tcPr>
          <w:p w14:paraId="65C87BFC">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w:t>
            </w:r>
          </w:p>
        </w:tc>
        <w:tc>
          <w:tcPr>
            <w:tcW w:w="2257" w:type="dxa"/>
            <w:tcBorders>
              <w:top w:val="single" w:color="000000" w:sz="4" w:space="0"/>
              <w:left w:val="single" w:color="000000" w:sz="4" w:space="0"/>
              <w:bottom w:val="single" w:color="000000" w:sz="4" w:space="0"/>
              <w:right w:val="single" w:color="000000" w:sz="12" w:space="0"/>
            </w:tcBorders>
          </w:tcPr>
          <w:p w14:paraId="56351577">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w:t>
            </w:r>
          </w:p>
        </w:tc>
      </w:tr>
      <w:tr w14:paraId="2228BD79">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54100602">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（1）</w:t>
            </w:r>
          </w:p>
        </w:tc>
        <w:tc>
          <w:tcPr>
            <w:tcW w:w="3521" w:type="dxa"/>
            <w:tcBorders>
              <w:top w:val="single" w:color="000000" w:sz="4" w:space="0"/>
              <w:left w:val="single" w:color="000000" w:sz="4" w:space="0"/>
              <w:bottom w:val="single" w:color="000000" w:sz="4" w:space="0"/>
              <w:right w:val="single" w:color="000000" w:sz="4" w:space="0"/>
            </w:tcBorders>
          </w:tcPr>
          <w:p w14:paraId="0798482F">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拆除建筑垃圾</w:t>
            </w:r>
          </w:p>
        </w:tc>
        <w:tc>
          <w:tcPr>
            <w:tcW w:w="1924" w:type="dxa"/>
            <w:tcBorders>
              <w:top w:val="single" w:color="000000" w:sz="4" w:space="0"/>
              <w:left w:val="single" w:color="000000" w:sz="4" w:space="0"/>
              <w:bottom w:val="single" w:color="000000" w:sz="4" w:space="0"/>
              <w:right w:val="single" w:color="000000" w:sz="4" w:space="0"/>
            </w:tcBorders>
          </w:tcPr>
          <w:p w14:paraId="083BD4F4">
            <w:pPr>
              <w:pStyle w:val="156"/>
              <w:snapToGrid w:val="0"/>
              <w:spacing w:before="15" w:line="240" w:lineRule="auto"/>
              <w:ind w:left="110" w:right="1"/>
              <w:jc w:val="center"/>
              <w:rPr>
                <w:rFonts w:hint="default" w:ascii="Times New Roman" w:hAnsi="Times New Roman" w:eastAsia="宋体" w:cs="Times New Roman"/>
                <w:color w:val="auto"/>
                <w:lang w:eastAsia="zh-CN"/>
              </w:rPr>
            </w:pP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p>
        </w:tc>
        <w:tc>
          <w:tcPr>
            <w:tcW w:w="2257" w:type="dxa"/>
            <w:tcBorders>
              <w:top w:val="single" w:color="000000" w:sz="4" w:space="0"/>
              <w:left w:val="single" w:color="000000" w:sz="4" w:space="0"/>
              <w:bottom w:val="single" w:color="000000" w:sz="4" w:space="0"/>
              <w:right w:val="single" w:color="000000" w:sz="12" w:space="0"/>
            </w:tcBorders>
          </w:tcPr>
          <w:p w14:paraId="38F9F4A5">
            <w:pPr>
              <w:pStyle w:val="156"/>
              <w:snapToGrid w:val="0"/>
              <w:spacing w:before="15" w:line="240" w:lineRule="auto"/>
              <w:ind w:left="110"/>
              <w:jc w:val="center"/>
              <w:rPr>
                <w:rFonts w:hint="default" w:ascii="Times New Roman" w:hAnsi="Times New Roman" w:eastAsia="宋体" w:cs="Times New Roman"/>
                <w:color w:val="auto"/>
                <w:lang w:val="en-US" w:eastAsia="zh-CN"/>
              </w:rPr>
            </w:pPr>
            <w:r>
              <w:rPr>
                <w:rFonts w:hint="eastAsia" w:cs="Times New Roman"/>
                <w:color w:val="auto"/>
                <w:lang w:val="en-US" w:eastAsia="zh-CN"/>
              </w:rPr>
              <w:t>3.25</w:t>
            </w:r>
          </w:p>
        </w:tc>
      </w:tr>
      <w:tr w14:paraId="543C02C8">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2462EBC2">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（2）</w:t>
            </w:r>
          </w:p>
        </w:tc>
        <w:tc>
          <w:tcPr>
            <w:tcW w:w="3521" w:type="dxa"/>
            <w:tcBorders>
              <w:top w:val="single" w:color="000000" w:sz="4" w:space="0"/>
              <w:left w:val="single" w:color="000000" w:sz="4" w:space="0"/>
              <w:bottom w:val="single" w:color="000000" w:sz="4" w:space="0"/>
              <w:right w:val="single" w:color="000000" w:sz="4" w:space="0"/>
            </w:tcBorders>
          </w:tcPr>
          <w:p w14:paraId="75550BBA">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运输建筑垃圾</w:t>
            </w:r>
          </w:p>
        </w:tc>
        <w:tc>
          <w:tcPr>
            <w:tcW w:w="1924" w:type="dxa"/>
            <w:tcBorders>
              <w:top w:val="single" w:color="000000" w:sz="4" w:space="0"/>
              <w:left w:val="single" w:color="000000" w:sz="4" w:space="0"/>
              <w:bottom w:val="single" w:color="000000" w:sz="4" w:space="0"/>
              <w:right w:val="single" w:color="000000" w:sz="4" w:space="0"/>
            </w:tcBorders>
          </w:tcPr>
          <w:p w14:paraId="0AE3EB23">
            <w:pPr>
              <w:pStyle w:val="156"/>
              <w:snapToGrid w:val="0"/>
              <w:spacing w:before="14" w:line="240" w:lineRule="auto"/>
              <w:ind w:left="110" w:right="1"/>
              <w:jc w:val="center"/>
              <w:rPr>
                <w:rFonts w:hint="default" w:ascii="Times New Roman" w:hAnsi="Times New Roman" w:eastAsia="宋体" w:cs="Times New Roman"/>
                <w:color w:val="auto"/>
                <w:lang w:eastAsia="zh-CN"/>
              </w:rPr>
            </w:pP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p>
        </w:tc>
        <w:tc>
          <w:tcPr>
            <w:tcW w:w="2257" w:type="dxa"/>
            <w:tcBorders>
              <w:top w:val="single" w:color="000000" w:sz="4" w:space="0"/>
              <w:left w:val="single" w:color="000000" w:sz="4" w:space="0"/>
              <w:bottom w:val="single" w:color="000000" w:sz="4" w:space="0"/>
              <w:right w:val="single" w:color="000000" w:sz="12" w:space="0"/>
            </w:tcBorders>
          </w:tcPr>
          <w:p w14:paraId="2BF62C99">
            <w:pPr>
              <w:pStyle w:val="156"/>
              <w:snapToGrid w:val="0"/>
              <w:spacing w:before="15" w:line="240" w:lineRule="auto"/>
              <w:ind w:left="110"/>
              <w:jc w:val="center"/>
              <w:rPr>
                <w:rFonts w:hint="default" w:ascii="Times New Roman" w:hAnsi="Times New Roman" w:eastAsia="宋体" w:cs="Times New Roman"/>
                <w:color w:val="auto"/>
                <w:lang w:val="en-US" w:eastAsia="zh-CN"/>
              </w:rPr>
            </w:pPr>
            <w:r>
              <w:rPr>
                <w:rFonts w:hint="eastAsia" w:cs="Times New Roman"/>
                <w:color w:val="auto"/>
                <w:lang w:val="en-US" w:eastAsia="zh-CN"/>
              </w:rPr>
              <w:t>3.25</w:t>
            </w:r>
          </w:p>
        </w:tc>
      </w:tr>
      <w:tr w14:paraId="343CBDF1">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12" w:space="0"/>
              <w:right w:val="single" w:color="000000" w:sz="4" w:space="0"/>
            </w:tcBorders>
          </w:tcPr>
          <w:p w14:paraId="4B6B4FB2">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（3）</w:t>
            </w:r>
          </w:p>
        </w:tc>
        <w:tc>
          <w:tcPr>
            <w:tcW w:w="3521" w:type="dxa"/>
            <w:tcBorders>
              <w:top w:val="single" w:color="000000" w:sz="4" w:space="0"/>
              <w:left w:val="single" w:color="000000" w:sz="4" w:space="0"/>
              <w:bottom w:val="single" w:color="000000" w:sz="12" w:space="0"/>
              <w:right w:val="single" w:color="000000" w:sz="4" w:space="0"/>
            </w:tcBorders>
          </w:tcPr>
          <w:p w14:paraId="2570FA97">
            <w:pPr>
              <w:pStyle w:val="156"/>
              <w:snapToGrid w:val="0"/>
              <w:spacing w:line="240" w:lineRule="auto"/>
              <w:ind w:left="110"/>
              <w:jc w:val="center"/>
              <w:rPr>
                <w:rFonts w:hint="default" w:ascii="Times New Roman" w:hAnsi="Times New Roman" w:eastAsia="宋体" w:cs="Times New Roman"/>
                <w:color w:val="auto"/>
                <w:lang w:eastAsia="zh-CN"/>
              </w:rPr>
            </w:pPr>
            <w:r>
              <w:rPr>
                <w:rFonts w:hint="default" w:ascii="Times New Roman" w:hAnsi="Times New Roman" w:eastAsia="宋体" w:cs="Times New Roman"/>
                <w:color w:val="auto"/>
                <w:lang w:eastAsia="zh-CN"/>
              </w:rPr>
              <w:t>地面清理平整</w:t>
            </w:r>
          </w:p>
        </w:tc>
        <w:tc>
          <w:tcPr>
            <w:tcW w:w="1924" w:type="dxa"/>
            <w:tcBorders>
              <w:top w:val="single" w:color="000000" w:sz="4" w:space="0"/>
              <w:left w:val="single" w:color="000000" w:sz="4" w:space="0"/>
              <w:bottom w:val="single" w:color="000000" w:sz="12" w:space="0"/>
              <w:right w:val="single" w:color="000000" w:sz="4" w:space="0"/>
            </w:tcBorders>
          </w:tcPr>
          <w:p w14:paraId="4C6F05E6">
            <w:pPr>
              <w:pStyle w:val="156"/>
              <w:snapToGrid w:val="0"/>
              <w:spacing w:before="15" w:line="240" w:lineRule="auto"/>
              <w:ind w:left="110" w:right="1"/>
              <w:jc w:val="center"/>
              <w:rPr>
                <w:rFonts w:hint="default" w:ascii="Times New Roman" w:hAnsi="Times New Roman" w:eastAsia="宋体" w:cs="Times New Roman"/>
                <w:color w:val="auto"/>
                <w:lang w:eastAsia="zh-CN"/>
              </w:rPr>
            </w:pP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p>
        </w:tc>
        <w:tc>
          <w:tcPr>
            <w:tcW w:w="2257" w:type="dxa"/>
            <w:tcBorders>
              <w:top w:val="single" w:color="000000" w:sz="4" w:space="0"/>
              <w:left w:val="single" w:color="000000" w:sz="4" w:space="0"/>
              <w:bottom w:val="single" w:color="000000" w:sz="12" w:space="0"/>
              <w:right w:val="single" w:color="000000" w:sz="12" w:space="0"/>
            </w:tcBorders>
          </w:tcPr>
          <w:p w14:paraId="0465C720">
            <w:pPr>
              <w:pStyle w:val="156"/>
              <w:snapToGrid w:val="0"/>
              <w:spacing w:before="15" w:line="240" w:lineRule="auto"/>
              <w:ind w:left="110"/>
              <w:jc w:val="center"/>
              <w:rPr>
                <w:rFonts w:hint="default" w:ascii="Times New Roman" w:hAnsi="Times New Roman" w:eastAsia="宋体" w:cs="Times New Roman"/>
                <w:color w:val="auto"/>
                <w:lang w:val="en-US" w:eastAsia="zh-CN"/>
              </w:rPr>
            </w:pPr>
            <w:r>
              <w:rPr>
                <w:rFonts w:hint="eastAsia" w:cs="Times New Roman"/>
                <w:color w:val="auto"/>
                <w:lang w:val="en-US" w:eastAsia="zh-CN"/>
              </w:rPr>
              <w:t>134</w:t>
            </w:r>
          </w:p>
        </w:tc>
      </w:tr>
    </w:tbl>
    <w:p w14:paraId="0E11564B">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（二）土壤重构</w:t>
      </w:r>
    </w:p>
    <w:p w14:paraId="7D594EB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1、表土回覆</w:t>
      </w:r>
    </w:p>
    <w:p w14:paraId="5FBDA96A">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color w:val="auto"/>
        </w:rPr>
      </w:pPr>
      <w:r>
        <w:rPr>
          <w:rFonts w:hint="default" w:ascii="Times New Roman" w:hAnsi="Times New Roman" w:cs="Times New Roman"/>
          <w:color w:val="auto"/>
        </w:rPr>
        <w:t>在矿山开采过程中，清理</w:t>
      </w:r>
      <w:r>
        <w:rPr>
          <w:rFonts w:hint="default" w:ascii="Times New Roman" w:hAnsi="Times New Roman" w:cs="Times New Roman"/>
          <w:color w:val="auto"/>
          <w:lang w:val="en-US" w:eastAsia="zh-CN"/>
        </w:rPr>
        <w:t>的废土直接回覆平整到露天采场底部合围、开采平台</w:t>
      </w:r>
      <w:r>
        <w:rPr>
          <w:rFonts w:hint="eastAsia" w:ascii="Times New Roman" w:hAnsi="Times New Roman" w:cs="Times New Roman"/>
          <w:color w:val="auto"/>
          <w:lang w:val="en-US" w:eastAsia="zh-CN"/>
        </w:rPr>
        <w:t>、工业广场和排土场林地、草地</w:t>
      </w:r>
      <w:r>
        <w:rPr>
          <w:rFonts w:hint="default" w:ascii="Times New Roman" w:hAnsi="Times New Roman" w:cs="Times New Roman"/>
          <w:color w:val="auto"/>
          <w:lang w:val="en-US" w:eastAsia="zh-CN"/>
        </w:rPr>
        <w:t>复垦区，至开采完毕后，土层厚度可达0.3m</w:t>
      </w:r>
      <w:r>
        <w:rPr>
          <w:rFonts w:hint="default" w:ascii="Times New Roman" w:hAnsi="Times New Roman" w:cs="Times New Roman"/>
          <w:color w:val="auto"/>
        </w:rPr>
        <w:t>。矿山闭坑后，对</w:t>
      </w:r>
      <w:r>
        <w:rPr>
          <w:rFonts w:hint="default" w:ascii="Times New Roman" w:hAnsi="Times New Roman" w:cs="Times New Roman"/>
          <w:color w:val="auto"/>
          <w:lang w:val="en-US" w:eastAsia="zh-CN"/>
        </w:rPr>
        <w:t>露天采场底部合围</w:t>
      </w:r>
      <w:r>
        <w:rPr>
          <w:rFonts w:hint="eastAsia" w:ascii="Times New Roman" w:hAnsi="Times New Roman" w:cs="Times New Roman"/>
          <w:color w:val="auto"/>
          <w:lang w:val="en-US" w:eastAsia="zh-CN"/>
        </w:rPr>
        <w:t>及</w:t>
      </w:r>
      <w:r>
        <w:rPr>
          <w:rFonts w:hint="default" w:ascii="Times New Roman" w:hAnsi="Times New Roman" w:cs="Times New Roman"/>
          <w:color w:val="auto"/>
          <w:lang w:val="en-US" w:eastAsia="zh-CN"/>
        </w:rPr>
        <w:t>开采平台</w:t>
      </w:r>
      <w:r>
        <w:rPr>
          <w:rFonts w:hint="eastAsia" w:ascii="Times New Roman" w:hAnsi="Times New Roman" w:cs="Times New Roman"/>
          <w:color w:val="auto"/>
          <w:lang w:val="en-US" w:eastAsia="zh-CN"/>
        </w:rPr>
        <w:t>（面积为</w:t>
      </w:r>
      <w:r>
        <w:rPr>
          <w:rFonts w:hint="eastAsia" w:ascii="Times New Roman" w:hAnsi="Times New Roman" w:cs="Times New Roman"/>
          <w:color w:val="auto"/>
          <w:highlight w:val="none"/>
          <w:lang w:val="en-US" w:eastAsia="zh-CN"/>
        </w:rPr>
        <w:t>3.6362</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vanish w:val="0"/>
          <w:color w:val="auto"/>
          <w:highlight w:val="none"/>
          <w:lang w:val="en-US" w:eastAsia="zh-CN"/>
        </w:rPr>
        <w:t>m</w:t>
      </w:r>
      <w:r>
        <w:rPr>
          <w:rFonts w:hint="default" w:ascii="Times New Roman" w:hAnsi="Times New Roman" w:cs="Times New Roman"/>
          <w:caps w:val="0"/>
          <w:smallCaps w:val="0"/>
          <w:strike w:val="0"/>
          <w:dstrike w:val="0"/>
          <w:vanish w:val="0"/>
          <w:color w:val="auto"/>
          <w:highlight w:val="none"/>
          <w:vertAlign w:val="superscript"/>
          <w:lang w:val="en-US" w:eastAsia="zh-CN"/>
        </w:rPr>
        <w:t>2</w:t>
      </w:r>
      <w:r>
        <w:rPr>
          <w:rFonts w:hint="eastAsia" w:ascii="Times New Roman" w:hAnsi="Times New Roman" w:cs="Times New Roman"/>
          <w:color w:val="auto"/>
          <w:lang w:val="en-US" w:eastAsia="zh-CN"/>
        </w:rPr>
        <w:t>）、工业广场（面积为0.0494</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vanish w:val="0"/>
          <w:color w:val="auto"/>
          <w:highlight w:val="none"/>
          <w:lang w:val="en-US" w:eastAsia="zh-CN"/>
        </w:rPr>
        <w:t>m</w:t>
      </w:r>
      <w:r>
        <w:rPr>
          <w:rFonts w:hint="default" w:ascii="Times New Roman" w:hAnsi="Times New Roman" w:cs="Times New Roman"/>
          <w:caps w:val="0"/>
          <w:smallCaps w:val="0"/>
          <w:strike w:val="0"/>
          <w:dstrike w:val="0"/>
          <w:vanish w:val="0"/>
          <w:color w:val="auto"/>
          <w:highlight w:val="none"/>
          <w:vertAlign w:val="superscript"/>
          <w:lang w:val="en-US" w:eastAsia="zh-CN"/>
        </w:rPr>
        <w:t>2</w:t>
      </w:r>
      <w:r>
        <w:rPr>
          <w:rFonts w:hint="eastAsia" w:ascii="Times New Roman" w:hAnsi="Times New Roman" w:cs="Times New Roman"/>
          <w:color w:val="auto"/>
          <w:lang w:val="en-US" w:eastAsia="zh-CN"/>
        </w:rPr>
        <w:t>）和排土场（面积为0.0340</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vanish w:val="0"/>
          <w:color w:val="auto"/>
          <w:highlight w:val="none"/>
          <w:lang w:val="en-US" w:eastAsia="zh-CN"/>
        </w:rPr>
        <w:t>m</w:t>
      </w:r>
      <w:r>
        <w:rPr>
          <w:rFonts w:hint="default" w:ascii="Times New Roman" w:hAnsi="Times New Roman" w:cs="Times New Roman"/>
          <w:caps w:val="0"/>
          <w:smallCaps w:val="0"/>
          <w:strike w:val="0"/>
          <w:dstrike w:val="0"/>
          <w:vanish w:val="0"/>
          <w:color w:val="auto"/>
          <w:highlight w:val="none"/>
          <w:vertAlign w:val="superscript"/>
          <w:lang w:val="en-US" w:eastAsia="zh-CN"/>
        </w:rPr>
        <w:t>2</w:t>
      </w:r>
      <w:r>
        <w:rPr>
          <w:rFonts w:hint="eastAsia" w:ascii="Times New Roman" w:hAnsi="Times New Roman" w:cs="Times New Roman"/>
          <w:color w:val="auto"/>
          <w:lang w:val="en-US" w:eastAsia="zh-CN"/>
        </w:rPr>
        <w:t>）林地、草地</w:t>
      </w:r>
      <w:r>
        <w:rPr>
          <w:rFonts w:hint="default" w:ascii="Times New Roman" w:hAnsi="Times New Roman" w:cs="Times New Roman"/>
          <w:color w:val="auto"/>
          <w:lang w:val="en-US" w:eastAsia="zh-CN"/>
        </w:rPr>
        <w:t>复垦</w:t>
      </w:r>
      <w:r>
        <w:rPr>
          <w:rFonts w:hint="default" w:ascii="Times New Roman" w:hAnsi="Times New Roman" w:cs="Times New Roman"/>
          <w:color w:val="auto"/>
        </w:rPr>
        <w:t>区域进行覆土，</w:t>
      </w:r>
      <w:r>
        <w:rPr>
          <w:rFonts w:hint="eastAsia" w:ascii="Times New Roman" w:hAnsi="Times New Roman" w:cs="Times New Roman"/>
          <w:color w:val="auto"/>
          <w:lang w:val="en-US" w:eastAsia="zh-CN"/>
        </w:rPr>
        <w:t>厚度达到</w:t>
      </w:r>
      <w:r>
        <w:rPr>
          <w:rFonts w:hint="default" w:ascii="Times New Roman" w:hAnsi="Times New Roman" w:cs="Times New Roman"/>
          <w:color w:val="auto"/>
          <w:lang w:val="en-US" w:eastAsia="zh-CN"/>
        </w:rPr>
        <w:t>0.3m</w:t>
      </w:r>
      <w:r>
        <w:rPr>
          <w:rFonts w:hint="default" w:ascii="Times New Roman" w:hAnsi="Times New Roman" w:cs="Times New Roman"/>
          <w:color w:val="auto"/>
        </w:rPr>
        <w:t>，覆土面积</w:t>
      </w:r>
      <w:r>
        <w:rPr>
          <w:rFonts w:hint="eastAsia" w:ascii="Times New Roman" w:hAnsi="Times New Roman" w:cs="Times New Roman"/>
          <w:color w:val="auto"/>
          <w:lang w:val="en-US" w:eastAsia="zh-CN"/>
        </w:rPr>
        <w:t>4.2924</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，覆土量为</w:t>
      </w:r>
      <w:r>
        <w:rPr>
          <w:rFonts w:hint="eastAsia" w:ascii="Times New Roman" w:hAnsi="Times New Roman" w:cs="Times New Roman"/>
          <w:color w:val="auto"/>
          <w:lang w:val="en-US" w:eastAsia="zh-CN"/>
        </w:rPr>
        <w:t>1.29</w:t>
      </w:r>
      <w:r>
        <w:rPr>
          <w:rFonts w:hint="default" w:ascii="Times New Roman" w:hAnsi="Times New Roman" w:cs="Times New Roman"/>
          <w:color w:val="auto"/>
        </w:rPr>
        <w:t>万</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rPr>
        <w:t>，表土来源于剥离表土，表土运距0.5km；本次设计恢复林地，株、行距2.0m×2.0m，种植密度应为2500穴/h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左右，树穴规格（长*宽*高）为0.5m*0.5m*0.5m，单个树穴体积为0.125</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rPr>
        <w:t>，植树总数为</w:t>
      </w:r>
      <w:r>
        <w:rPr>
          <w:rFonts w:hint="eastAsia" w:ascii="Times New Roman" w:hAnsi="Times New Roman" w:cs="Times New Roman"/>
          <w:color w:val="auto"/>
          <w:lang w:val="en-US" w:eastAsia="zh-CN"/>
        </w:rPr>
        <w:t>9299</w:t>
      </w:r>
      <w:r>
        <w:rPr>
          <w:rFonts w:hint="default" w:ascii="Times New Roman" w:hAnsi="Times New Roman" w:cs="Times New Roman"/>
          <w:color w:val="auto"/>
        </w:rPr>
        <w:t>株。在开采平台</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合计8个，每个平台宽4m，长度共计2360m，面积为0.944</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vanish w:val="0"/>
          <w:color w:val="auto"/>
          <w:highlight w:val="none"/>
          <w:lang w:val="en-US" w:eastAsia="zh-CN"/>
        </w:rPr>
        <w:t>m</w:t>
      </w:r>
      <w:r>
        <w:rPr>
          <w:rFonts w:hint="default" w:ascii="Times New Roman" w:hAnsi="Times New Roman" w:cs="Times New Roman"/>
          <w:caps w:val="0"/>
          <w:smallCaps w:val="0"/>
          <w:strike w:val="0"/>
          <w:dstrike w:val="0"/>
          <w:vanish w:val="0"/>
          <w:color w:val="auto"/>
          <w:highlight w:val="none"/>
          <w:vertAlign w:val="superscript"/>
          <w:lang w:val="en-US" w:eastAsia="zh-CN"/>
        </w:rPr>
        <w:t>2</w:t>
      </w:r>
      <w:r>
        <w:rPr>
          <w:rFonts w:hint="eastAsia" w:ascii="Times New Roman" w:hAnsi="Times New Roman" w:cs="Times New Roman"/>
          <w:color w:val="auto"/>
          <w:lang w:eastAsia="zh-CN"/>
        </w:rPr>
        <w:t>）</w:t>
      </w:r>
      <w:r>
        <w:rPr>
          <w:rFonts w:hint="default" w:ascii="Times New Roman" w:hAnsi="Times New Roman" w:cs="Times New Roman"/>
          <w:color w:val="auto"/>
        </w:rPr>
        <w:t>四周边坡坡脚栽植</w:t>
      </w:r>
      <w:r>
        <w:rPr>
          <w:rFonts w:hint="default" w:ascii="Times New Roman" w:hAnsi="Times New Roman" w:cs="Times New Roman"/>
          <w:color w:val="auto"/>
          <w:lang w:eastAsia="zh-CN"/>
        </w:rPr>
        <w:t>常春藤</w:t>
      </w:r>
      <w:r>
        <w:rPr>
          <w:rFonts w:hint="default" w:ascii="Times New Roman" w:hAnsi="Times New Roman" w:cs="Times New Roman"/>
          <w:color w:val="auto"/>
        </w:rPr>
        <w:t>，本次设计采用植槽填土种植，植槽宽0.4m、高0.4m，采掘场底部总长约</w:t>
      </w:r>
      <w:r>
        <w:rPr>
          <w:rFonts w:hint="eastAsia" w:ascii="Times New Roman" w:hAnsi="Times New Roman" w:cs="Times New Roman"/>
          <w:color w:val="auto"/>
          <w:lang w:val="en-US" w:eastAsia="zh-CN"/>
        </w:rPr>
        <w:t>2360</w:t>
      </w:r>
      <w:r>
        <w:rPr>
          <w:rFonts w:hint="default" w:ascii="Times New Roman" w:hAnsi="Times New Roman" w:cs="Times New Roman"/>
          <w:color w:val="auto"/>
        </w:rPr>
        <w:t>m，株距0.5m，共栽种</w:t>
      </w:r>
      <w:r>
        <w:rPr>
          <w:rFonts w:hint="eastAsia" w:ascii="Times New Roman" w:hAnsi="Times New Roman" w:cs="Times New Roman"/>
          <w:color w:val="auto"/>
          <w:lang w:val="en-US" w:eastAsia="zh-CN"/>
        </w:rPr>
        <w:t>4720</w:t>
      </w:r>
      <w:r>
        <w:rPr>
          <w:rFonts w:hint="default" w:ascii="Times New Roman" w:hAnsi="Times New Roman" w:cs="Times New Roman"/>
          <w:color w:val="auto"/>
        </w:rPr>
        <w:t>株，土方需用量总计为0.0</w:t>
      </w:r>
      <w:r>
        <w:rPr>
          <w:rFonts w:hint="eastAsia" w:ascii="Times New Roman" w:hAnsi="Times New Roman" w:cs="Times New Roman"/>
          <w:color w:val="auto"/>
          <w:lang w:val="en-US" w:eastAsia="zh-CN"/>
        </w:rPr>
        <w:t>1</w:t>
      </w:r>
      <w:r>
        <w:rPr>
          <w:rFonts w:hint="default" w:ascii="Times New Roman" w:hAnsi="Times New Roman" w:cs="Times New Roman"/>
          <w:color w:val="auto"/>
        </w:rPr>
        <w:t>万</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rPr>
        <w:t>。</w:t>
      </w:r>
    </w:p>
    <w:p w14:paraId="58F9ED4B">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color w:val="auto"/>
          <w:lang w:val="en-US" w:eastAsia="zh-CN"/>
        </w:rPr>
      </w:pPr>
      <w:r>
        <w:rPr>
          <w:rFonts w:hint="default" w:ascii="Times New Roman" w:hAnsi="Times New Roman" w:cs="Times New Roman"/>
          <w:color w:val="auto"/>
        </w:rPr>
        <w:t>综上，矿山复垦表土覆盖总量为</w:t>
      </w:r>
      <w:r>
        <w:rPr>
          <w:rFonts w:hint="eastAsia" w:ascii="Times New Roman" w:hAnsi="Times New Roman" w:cs="Times New Roman"/>
          <w:color w:val="auto"/>
          <w:lang w:val="en-US" w:eastAsia="zh-CN"/>
        </w:rPr>
        <w:t>1.30</w:t>
      </w:r>
      <w:r>
        <w:rPr>
          <w:rFonts w:hint="default" w:ascii="Times New Roman" w:hAnsi="Times New Roman" w:cs="Times New Roman"/>
          <w:color w:val="auto"/>
        </w:rPr>
        <w:t>万</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rPr>
        <w:t>，采用自卸汽车运输表土、推土机推土回覆。</w:t>
      </w:r>
    </w:p>
    <w:p w14:paraId="585190D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2</w:t>
      </w:r>
      <w:r>
        <w:rPr>
          <w:rFonts w:hint="default" w:ascii="Times New Roman" w:hAnsi="Times New Roman" w:cs="Times New Roman"/>
          <w:lang w:val="en-US" w:eastAsia="zh-CN"/>
        </w:rPr>
        <w:t>、主要工程量</w:t>
      </w:r>
    </w:p>
    <w:p w14:paraId="05A1A9CB">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土壤重构工程设计工程量测算见表</w:t>
      </w:r>
      <w:r>
        <w:rPr>
          <w:rFonts w:hint="default" w:ascii="Times New Roman" w:hAnsi="Times New Roman" w:cs="Times New Roman"/>
          <w:lang w:val="en-US" w:eastAsia="zh-CN"/>
        </w:rPr>
        <w:t>4</w:t>
      </w:r>
      <w:r>
        <w:rPr>
          <w:rFonts w:hint="default" w:ascii="Times New Roman" w:hAnsi="Times New Roman" w:cs="Times New Roman"/>
        </w:rPr>
        <w:t>-</w:t>
      </w:r>
      <w:r>
        <w:rPr>
          <w:rFonts w:hint="eastAsia" w:ascii="Times New Roman" w:hAnsi="Times New Roman" w:cs="Times New Roman"/>
          <w:lang w:val="en-US" w:eastAsia="zh-CN"/>
        </w:rPr>
        <w:t>4</w:t>
      </w:r>
      <w:r>
        <w:rPr>
          <w:rFonts w:hint="default" w:ascii="Times New Roman" w:hAnsi="Times New Roman" w:cs="Times New Roman"/>
        </w:rPr>
        <w:t>。</w:t>
      </w:r>
    </w:p>
    <w:p w14:paraId="44BB22DC">
      <w:pPr>
        <w:pStyle w:val="182"/>
        <w:topLinePunct/>
        <w:ind w:firstLine="0" w:firstLineChars="0"/>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lang w:val="en-US" w:eastAsia="zh-CN"/>
        </w:rPr>
        <w:t>4</w:t>
      </w:r>
      <w:r>
        <w:rPr>
          <w:rFonts w:hint="default" w:ascii="Times New Roman" w:hAnsi="Times New Roman" w:cs="Times New Roman"/>
        </w:rPr>
        <w:t>-</w:t>
      </w:r>
      <w:r>
        <w:rPr>
          <w:rFonts w:hint="eastAsia" w:ascii="Times New Roman" w:hAnsi="Times New Roman" w:cs="Times New Roman"/>
          <w:lang w:val="en-US" w:eastAsia="zh-CN"/>
        </w:rPr>
        <w:t xml:space="preserve">4 </w:t>
      </w:r>
      <w:r>
        <w:rPr>
          <w:rFonts w:hint="default" w:ascii="Times New Roman" w:hAnsi="Times New Roman" w:cs="Times New Roman"/>
        </w:rPr>
        <w:t>土壤重构工程设计工程量测算各分区统计表</w:t>
      </w:r>
    </w:p>
    <w:tbl>
      <w:tblPr>
        <w:tblStyle w:val="185"/>
        <w:tblW w:w="5009"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1416"/>
        <w:gridCol w:w="3360"/>
        <w:gridCol w:w="2053"/>
        <w:gridCol w:w="2007"/>
      </w:tblGrid>
      <w:tr w14:paraId="42AFE5E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415" w:type="dxa"/>
            <w:vAlign w:val="center"/>
          </w:tcPr>
          <w:p w14:paraId="2DC978FA">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序号</w:t>
            </w:r>
          </w:p>
        </w:tc>
        <w:tc>
          <w:tcPr>
            <w:tcW w:w="3357" w:type="dxa"/>
            <w:vAlign w:val="center"/>
          </w:tcPr>
          <w:p w14:paraId="44BD3181">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工程名称</w:t>
            </w:r>
          </w:p>
        </w:tc>
        <w:tc>
          <w:tcPr>
            <w:tcW w:w="2051" w:type="dxa"/>
            <w:vAlign w:val="center"/>
          </w:tcPr>
          <w:p w14:paraId="039565E1">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计算单位</w:t>
            </w:r>
          </w:p>
        </w:tc>
        <w:tc>
          <w:tcPr>
            <w:tcW w:w="2005" w:type="dxa"/>
            <w:vAlign w:val="center"/>
          </w:tcPr>
          <w:p w14:paraId="046094BD">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工程量</w:t>
            </w:r>
          </w:p>
        </w:tc>
      </w:tr>
      <w:tr w14:paraId="49239F4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415" w:type="dxa"/>
            <w:vAlign w:val="center"/>
          </w:tcPr>
          <w:p w14:paraId="63B50936">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（一）</w:t>
            </w:r>
          </w:p>
        </w:tc>
        <w:tc>
          <w:tcPr>
            <w:tcW w:w="3357" w:type="dxa"/>
            <w:vAlign w:val="center"/>
          </w:tcPr>
          <w:p w14:paraId="7BA63038">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土壤重构工程</w:t>
            </w:r>
          </w:p>
        </w:tc>
        <w:tc>
          <w:tcPr>
            <w:tcW w:w="2051" w:type="dxa"/>
            <w:vAlign w:val="center"/>
          </w:tcPr>
          <w:p w14:paraId="57481B16">
            <w:pPr>
              <w:pStyle w:val="156"/>
              <w:snapToGrid w:val="0"/>
              <w:spacing w:before="46"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c>
          <w:tcPr>
            <w:tcW w:w="2005" w:type="dxa"/>
            <w:vAlign w:val="center"/>
          </w:tcPr>
          <w:p w14:paraId="0A841B14">
            <w:pPr>
              <w:pStyle w:val="156"/>
              <w:snapToGrid w:val="0"/>
              <w:spacing w:before="97"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r>
      <w:tr w14:paraId="56FAFB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415" w:type="dxa"/>
            <w:shd w:val="clear" w:color="auto" w:fill="auto"/>
            <w:vAlign w:val="center"/>
          </w:tcPr>
          <w:p w14:paraId="588CCF2B">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eastAsia="宋体" w:cs="Times New Roman"/>
                <w:color w:val="000000" w:themeColor="text1"/>
                <w:lang w:eastAsia="zh-CN"/>
              </w:rPr>
              <w:t>1</w:t>
            </w:r>
          </w:p>
        </w:tc>
        <w:tc>
          <w:tcPr>
            <w:tcW w:w="3357" w:type="dxa"/>
            <w:shd w:val="clear" w:color="auto" w:fill="auto"/>
            <w:vAlign w:val="center"/>
          </w:tcPr>
          <w:p w14:paraId="5B952147">
            <w:pPr>
              <w:pStyle w:val="156"/>
              <w:snapToGrid w:val="0"/>
              <w:spacing w:before="3" w:line="240" w:lineRule="auto"/>
              <w:ind w:left="110" w:leftChars="0" w:right="1" w:rightChars="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eastAsia="宋体" w:cs="Times New Roman"/>
                <w:color w:val="000000" w:themeColor="text1"/>
                <w:lang w:eastAsia="zh-CN"/>
              </w:rPr>
              <w:t>表土覆土</w:t>
            </w:r>
          </w:p>
        </w:tc>
        <w:tc>
          <w:tcPr>
            <w:tcW w:w="2051" w:type="dxa"/>
            <w:shd w:val="clear" w:color="auto" w:fill="auto"/>
            <w:vAlign w:val="center"/>
          </w:tcPr>
          <w:p w14:paraId="54068778">
            <w:pPr>
              <w:pStyle w:val="156"/>
              <w:snapToGrid w:val="0"/>
              <w:spacing w:before="50" w:line="240" w:lineRule="auto"/>
              <w:ind w:left="110" w:leftChars="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2005" w:type="dxa"/>
            <w:shd w:val="clear" w:color="auto" w:fill="auto"/>
            <w:vAlign w:val="center"/>
          </w:tcPr>
          <w:p w14:paraId="5535FF88">
            <w:pPr>
              <w:pStyle w:val="156"/>
              <w:snapToGrid w:val="0"/>
              <w:spacing w:before="49" w:line="240" w:lineRule="auto"/>
              <w:ind w:left="110" w:leftChars="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eastAsia="宋体" w:cs="Times New Roman"/>
                <w:color w:val="auto"/>
                <w:lang w:eastAsia="zh-CN"/>
              </w:rPr>
              <w:t>1</w:t>
            </w:r>
            <w:r>
              <w:rPr>
                <w:rFonts w:hint="eastAsia" w:cs="Times New Roman"/>
                <w:color w:val="auto"/>
                <w:lang w:val="en-US" w:eastAsia="zh-CN"/>
              </w:rPr>
              <w:t>30</w:t>
            </w:r>
            <w:r>
              <w:rPr>
                <w:rFonts w:hint="default" w:ascii="Times New Roman" w:hAnsi="Times New Roman" w:eastAsia="宋体" w:cs="Times New Roman"/>
                <w:color w:val="auto"/>
                <w:lang w:eastAsia="zh-CN"/>
              </w:rPr>
              <w:t>00</w:t>
            </w:r>
          </w:p>
        </w:tc>
      </w:tr>
    </w:tbl>
    <w:p w14:paraId="0AB3F071">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（三）植被重建</w:t>
      </w:r>
    </w:p>
    <w:p w14:paraId="5572E89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eastAsia="宋体" w:cs="Times New Roman"/>
          <w:lang w:eastAsia="zh-CN"/>
        </w:rPr>
      </w:pPr>
      <w:r>
        <w:rPr>
          <w:rFonts w:hint="default" w:ascii="Times New Roman" w:hAnsi="Times New Roman" w:eastAsia="宋体" w:cs="Times New Roman"/>
          <w:lang w:eastAsia="zh-CN"/>
        </w:rPr>
        <w:t>根据气候、土壤条件污染等因素、结合主体工程各部位，在充分调查该区域乡土</w:t>
      </w:r>
      <w:r>
        <w:rPr>
          <w:rFonts w:hint="default" w:ascii="Times New Roman" w:hAnsi="Times New Roman" w:cs="Times New Roman"/>
          <w:lang w:val="en-US" w:eastAsia="zh-CN"/>
        </w:rPr>
        <w:t>植被</w:t>
      </w:r>
      <w:r>
        <w:rPr>
          <w:rFonts w:hint="default" w:ascii="Times New Roman" w:hAnsi="Times New Roman" w:eastAsia="宋体" w:cs="Times New Roman"/>
          <w:lang w:eastAsia="zh-CN"/>
        </w:rPr>
        <w:t>以及近几年生态环境建设工程项目成功栽植模式，并在分析其生物学特性的基础上，选择原则如下：根据矿山已有的种植经验和植被情况，本方案确定树种：乔木在种植时，树种选择</w:t>
      </w:r>
      <w:r>
        <w:rPr>
          <w:rFonts w:hint="default" w:ascii="Times New Roman" w:hAnsi="Times New Roman" w:cs="Times New Roman"/>
          <w:lang w:val="en-US" w:eastAsia="zh-CN"/>
        </w:rPr>
        <w:t>落叶松</w:t>
      </w:r>
      <w:r>
        <w:rPr>
          <w:rFonts w:hint="default" w:ascii="Times New Roman" w:hAnsi="Times New Roman" w:cs="Times New Roman"/>
          <w:lang w:eastAsia="zh-CN"/>
        </w:rPr>
        <w:t>；</w:t>
      </w:r>
      <w:r>
        <w:rPr>
          <w:rFonts w:hint="default" w:ascii="Times New Roman" w:hAnsi="Times New Roman" w:cs="Times New Roman"/>
          <w:lang w:val="en-US" w:eastAsia="zh-CN"/>
        </w:rPr>
        <w:t>边坡防护选择栽植常春藤</w:t>
      </w:r>
      <w:r>
        <w:rPr>
          <w:rFonts w:hint="default" w:ascii="Times New Roman" w:hAnsi="Times New Roman" w:eastAsia="宋体" w:cs="Times New Roman"/>
          <w:lang w:eastAsia="zh-CN"/>
        </w:rPr>
        <w:t>。</w:t>
      </w:r>
    </w:p>
    <w:p w14:paraId="664B0E8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eastAsia="宋体" w:cs="Times New Roman"/>
          <w:lang w:eastAsia="zh-CN"/>
        </w:rPr>
      </w:pPr>
      <w:r>
        <w:rPr>
          <w:rFonts w:hint="default" w:ascii="Times New Roman" w:hAnsi="Times New Roman" w:eastAsia="宋体" w:cs="Times New Roman"/>
          <w:lang w:eastAsia="zh-CN"/>
        </w:rPr>
        <w:t>植被恢复时间，根据当地的气候因素和种植经验，种植的最佳时节应选在4～5月和9月初。</w:t>
      </w:r>
    </w:p>
    <w:p w14:paraId="727659E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1、栽植乔木</w:t>
      </w:r>
    </w:p>
    <w:p w14:paraId="3470199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eastAsia="宋体" w:cs="Times New Roman"/>
          <w:lang w:eastAsia="zh-CN"/>
        </w:rPr>
      </w:pPr>
      <w:r>
        <w:rPr>
          <w:rFonts w:hint="default" w:ascii="Times New Roman" w:hAnsi="Times New Roman" w:cs="Times New Roman"/>
        </w:rPr>
        <w:t>本次恢复乔木林</w:t>
      </w:r>
      <w:r>
        <w:rPr>
          <w:rFonts w:hint="default" w:ascii="Times New Roman" w:hAnsi="Times New Roman" w:cs="Times New Roman"/>
          <w:color w:val="auto"/>
        </w:rPr>
        <w:t>地面积</w:t>
      </w:r>
      <w:r>
        <w:rPr>
          <w:rFonts w:hint="eastAsia" w:ascii="Times New Roman" w:hAnsi="Times New Roman" w:cs="Times New Roman"/>
          <w:color w:val="auto"/>
          <w:lang w:val="en-US" w:eastAsia="zh-CN"/>
        </w:rPr>
        <w:t>3.9176</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rPr>
        <w:t>。对复</w:t>
      </w:r>
      <w:r>
        <w:rPr>
          <w:rFonts w:hint="default" w:ascii="Times New Roman" w:hAnsi="Times New Roman" w:cs="Times New Roman"/>
        </w:rPr>
        <w:t>垦为乔木林地区区域树种推荐选择落叶松，本次设计采用穴植方式恢复林地，株、行距2.0m×2.0m，种植密度应为2500穴/h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左右，树穴规格（长*宽*高）为0.5m*0.5m*0.5m，单个树穴体积为0.125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，植树总数为</w:t>
      </w:r>
      <w:r>
        <w:rPr>
          <w:rFonts w:hint="eastAsia" w:ascii="Times New Roman" w:hAnsi="Times New Roman" w:cs="Times New Roman"/>
          <w:lang w:val="en-US" w:eastAsia="zh-CN"/>
        </w:rPr>
        <w:t>9299</w:t>
      </w:r>
      <w:r>
        <w:rPr>
          <w:rFonts w:hint="default" w:ascii="Times New Roman" w:hAnsi="Times New Roman" w:cs="Times New Roman"/>
        </w:rPr>
        <w:t>株</w:t>
      </w:r>
      <w:r>
        <w:rPr>
          <w:rFonts w:hint="default" w:ascii="Times New Roman" w:hAnsi="Times New Roman" w:eastAsia="宋体" w:cs="Times New Roman"/>
          <w:lang w:eastAsia="zh-CN"/>
        </w:rPr>
        <w:t>。</w:t>
      </w:r>
    </w:p>
    <w:p w14:paraId="06FFCE6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2、栽植常春藤</w:t>
      </w:r>
    </w:p>
    <w:p w14:paraId="3898007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lang w:val="en-US" w:eastAsia="zh-CN"/>
        </w:rPr>
      </w:pPr>
      <w:r>
        <w:rPr>
          <w:rFonts w:hint="default" w:ascii="Times New Roman" w:hAnsi="Times New Roman" w:cs="Times New Roman"/>
          <w:color w:val="auto"/>
        </w:rPr>
        <w:t>在开采平台四周边坡坡脚栽植</w:t>
      </w:r>
      <w:r>
        <w:rPr>
          <w:rFonts w:hint="default" w:ascii="Times New Roman" w:hAnsi="Times New Roman" w:cs="Times New Roman"/>
          <w:color w:val="auto"/>
          <w:lang w:eastAsia="zh-CN"/>
        </w:rPr>
        <w:t>常春藤</w:t>
      </w:r>
      <w:r>
        <w:rPr>
          <w:rFonts w:hint="default" w:ascii="Times New Roman" w:hAnsi="Times New Roman" w:cs="Times New Roman"/>
          <w:color w:val="auto"/>
        </w:rPr>
        <w:t>，本次设计采用植槽填土种植，植槽宽0.4m、高0.4m，采掘场</w:t>
      </w:r>
      <w:r>
        <w:rPr>
          <w:rFonts w:hint="eastAsia" w:ascii="Times New Roman" w:hAnsi="Times New Roman" w:cs="Times New Roman"/>
          <w:color w:val="auto"/>
          <w:lang w:val="en-US" w:eastAsia="zh-CN"/>
        </w:rPr>
        <w:t>台阶</w:t>
      </w:r>
      <w:r>
        <w:rPr>
          <w:rFonts w:hint="default" w:ascii="Times New Roman" w:hAnsi="Times New Roman" w:cs="Times New Roman"/>
          <w:color w:val="auto"/>
        </w:rPr>
        <w:t>底部总长约</w:t>
      </w:r>
      <w:r>
        <w:rPr>
          <w:rFonts w:hint="eastAsia" w:ascii="Times New Roman" w:hAnsi="Times New Roman" w:cs="Times New Roman"/>
          <w:color w:val="auto"/>
          <w:lang w:val="en-US" w:eastAsia="zh-CN"/>
        </w:rPr>
        <w:t>2360</w:t>
      </w:r>
      <w:r>
        <w:rPr>
          <w:rFonts w:hint="default" w:ascii="Times New Roman" w:hAnsi="Times New Roman" w:cs="Times New Roman"/>
          <w:color w:val="auto"/>
        </w:rPr>
        <w:t>m，株距0.5m，共栽种</w:t>
      </w:r>
      <w:r>
        <w:rPr>
          <w:rFonts w:hint="eastAsia" w:ascii="Times New Roman" w:hAnsi="Times New Roman" w:cs="Times New Roman"/>
          <w:color w:val="auto"/>
          <w:lang w:val="en-US" w:eastAsia="zh-CN"/>
        </w:rPr>
        <w:t>4720</w:t>
      </w:r>
      <w:r>
        <w:rPr>
          <w:rFonts w:hint="default" w:ascii="Times New Roman" w:hAnsi="Times New Roman" w:cs="Times New Roman"/>
          <w:color w:val="auto"/>
        </w:rPr>
        <w:t>株</w:t>
      </w:r>
      <w:r>
        <w:rPr>
          <w:rFonts w:hint="default" w:ascii="Times New Roman" w:hAnsi="Times New Roman" w:cs="Times New Roman"/>
          <w:color w:val="auto"/>
          <w:lang w:val="en-US" w:eastAsia="zh-CN"/>
        </w:rPr>
        <w:t>。</w:t>
      </w:r>
    </w:p>
    <w:p w14:paraId="24AF85C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3、播撒草籽</w:t>
      </w:r>
    </w:p>
    <w:p w14:paraId="54453E2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lang w:val="en-US" w:eastAsia="zh-CN"/>
        </w:rPr>
      </w:pPr>
      <w:r>
        <w:rPr>
          <w:rFonts w:hint="eastAsia" w:ascii="Times New Roman" w:hAnsi="Times New Roman" w:cs="Times New Roman"/>
          <w:lang w:val="en-US" w:eastAsia="zh-CN"/>
        </w:rPr>
        <w:t>对原地类为其他草地的区域复垦为其他草地，本次设计采用回覆表土0.3m后，再进行</w:t>
      </w:r>
      <w:r>
        <w:rPr>
          <w:rFonts w:hint="default" w:ascii="Times New Roman" w:hAnsi="Times New Roman" w:cs="Times New Roman"/>
        </w:rPr>
        <w:t>撒播草籽，草种为高羊茅草，技术指标为80kg/h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eastAsia" w:ascii="Times New Roman" w:hAnsi="Times New Roman" w:cs="Times New Roman"/>
          <w:vertAlign w:val="baseline"/>
          <w:lang w:eastAsia="zh-CN"/>
        </w:rPr>
        <w:t>，</w:t>
      </w:r>
      <w:r>
        <w:rPr>
          <w:rFonts w:hint="eastAsia" w:ascii="Times New Roman" w:hAnsi="Times New Roman" w:cs="Times New Roman"/>
          <w:vertAlign w:val="baseline"/>
          <w:lang w:val="en-US" w:eastAsia="zh-CN"/>
        </w:rPr>
        <w:t>复垦为其他草地的面积为0.5728</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eastAsia" w:ascii="Times New Roman" w:hAnsi="Times New Roman" w:cs="Times New Roman"/>
          <w:vertAlign w:val="baseline"/>
          <w:lang w:eastAsia="zh-CN"/>
        </w:rPr>
        <w:t>，</w:t>
      </w:r>
      <w:r>
        <w:rPr>
          <w:rFonts w:hint="eastAsia" w:ascii="Times New Roman" w:hAnsi="Times New Roman" w:cs="Times New Roman"/>
          <w:vertAlign w:val="baseline"/>
          <w:lang w:val="en-US" w:eastAsia="zh-CN"/>
        </w:rPr>
        <w:t>共需草籽45.8kg</w:t>
      </w:r>
      <w:r>
        <w:rPr>
          <w:rFonts w:hint="default" w:ascii="Times New Roman" w:hAnsi="Times New Roman" w:cs="Times New Roman"/>
        </w:rPr>
        <w:t>。</w:t>
      </w:r>
    </w:p>
    <w:p w14:paraId="5569ADC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4</w:t>
      </w:r>
      <w:r>
        <w:rPr>
          <w:rFonts w:hint="default" w:ascii="Times New Roman" w:hAnsi="Times New Roman" w:cs="Times New Roman"/>
          <w:lang w:val="en-US" w:eastAsia="zh-CN"/>
        </w:rPr>
        <w:t>、主要工程量植被重建工程设计工程量测算见表4-</w:t>
      </w:r>
      <w:r>
        <w:rPr>
          <w:rFonts w:hint="eastAsia" w:ascii="Times New Roman" w:hAnsi="Times New Roman" w:cs="Times New Roman"/>
          <w:lang w:val="en-US" w:eastAsia="zh-CN"/>
        </w:rPr>
        <w:t>5</w:t>
      </w:r>
      <w:r>
        <w:rPr>
          <w:rFonts w:hint="default" w:ascii="Times New Roman" w:hAnsi="Times New Roman" w:cs="Times New Roman"/>
          <w:lang w:val="en-US" w:eastAsia="zh-CN"/>
        </w:rPr>
        <w:t>。</w:t>
      </w:r>
    </w:p>
    <w:p w14:paraId="54EA3782">
      <w:pPr>
        <w:tabs>
          <w:tab w:val="left" w:pos="3403"/>
        </w:tabs>
        <w:spacing w:before="28"/>
        <w:ind w:left="2652" w:right="44"/>
        <w:rPr>
          <w:rFonts w:hint="default" w:ascii="Times New Roman" w:hAnsi="Times New Roman" w:cs="Times New Roman"/>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4</w:t>
      </w:r>
      <w:r>
        <w:rPr>
          <w:rFonts w:hint="default" w:ascii="Times New Roman" w:hAnsi="Times New Roman" w:cs="Times New Roman"/>
          <w:b/>
          <w:sz w:val="24"/>
          <w:szCs w:val="24"/>
        </w:rPr>
        <w:t>-</w:t>
      </w:r>
      <w:r>
        <w:rPr>
          <w:rFonts w:hint="eastAsia" w:ascii="Times New Roman" w:hAnsi="Times New Roman" w:cs="Times New Roman"/>
          <w:b/>
          <w:sz w:val="24"/>
          <w:szCs w:val="24"/>
          <w:lang w:val="en-US" w:eastAsia="zh-CN"/>
        </w:rPr>
        <w:t xml:space="preserve">5 </w:t>
      </w:r>
      <w:r>
        <w:rPr>
          <w:rFonts w:hint="default" w:ascii="Times New Roman" w:hAnsi="Times New Roman" w:cs="Times New Roman"/>
          <w:b/>
          <w:sz w:val="24"/>
          <w:szCs w:val="24"/>
        </w:rPr>
        <w:t>植被重建工程量测算各分区统计表</w:t>
      </w:r>
    </w:p>
    <w:tbl>
      <w:tblPr>
        <w:tblStyle w:val="185"/>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1414"/>
        <w:gridCol w:w="3354"/>
        <w:gridCol w:w="2049"/>
        <w:gridCol w:w="2003"/>
      </w:tblGrid>
      <w:tr w14:paraId="74D90FA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38D31DC8">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序号</w:t>
            </w:r>
          </w:p>
        </w:tc>
        <w:tc>
          <w:tcPr>
            <w:tcW w:w="3460" w:type="dxa"/>
          </w:tcPr>
          <w:p w14:paraId="1C18E3C6">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工程名称</w:t>
            </w:r>
          </w:p>
        </w:tc>
        <w:tc>
          <w:tcPr>
            <w:tcW w:w="2114" w:type="dxa"/>
          </w:tcPr>
          <w:p w14:paraId="0BD3B415">
            <w:pPr>
              <w:pStyle w:val="156"/>
              <w:snapToGrid w:val="0"/>
              <w:spacing w:line="240" w:lineRule="auto"/>
              <w:ind w:left="110"/>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计算单位</w:t>
            </w:r>
          </w:p>
        </w:tc>
        <w:tc>
          <w:tcPr>
            <w:tcW w:w="2067" w:type="dxa"/>
          </w:tcPr>
          <w:p w14:paraId="64C6C6EA">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工程量</w:t>
            </w:r>
          </w:p>
        </w:tc>
      </w:tr>
      <w:tr w14:paraId="14A1A02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46B2595D">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（一）</w:t>
            </w:r>
          </w:p>
        </w:tc>
        <w:tc>
          <w:tcPr>
            <w:tcW w:w="3460" w:type="dxa"/>
          </w:tcPr>
          <w:p w14:paraId="3E3EA995">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植被重建工程</w:t>
            </w:r>
          </w:p>
        </w:tc>
        <w:tc>
          <w:tcPr>
            <w:tcW w:w="2114" w:type="dxa"/>
          </w:tcPr>
          <w:p w14:paraId="07DDD58E">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c>
          <w:tcPr>
            <w:tcW w:w="2067" w:type="dxa"/>
          </w:tcPr>
          <w:p w14:paraId="61FB5EF7">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4D30D2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1201A8DE">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460" w:type="dxa"/>
          </w:tcPr>
          <w:p w14:paraId="47915736">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栽植乔木</w:t>
            </w:r>
          </w:p>
        </w:tc>
        <w:tc>
          <w:tcPr>
            <w:tcW w:w="2114" w:type="dxa"/>
          </w:tcPr>
          <w:p w14:paraId="2DB0C8C6">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株</w:t>
            </w:r>
          </w:p>
        </w:tc>
        <w:tc>
          <w:tcPr>
            <w:tcW w:w="2067" w:type="dxa"/>
          </w:tcPr>
          <w:p w14:paraId="476837FB">
            <w:pPr>
              <w:pStyle w:val="156"/>
              <w:snapToGrid w:val="0"/>
              <w:spacing w:before="45" w:line="240" w:lineRule="auto"/>
              <w:ind w:left="110"/>
              <w:jc w:val="center"/>
              <w:rPr>
                <w:rFonts w:hint="default" w:ascii="Times New Roman" w:hAnsi="Times New Roman" w:eastAsia="宋体" w:cs="Times New Roman"/>
                <w:color w:val="000000" w:themeColor="text1"/>
                <w:lang w:val="en-US" w:eastAsia="zh-CN"/>
              </w:rPr>
            </w:pPr>
            <w:r>
              <w:rPr>
                <w:rFonts w:hint="eastAsia" w:cs="Times New Roman"/>
                <w:color w:val="000000" w:themeColor="text1"/>
                <w:lang w:val="en-US" w:eastAsia="zh-CN"/>
              </w:rPr>
              <w:t>9299</w:t>
            </w:r>
          </w:p>
        </w:tc>
      </w:tr>
      <w:tr w14:paraId="31A2789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63C66CE7">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2</w:t>
            </w:r>
          </w:p>
        </w:tc>
        <w:tc>
          <w:tcPr>
            <w:tcW w:w="3460" w:type="dxa"/>
          </w:tcPr>
          <w:p w14:paraId="01081A6D">
            <w:pPr>
              <w:pStyle w:val="156"/>
              <w:snapToGrid w:val="0"/>
              <w:spacing w:before="8"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栽植</w:t>
            </w:r>
            <w:r>
              <w:rPr>
                <w:rFonts w:hint="default" w:ascii="Times New Roman" w:hAnsi="Times New Roman" w:cs="Times New Roman"/>
                <w:color w:val="000000" w:themeColor="text1"/>
                <w:lang w:eastAsia="zh-CN"/>
              </w:rPr>
              <w:t>常春藤</w:t>
            </w:r>
          </w:p>
        </w:tc>
        <w:tc>
          <w:tcPr>
            <w:tcW w:w="2114" w:type="dxa"/>
          </w:tcPr>
          <w:p w14:paraId="742D21C6">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株</w:t>
            </w:r>
          </w:p>
        </w:tc>
        <w:tc>
          <w:tcPr>
            <w:tcW w:w="2067" w:type="dxa"/>
          </w:tcPr>
          <w:p w14:paraId="44D45F2E">
            <w:pPr>
              <w:pStyle w:val="156"/>
              <w:snapToGrid w:val="0"/>
              <w:spacing w:before="45" w:line="240" w:lineRule="auto"/>
              <w:ind w:left="110"/>
              <w:jc w:val="center"/>
              <w:rPr>
                <w:rFonts w:hint="default" w:ascii="Times New Roman" w:hAnsi="Times New Roman" w:eastAsia="宋体" w:cs="Times New Roman"/>
                <w:color w:val="000000" w:themeColor="text1"/>
                <w:lang w:val="en-US" w:eastAsia="zh-CN"/>
              </w:rPr>
            </w:pPr>
            <w:r>
              <w:rPr>
                <w:rFonts w:hint="eastAsia" w:cs="Times New Roman"/>
                <w:color w:val="auto"/>
                <w:lang w:val="en-US" w:eastAsia="zh-CN"/>
              </w:rPr>
              <w:t>4720</w:t>
            </w:r>
          </w:p>
        </w:tc>
      </w:tr>
      <w:tr w14:paraId="73B148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14B56FC3">
            <w:pPr>
              <w:pStyle w:val="156"/>
              <w:snapToGrid w:val="0"/>
              <w:spacing w:line="240" w:lineRule="auto"/>
              <w:ind w:left="110"/>
              <w:jc w:val="center"/>
              <w:rPr>
                <w:rFonts w:hint="default" w:ascii="Times New Roman" w:hAnsi="Times New Roman" w:eastAsia="宋体" w:cs="Times New Roman"/>
                <w:color w:val="000000" w:themeColor="text1"/>
                <w:lang w:val="en-US" w:eastAsia="zh-CN"/>
              </w:rPr>
            </w:pPr>
            <w:r>
              <w:rPr>
                <w:rFonts w:hint="eastAsia" w:cs="Times New Roman"/>
                <w:color w:val="000000" w:themeColor="text1"/>
                <w:lang w:val="en-US" w:eastAsia="zh-CN"/>
              </w:rPr>
              <w:t>3</w:t>
            </w:r>
          </w:p>
        </w:tc>
        <w:tc>
          <w:tcPr>
            <w:tcW w:w="3460" w:type="dxa"/>
          </w:tcPr>
          <w:p w14:paraId="45A7B3E8">
            <w:pPr>
              <w:pStyle w:val="156"/>
              <w:snapToGrid w:val="0"/>
              <w:spacing w:before="8" w:line="240" w:lineRule="auto"/>
              <w:ind w:left="110" w:right="1"/>
              <w:jc w:val="center"/>
              <w:rPr>
                <w:rFonts w:hint="default" w:ascii="Times New Roman" w:hAnsi="Times New Roman" w:eastAsia="宋体" w:cs="Times New Roman"/>
                <w:color w:val="000000" w:themeColor="text1"/>
                <w:lang w:val="en-US" w:eastAsia="zh-CN"/>
              </w:rPr>
            </w:pPr>
            <w:r>
              <w:rPr>
                <w:rFonts w:hint="eastAsia" w:cs="Times New Roman"/>
                <w:color w:val="000000" w:themeColor="text1"/>
                <w:lang w:val="en-US" w:eastAsia="zh-CN"/>
              </w:rPr>
              <w:t>播撒草籽</w:t>
            </w:r>
          </w:p>
        </w:tc>
        <w:tc>
          <w:tcPr>
            <w:tcW w:w="2114" w:type="dxa"/>
          </w:tcPr>
          <w:p w14:paraId="3944745F">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p>
        </w:tc>
        <w:tc>
          <w:tcPr>
            <w:tcW w:w="2067" w:type="dxa"/>
          </w:tcPr>
          <w:p w14:paraId="6CAD4DF4">
            <w:pPr>
              <w:pStyle w:val="156"/>
              <w:snapToGrid w:val="0"/>
              <w:spacing w:before="45" w:line="240" w:lineRule="auto"/>
              <w:ind w:left="110"/>
              <w:jc w:val="center"/>
              <w:rPr>
                <w:rFonts w:hint="default" w:ascii="Times New Roman" w:hAnsi="Times New Roman" w:eastAsia="宋体" w:cs="Times New Roman"/>
                <w:color w:val="0070C0"/>
                <w:lang w:val="en-US" w:eastAsia="zh-CN"/>
              </w:rPr>
            </w:pPr>
            <w:r>
              <w:rPr>
                <w:rFonts w:hint="eastAsia" w:cs="Times New Roman"/>
                <w:vertAlign w:val="baseline"/>
                <w:lang w:val="en-US" w:eastAsia="zh-CN"/>
              </w:rPr>
              <w:t>0.5728</w:t>
            </w:r>
          </w:p>
        </w:tc>
      </w:tr>
    </w:tbl>
    <w:p w14:paraId="3A80EA4F">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（四）景观营建</w:t>
      </w:r>
    </w:p>
    <w:p w14:paraId="0D9509F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为修复矿区受损的廊道，合理利用附近资源，为植被恢复创造良好条件，恢复其连通性和功能性采取以下措施：</w:t>
      </w:r>
    </w:p>
    <w:p w14:paraId="0B3B0BA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1、警示牌</w:t>
      </w:r>
    </w:p>
    <w:p w14:paraId="01E43AB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为防止矿山附近农业生产人员误入采场从而引发危险，设计在在露天采场北</w:t>
      </w:r>
      <w:r>
        <w:rPr>
          <w:rFonts w:hint="eastAsia" w:ascii="Times New Roman" w:hAnsi="Times New Roman" w:cs="Times New Roman"/>
          <w:lang w:val="en-US" w:eastAsia="zh-CN"/>
        </w:rPr>
        <w:t>西</w:t>
      </w:r>
      <w:r>
        <w:rPr>
          <w:rFonts w:hint="default" w:ascii="Times New Roman" w:hAnsi="Times New Roman" w:cs="Times New Roman"/>
        </w:rPr>
        <w:t>侧高陡边坡处设立警示牌，周长</w:t>
      </w:r>
      <w:r>
        <w:rPr>
          <w:rFonts w:hint="eastAsia" w:ascii="Times New Roman" w:hAnsi="Times New Roman" w:cs="Times New Roman"/>
          <w:lang w:val="en-US" w:eastAsia="zh-CN"/>
        </w:rPr>
        <w:t>972</w:t>
      </w:r>
      <w:r>
        <w:rPr>
          <w:rFonts w:hint="default" w:ascii="Times New Roman" w:hAnsi="Times New Roman" w:cs="Times New Roman"/>
        </w:rPr>
        <w:t>m，每隔约100m设一个警示牌，需设1</w:t>
      </w:r>
      <w:r>
        <w:rPr>
          <w:rFonts w:hint="eastAsia" w:ascii="Times New Roman" w:hAnsi="Times New Roman" w:cs="Times New Roman"/>
          <w:lang w:val="en-US" w:eastAsia="zh-CN"/>
        </w:rPr>
        <w:t>0</w:t>
      </w:r>
      <w:r>
        <w:rPr>
          <w:rFonts w:hint="default" w:ascii="Times New Roman" w:hAnsi="Times New Roman" w:cs="Times New Roman"/>
        </w:rPr>
        <w:t>个警示牌。施工方法主要为人工安装。</w:t>
      </w:r>
    </w:p>
    <w:p w14:paraId="3EA064B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2、攀爬网苫盖</w:t>
      </w:r>
    </w:p>
    <w:p w14:paraId="382889E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为了便于攀爬植物生长并与周边环境相协调，同时防止在大风暴雨天气，由于边坡岩体裸露风化而产生滑落，对边坡采取绿色攀爬网苫盖工程。</w:t>
      </w:r>
    </w:p>
    <w:p w14:paraId="17181C3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按照边坡斜面积估算，边坡的水平投影面积</w:t>
      </w:r>
      <w:r>
        <w:rPr>
          <w:rFonts w:hint="default" w:ascii="Times New Roman" w:hAnsi="Times New Roman" w:cs="Times New Roman"/>
          <w:color w:val="auto"/>
          <w:lang w:val="en-US" w:eastAsia="zh-CN"/>
        </w:rPr>
        <w:t>2.</w:t>
      </w:r>
      <w:r>
        <w:rPr>
          <w:rFonts w:hint="eastAsia" w:ascii="Times New Roman" w:hAnsi="Times New Roman" w:cs="Times New Roman"/>
          <w:color w:val="auto"/>
          <w:lang w:val="en-US" w:eastAsia="zh-CN"/>
        </w:rPr>
        <w:t>02</w:t>
      </w:r>
      <w:r>
        <w:rPr>
          <w:rFonts w:hint="default" w:ascii="Times New Roman" w:hAnsi="Times New Roman" w:cs="Times New Roman"/>
          <w:color w:val="auto"/>
        </w:rPr>
        <w:t>h</w:t>
      </w:r>
      <w:r>
        <w:rPr>
          <w:rFonts w:hint="default" w:ascii="Times New Roman" w:hAnsi="Times New Roman" w:cs="Times New Roman"/>
          <w:caps w:val="0"/>
          <w:smallCaps w:val="0"/>
          <w:strike w:val="0"/>
          <w:dstrike w:val="0"/>
          <w:outline w:val="0"/>
          <w:shadow w:val="0"/>
          <w:emboss w:val="0"/>
          <w:imprint w:val="0"/>
          <w:vanish w:val="0"/>
          <w:color w:val="auto"/>
          <w:lang w:eastAsia="zh-CN"/>
        </w:rPr>
        <w:t>m</w:t>
      </w:r>
      <w:r>
        <w:rPr>
          <w:rFonts w:hint="default" w:ascii="Times New Roman" w:hAnsi="Times New Roman" w:cs="Times New Roman"/>
          <w:caps w:val="0"/>
          <w:smallCaps w:val="0"/>
          <w:strike w:val="0"/>
          <w:dstrike w:val="0"/>
          <w:outline w:val="0"/>
          <w:shadow w:val="0"/>
          <w:emboss w:val="0"/>
          <w:imprint w:val="0"/>
          <w:vanish w:val="0"/>
          <w:color w:val="auto"/>
          <w:vertAlign w:val="superscript"/>
          <w:lang w:eastAsia="zh-CN"/>
        </w:rPr>
        <w:t>2</w:t>
      </w:r>
      <w:r>
        <w:rPr>
          <w:rFonts w:hint="default" w:ascii="Times New Roman" w:hAnsi="Times New Roman" w:cs="Times New Roman"/>
          <w:color w:val="auto"/>
        </w:rPr>
        <w:t>，台段高度1</w:t>
      </w:r>
      <w:r>
        <w:rPr>
          <w:rFonts w:hint="eastAsia" w:ascii="Times New Roman" w:hAnsi="Times New Roman" w:cs="Times New Roman"/>
          <w:color w:val="auto"/>
          <w:lang w:val="en-US" w:eastAsia="zh-CN"/>
        </w:rPr>
        <w:t>5</w:t>
      </w:r>
      <w:r>
        <w:rPr>
          <w:rFonts w:hint="default" w:ascii="Times New Roman" w:hAnsi="Times New Roman" w:cs="Times New Roman"/>
          <w:color w:val="auto"/>
        </w:rPr>
        <w:t>m</w:t>
      </w:r>
      <w:r>
        <w:rPr>
          <w:rFonts w:hint="default" w:ascii="Times New Roman" w:hAnsi="Times New Roman" w:cs="Times New Roman"/>
          <w:color w:val="auto"/>
          <w:lang w:eastAsia="zh-CN"/>
        </w:rPr>
        <w:t>，</w:t>
      </w:r>
      <w:r>
        <w:rPr>
          <w:rFonts w:hint="default" w:ascii="Times New Roman" w:hAnsi="Times New Roman" w:cs="Times New Roman"/>
          <w:color w:val="auto"/>
        </w:rPr>
        <w:t>最终边坡角</w:t>
      </w:r>
      <w:r>
        <w:rPr>
          <w:rFonts w:hint="default" w:ascii="Times New Roman" w:hAnsi="Times New Roman" w:cs="Times New Roman"/>
          <w:color w:val="auto"/>
          <w:lang w:val="en-US" w:eastAsia="zh-CN"/>
        </w:rPr>
        <w:t>60</w:t>
      </w:r>
      <w:r>
        <w:rPr>
          <w:rFonts w:hint="default" w:ascii="Times New Roman" w:hAnsi="Times New Roman" w:cs="Times New Roman"/>
          <w:color w:val="auto"/>
        </w:rPr>
        <w:t>°，斜面积约为</w:t>
      </w:r>
      <w:r>
        <w:rPr>
          <w:rFonts w:hint="eastAsia" w:ascii="Times New Roman" w:hAnsi="Times New Roman" w:cs="Times New Roman"/>
          <w:color w:val="auto"/>
          <w:lang w:val="en-US" w:eastAsia="zh-CN"/>
        </w:rPr>
        <w:t>4.04</w:t>
      </w:r>
      <w:r>
        <w:rPr>
          <w:rFonts w:hint="default" w:ascii="Times New Roman" w:hAnsi="Times New Roman" w:cs="Times New Roman"/>
          <w:color w:val="auto"/>
        </w:rPr>
        <w:t>h</w:t>
      </w:r>
      <w:r>
        <w:rPr>
          <w:rFonts w:hint="default" w:ascii="Times New Roman" w:hAnsi="Times New Roman" w:cs="Times New Roman"/>
          <w:caps w:val="0"/>
          <w:smallCaps w:val="0"/>
          <w:strike w:val="0"/>
          <w:dstrike w:val="0"/>
          <w:outline w:val="0"/>
          <w:shadow w:val="0"/>
          <w:emboss w:val="0"/>
          <w:imprint w:val="0"/>
          <w:vanish w:val="0"/>
          <w:color w:val="auto"/>
          <w:lang w:eastAsia="zh-CN"/>
        </w:rPr>
        <w:t>m</w:t>
      </w:r>
      <w:r>
        <w:rPr>
          <w:rFonts w:hint="default" w:ascii="Times New Roman" w:hAnsi="Times New Roman" w:cs="Times New Roman"/>
          <w:caps w:val="0"/>
          <w:smallCaps w:val="0"/>
          <w:strike w:val="0"/>
          <w:dstrike w:val="0"/>
          <w:outline w:val="0"/>
          <w:shadow w:val="0"/>
          <w:emboss w:val="0"/>
          <w:imprint w:val="0"/>
          <w:vanish w:val="0"/>
          <w:color w:val="auto"/>
          <w:vertAlign w:val="superscript"/>
          <w:lang w:eastAsia="zh-CN"/>
        </w:rPr>
        <w:t>2</w:t>
      </w:r>
      <w:r>
        <w:rPr>
          <w:rFonts w:hint="default" w:ascii="Times New Roman" w:hAnsi="Times New Roman" w:cs="Times New Roman"/>
          <w:color w:val="auto"/>
        </w:rPr>
        <w:t>，本次设计苫盖面积为</w:t>
      </w:r>
      <w:r>
        <w:rPr>
          <w:rFonts w:hint="eastAsia" w:ascii="Times New Roman" w:hAnsi="Times New Roman" w:cs="Times New Roman"/>
          <w:color w:val="auto"/>
          <w:lang w:val="en-US" w:eastAsia="zh-CN"/>
        </w:rPr>
        <w:t>404</w:t>
      </w:r>
      <w:r>
        <w:rPr>
          <w:rFonts w:hint="default" w:ascii="Times New Roman" w:hAnsi="Times New Roman" w:cs="Times New Roman"/>
          <w:color w:val="auto"/>
          <w:lang w:val="en-US" w:eastAsia="zh-CN"/>
        </w:rPr>
        <w:t>00</w:t>
      </w:r>
      <w:r>
        <w:rPr>
          <w:rFonts w:hint="default" w:ascii="Times New Roman" w:hAnsi="Times New Roman" w:cs="Times New Roman"/>
          <w:caps w:val="0"/>
          <w:smallCaps w:val="0"/>
          <w:strike w:val="0"/>
          <w:dstrike w:val="0"/>
          <w:outline w:val="0"/>
          <w:shadow w:val="0"/>
          <w:emboss w:val="0"/>
          <w:imprint w:val="0"/>
          <w:vanish w:val="0"/>
          <w:color w:val="auto"/>
          <w:lang w:eastAsia="zh-CN"/>
        </w:rPr>
        <w:t>m</w:t>
      </w:r>
      <w:r>
        <w:rPr>
          <w:rFonts w:hint="default" w:ascii="Times New Roman" w:hAnsi="Times New Roman" w:cs="Times New Roman"/>
          <w:caps w:val="0"/>
          <w:smallCaps w:val="0"/>
          <w:strike w:val="0"/>
          <w:dstrike w:val="0"/>
          <w:outline w:val="0"/>
          <w:shadow w:val="0"/>
          <w:emboss w:val="0"/>
          <w:imprint w:val="0"/>
          <w:vanish w:val="0"/>
          <w:color w:val="auto"/>
          <w:vertAlign w:val="superscript"/>
          <w:lang w:eastAsia="zh-CN"/>
        </w:rPr>
        <w:t>2</w:t>
      </w:r>
      <w:r>
        <w:rPr>
          <w:rFonts w:hint="default" w:ascii="Times New Roman" w:hAnsi="Times New Roman" w:cs="Times New Roman"/>
          <w:color w:val="auto"/>
        </w:rPr>
        <w:t>。</w:t>
      </w:r>
    </w:p>
    <w:p w14:paraId="53C7B6C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3、开挖汇水渠</w:t>
      </w:r>
    </w:p>
    <w:p w14:paraId="273A7C0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矿山生产期间，采坑内的积水可以利用排水设备将其排出。当矿山闭坑以后，采场内无任何排水设施。</w:t>
      </w:r>
      <w:r>
        <w:rPr>
          <w:rFonts w:hint="eastAsia" w:ascii="Times New Roman" w:hAnsi="Times New Roman" w:cs="Times New Roman"/>
          <w:lang w:val="en-US" w:eastAsia="zh-CN"/>
        </w:rPr>
        <w:t>矿山开采的最低标高为+235m，与南侧原始地形标高一致</w:t>
      </w:r>
      <w:r>
        <w:rPr>
          <w:rFonts w:hint="default" w:ascii="Times New Roman" w:hAnsi="Times New Roman" w:cs="Times New Roman"/>
        </w:rPr>
        <w:t>，</w:t>
      </w:r>
      <w:r>
        <w:rPr>
          <w:rFonts w:hint="eastAsia" w:ascii="Times New Roman" w:hAnsi="Times New Roman" w:cs="Times New Roman"/>
          <w:lang w:val="en-US" w:eastAsia="zh-CN"/>
        </w:rPr>
        <w:t>因此无需开挖汇水渠</w:t>
      </w:r>
      <w:r>
        <w:rPr>
          <w:rFonts w:hint="default" w:ascii="Times New Roman" w:hAnsi="Times New Roman" w:cs="Times New Roman"/>
        </w:rPr>
        <w:t>。</w:t>
      </w:r>
    </w:p>
    <w:p w14:paraId="4604413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4、主要工程量景观营建工程设计工程量测算见表4-</w:t>
      </w:r>
      <w:r>
        <w:rPr>
          <w:rFonts w:hint="eastAsia" w:ascii="Times New Roman" w:hAnsi="Times New Roman" w:cs="Times New Roman"/>
          <w:lang w:val="en-US" w:eastAsia="zh-CN"/>
        </w:rPr>
        <w:t>6</w:t>
      </w:r>
      <w:r>
        <w:rPr>
          <w:rFonts w:hint="default" w:ascii="Times New Roman" w:hAnsi="Times New Roman" w:cs="Times New Roman"/>
          <w:lang w:val="en-US" w:eastAsia="zh-CN"/>
        </w:rPr>
        <w:t>。</w:t>
      </w:r>
    </w:p>
    <w:p w14:paraId="690C22D8">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4</w:t>
      </w:r>
      <w:r>
        <w:rPr>
          <w:rFonts w:hint="default" w:ascii="Times New Roman" w:hAnsi="Times New Roman" w:cs="Times New Roman"/>
          <w:b/>
          <w:sz w:val="24"/>
          <w:szCs w:val="24"/>
        </w:rPr>
        <w:t>-</w:t>
      </w:r>
      <w:r>
        <w:rPr>
          <w:rFonts w:hint="eastAsia" w:ascii="Times New Roman" w:hAnsi="Times New Roman" w:cs="Times New Roman"/>
          <w:b/>
          <w:sz w:val="24"/>
          <w:szCs w:val="24"/>
          <w:lang w:val="en-US" w:eastAsia="zh-CN"/>
        </w:rPr>
        <w:t xml:space="preserve">6 </w:t>
      </w:r>
      <w:r>
        <w:rPr>
          <w:rFonts w:hint="default" w:ascii="Times New Roman" w:hAnsi="Times New Roman" w:cs="Times New Roman"/>
          <w:b/>
          <w:sz w:val="24"/>
          <w:szCs w:val="24"/>
        </w:rPr>
        <w:t>景观营建工程工程量汇总表</w:t>
      </w:r>
    </w:p>
    <w:tbl>
      <w:tblPr>
        <w:tblStyle w:val="185"/>
        <w:tblW w:w="5066"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1437"/>
        <w:gridCol w:w="3394"/>
        <w:gridCol w:w="1885"/>
        <w:gridCol w:w="2220"/>
      </w:tblGrid>
      <w:tr w14:paraId="767C16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blHeader/>
        </w:trPr>
        <w:tc>
          <w:tcPr>
            <w:tcW w:w="1432" w:type="dxa"/>
          </w:tcPr>
          <w:p w14:paraId="349EE4BC">
            <w:pPr>
              <w:pStyle w:val="156"/>
              <w:snapToGrid w:val="0"/>
              <w:spacing w:line="240" w:lineRule="auto"/>
              <w:ind w:left="110" w:right="1"/>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序号</w:t>
            </w:r>
          </w:p>
        </w:tc>
        <w:tc>
          <w:tcPr>
            <w:tcW w:w="3383" w:type="dxa"/>
          </w:tcPr>
          <w:p w14:paraId="043FA73F">
            <w:pPr>
              <w:pStyle w:val="156"/>
              <w:snapToGrid w:val="0"/>
              <w:spacing w:line="240" w:lineRule="auto"/>
              <w:ind w:left="110" w:right="1"/>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工程分类</w:t>
            </w:r>
          </w:p>
        </w:tc>
        <w:tc>
          <w:tcPr>
            <w:tcW w:w="1879" w:type="dxa"/>
          </w:tcPr>
          <w:p w14:paraId="466D363A">
            <w:pPr>
              <w:pStyle w:val="156"/>
              <w:snapToGrid w:val="0"/>
              <w:spacing w:line="240" w:lineRule="auto"/>
              <w:ind w:left="110" w:right="1"/>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单位</w:t>
            </w:r>
          </w:p>
        </w:tc>
        <w:tc>
          <w:tcPr>
            <w:tcW w:w="2213" w:type="dxa"/>
          </w:tcPr>
          <w:p w14:paraId="01F7090A">
            <w:pPr>
              <w:pStyle w:val="156"/>
              <w:snapToGrid w:val="0"/>
              <w:spacing w:line="240" w:lineRule="auto"/>
              <w:ind w:left="110" w:right="1"/>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工程量</w:t>
            </w:r>
          </w:p>
        </w:tc>
      </w:tr>
      <w:tr w14:paraId="47DA718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32" w:type="dxa"/>
          </w:tcPr>
          <w:p w14:paraId="2B474A10">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（一）</w:t>
            </w:r>
          </w:p>
        </w:tc>
        <w:tc>
          <w:tcPr>
            <w:tcW w:w="3383" w:type="dxa"/>
          </w:tcPr>
          <w:p w14:paraId="342CBA70">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景观营建工程</w:t>
            </w:r>
          </w:p>
        </w:tc>
        <w:tc>
          <w:tcPr>
            <w:tcW w:w="1879" w:type="dxa"/>
          </w:tcPr>
          <w:p w14:paraId="7F82C325">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p>
        </w:tc>
        <w:tc>
          <w:tcPr>
            <w:tcW w:w="2213" w:type="dxa"/>
          </w:tcPr>
          <w:p w14:paraId="4FD257E0">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p>
        </w:tc>
      </w:tr>
      <w:tr w14:paraId="122910A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32" w:type="dxa"/>
            <w:vAlign w:val="top"/>
          </w:tcPr>
          <w:p w14:paraId="7B606CDD">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383" w:type="dxa"/>
            <w:vAlign w:val="top"/>
          </w:tcPr>
          <w:p w14:paraId="1630DDEB">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警示牌</w:t>
            </w:r>
          </w:p>
        </w:tc>
        <w:tc>
          <w:tcPr>
            <w:tcW w:w="1879" w:type="dxa"/>
            <w:vAlign w:val="top"/>
          </w:tcPr>
          <w:p w14:paraId="1B00CD11">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个</w:t>
            </w:r>
          </w:p>
        </w:tc>
        <w:tc>
          <w:tcPr>
            <w:tcW w:w="2213" w:type="dxa"/>
            <w:vAlign w:val="top"/>
          </w:tcPr>
          <w:p w14:paraId="2EC66EF8">
            <w:pPr>
              <w:pStyle w:val="156"/>
              <w:snapToGrid w:val="0"/>
              <w:spacing w:line="240" w:lineRule="auto"/>
              <w:ind w:left="110" w:right="1"/>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themeColor="text1"/>
                <w:lang w:val="en-US" w:eastAsia="zh-CN"/>
              </w:rPr>
              <w:t>1</w:t>
            </w:r>
            <w:r>
              <w:rPr>
                <w:rFonts w:hint="eastAsia" w:cs="Times New Roman"/>
                <w:color w:val="000000" w:themeColor="text1"/>
                <w:lang w:val="en-US" w:eastAsia="zh-CN"/>
              </w:rPr>
              <w:t>0</w:t>
            </w:r>
          </w:p>
        </w:tc>
      </w:tr>
      <w:tr w14:paraId="103E935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32" w:type="dxa"/>
            <w:shd w:val="clear" w:color="auto" w:fill="auto"/>
            <w:vAlign w:val="top"/>
          </w:tcPr>
          <w:p w14:paraId="1B1E516E">
            <w:pPr>
              <w:pStyle w:val="156"/>
              <w:snapToGrid w:val="0"/>
              <w:spacing w:line="240" w:lineRule="auto"/>
              <w:ind w:left="110" w:leftChars="0" w:right="1" w:rightChars="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eastAsia="宋体" w:cs="Times New Roman"/>
                <w:color w:val="000000" w:themeColor="text1"/>
                <w:lang w:val="en-US" w:eastAsia="zh-CN"/>
              </w:rPr>
              <w:t>2</w:t>
            </w:r>
          </w:p>
        </w:tc>
        <w:tc>
          <w:tcPr>
            <w:tcW w:w="3383" w:type="dxa"/>
            <w:shd w:val="clear" w:color="auto" w:fill="auto"/>
            <w:vAlign w:val="top"/>
          </w:tcPr>
          <w:p w14:paraId="0644D00E">
            <w:pPr>
              <w:pStyle w:val="156"/>
              <w:snapToGrid w:val="0"/>
              <w:spacing w:line="240" w:lineRule="auto"/>
              <w:ind w:left="110" w:leftChars="0" w:right="1" w:rightChars="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eastAsia="宋体" w:cs="Times New Roman"/>
                <w:color w:val="000000" w:themeColor="text1"/>
                <w:lang w:eastAsia="zh-CN"/>
              </w:rPr>
              <w:t>攀爬网苫盖</w:t>
            </w:r>
          </w:p>
        </w:tc>
        <w:tc>
          <w:tcPr>
            <w:tcW w:w="1879" w:type="dxa"/>
            <w:shd w:val="clear" w:color="auto" w:fill="auto"/>
            <w:vAlign w:val="top"/>
          </w:tcPr>
          <w:p w14:paraId="18C4E354">
            <w:pPr>
              <w:pStyle w:val="156"/>
              <w:snapToGrid w:val="0"/>
              <w:spacing w:line="240" w:lineRule="auto"/>
              <w:ind w:left="110" w:leftChars="0" w:right="1" w:rightChars="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2</w:t>
            </w:r>
          </w:p>
        </w:tc>
        <w:tc>
          <w:tcPr>
            <w:tcW w:w="2213" w:type="dxa"/>
            <w:shd w:val="clear" w:color="auto" w:fill="auto"/>
            <w:vAlign w:val="top"/>
          </w:tcPr>
          <w:p w14:paraId="0EF857FA">
            <w:pPr>
              <w:pStyle w:val="156"/>
              <w:snapToGrid w:val="0"/>
              <w:spacing w:line="240" w:lineRule="auto"/>
              <w:ind w:left="110" w:leftChars="0" w:right="1" w:rightChars="0"/>
              <w:jc w:val="center"/>
              <w:rPr>
                <w:rFonts w:hint="default" w:ascii="Times New Roman" w:hAnsi="Times New Roman" w:eastAsia="宋体" w:cs="Times New Roman"/>
                <w:color w:val="000000" w:themeColor="text1"/>
                <w:kern w:val="0"/>
                <w:sz w:val="24"/>
                <w:szCs w:val="24"/>
                <w:lang w:val="en-US" w:eastAsia="zh-CN" w:bidi="ar-SA"/>
              </w:rPr>
            </w:pPr>
            <w:r>
              <w:rPr>
                <w:rFonts w:hint="eastAsia" w:cs="Times New Roman"/>
                <w:color w:val="auto"/>
                <w:lang w:val="en-US" w:eastAsia="zh-CN"/>
              </w:rPr>
              <w:t>404</w:t>
            </w:r>
            <w:r>
              <w:rPr>
                <w:rFonts w:hint="default" w:ascii="Times New Roman" w:hAnsi="Times New Roman" w:cs="Times New Roman"/>
                <w:color w:val="auto"/>
                <w:lang w:val="en-US" w:eastAsia="zh-CN"/>
              </w:rPr>
              <w:t>00</w:t>
            </w:r>
          </w:p>
        </w:tc>
      </w:tr>
    </w:tbl>
    <w:p w14:paraId="767D7815">
      <w:pPr>
        <w:pStyle w:val="174"/>
        <w:topLinePunct/>
        <w:rPr>
          <w:rFonts w:hint="default" w:ascii="Times New Roman" w:hAnsi="Times New Roman" w:cs="Times New Roman"/>
          <w:lang w:val="en-US" w:eastAsia="zh-CN"/>
        </w:rPr>
      </w:pPr>
      <w:bookmarkStart w:id="32" w:name="_Toc22515"/>
      <w:r>
        <w:rPr>
          <w:rFonts w:hint="default" w:ascii="Times New Roman" w:hAnsi="Times New Roman" w:cs="Times New Roman"/>
          <w:lang w:val="en-US" w:eastAsia="zh-CN"/>
        </w:rPr>
        <w:t>三、工程内容</w:t>
      </w:r>
      <w:bookmarkEnd w:id="32"/>
    </w:p>
    <w:p w14:paraId="268DAF76">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（一）工程技术措施</w:t>
      </w:r>
    </w:p>
    <w:p w14:paraId="20C1811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1、表土剥离</w:t>
      </w:r>
    </w:p>
    <w:p w14:paraId="625D22C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采用条带表土外移剥离法，林地剥离厚度为0.30m，采用推土机对本项目区表层土壤进行表土剥离工作。使用挖掘机和自卸汽车对剥离的表土进行运输。</w:t>
      </w:r>
    </w:p>
    <w:p w14:paraId="2E2D802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2、排土场拦挡</w:t>
      </w:r>
    </w:p>
    <w:p w14:paraId="19911D14">
      <w:pPr>
        <w:pStyle w:val="178"/>
        <w:topLinePunct/>
        <w:jc w:val="both"/>
        <w:rPr>
          <w:rFonts w:hint="default" w:ascii="Times New Roman" w:hAnsi="Times New Roman" w:cs="Times New Roman"/>
        </w:rPr>
      </w:pPr>
      <w:r>
        <w:rPr>
          <w:rFonts w:hint="default" w:ascii="Times New Roman" w:hAnsi="Times New Roman" w:cs="Times New Roman"/>
        </w:rPr>
        <w:t>排土场表土长期堆存，容易造成水土流失，为防止本项目剥离表土的流失，本方案设计开采过程中在堆存表土的坡脚处修建石笼挡墙措施，本次的拦挡主要以防为主。修建石笼挡墙的结构采取钢筋骨架结构，采用直径8-12mm钢筋焊接而成，每块石笼网片尺寸为3m×0.6m×1m（长×宽×高），石笼内所填石块来源于矿山废石。在组装石笼过程中，对石笼用14#铁丝绑扎，控制石笼绑扎间距，绑扎间距宽度不能超过35cm。挡墙为台阶式，地面以上为两级台阶，上面台阶高、宽都是1m，下面台阶高、宽都是1.5m。地面以下基础埋深0.5m、宽1.5m，底部为砂砾石</w:t>
      </w:r>
      <w:r>
        <w:rPr>
          <w:rFonts w:hint="default" w:ascii="Times New Roman" w:hAnsi="Times New Roman" w:cs="Times New Roman"/>
          <w:lang w:eastAsia="zh-CN"/>
        </w:rPr>
        <w:t>。</w:t>
      </w:r>
      <w:r>
        <w:rPr>
          <w:rFonts w:hint="default" w:ascii="Times New Roman" w:hAnsi="Times New Roman" w:cs="Times New Roman"/>
        </w:rPr>
        <w:t>石笼挡墙设计断面图见图</w:t>
      </w:r>
      <w:r>
        <w:rPr>
          <w:rFonts w:hint="default" w:ascii="Times New Roman" w:hAnsi="Times New Roman" w:cs="Times New Roman"/>
          <w:lang w:val="en-US" w:eastAsia="zh-CN"/>
        </w:rPr>
        <w:t>4</w:t>
      </w:r>
      <w:r>
        <w:rPr>
          <w:rFonts w:hint="default" w:ascii="Times New Roman" w:hAnsi="Times New Roman" w:cs="Times New Roman"/>
        </w:rPr>
        <w:t>-1</w:t>
      </w:r>
    </w:p>
    <w:p w14:paraId="1539E7BB">
      <w:pPr>
        <w:pStyle w:val="178"/>
        <w:topLinePunct/>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0" distR="0">
            <wp:extent cx="1818005" cy="2091690"/>
            <wp:effectExtent l="0" t="0" r="10795" b="11430"/>
            <wp:docPr id="1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4.jpeg"/>
                    <pic:cNvPicPr>
                      <a:picLocks noChangeAspect="1"/>
                    </pic:cNvPicPr>
                  </pic:nvPicPr>
                  <pic:blipFill>
                    <a:blip r:embed="rId24" cstate="print"/>
                    <a:stretch>
                      <a:fillRect/>
                    </a:stretch>
                  </pic:blipFill>
                  <pic:spPr>
                    <a:xfrm>
                      <a:off x="0" y="0"/>
                      <a:ext cx="1818005" cy="2091690"/>
                    </a:xfrm>
                    <a:prstGeom prst="rect">
                      <a:avLst/>
                    </a:prstGeom>
                  </pic:spPr>
                </pic:pic>
              </a:graphicData>
            </a:graphic>
          </wp:inline>
        </w:drawing>
      </w:r>
    </w:p>
    <w:p w14:paraId="2CECAD10">
      <w:pPr>
        <w:pStyle w:val="182"/>
        <w:topLinePunct/>
        <w:ind w:firstLine="0" w:firstLineChars="0"/>
        <w:rPr>
          <w:rFonts w:hint="default" w:ascii="Times New Roman" w:hAnsi="Times New Roman" w:cs="Times New Roman"/>
        </w:rPr>
      </w:pPr>
      <w:r>
        <w:rPr>
          <w:rFonts w:hint="default" w:ascii="Times New Roman" w:hAnsi="Times New Roman" w:cs="Times New Roman"/>
        </w:rPr>
        <w:t>图</w:t>
      </w:r>
      <w:r>
        <w:rPr>
          <w:rFonts w:hint="eastAsia" w:ascii="Times New Roman" w:hAnsi="Times New Roman" w:cs="Times New Roman"/>
          <w:lang w:val="en-US" w:eastAsia="zh-CN"/>
        </w:rPr>
        <w:t>4</w:t>
      </w:r>
      <w:r>
        <w:rPr>
          <w:rFonts w:hint="default" w:ascii="Times New Roman" w:hAnsi="Times New Roman" w:cs="Times New Roman"/>
        </w:rPr>
        <w:t>-1</w:t>
      </w:r>
      <w:r>
        <w:rPr>
          <w:rFonts w:hint="eastAsia" w:ascii="Times New Roman" w:hAnsi="Times New Roman" w:cs="Times New Roman"/>
          <w:lang w:val="en-US" w:eastAsia="zh-CN"/>
        </w:rPr>
        <w:t xml:space="preserve"> </w:t>
      </w:r>
      <w:r>
        <w:rPr>
          <w:rFonts w:hint="default" w:ascii="Times New Roman" w:hAnsi="Times New Roman" w:cs="Times New Roman"/>
        </w:rPr>
        <w:t>石笼挡土墙断面典型设计图</w:t>
      </w:r>
    </w:p>
    <w:p w14:paraId="0FA7935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3、边坡修整</w:t>
      </w:r>
    </w:p>
    <w:p w14:paraId="3354A78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露天采场开采</w:t>
      </w:r>
      <w:r>
        <w:rPr>
          <w:rFonts w:hint="default" w:ascii="Times New Roman" w:hAnsi="Times New Roman" w:cs="Times New Roman"/>
          <w:lang w:val="en-US" w:eastAsia="zh-CN"/>
        </w:rPr>
        <w:t>过程中</w:t>
      </w:r>
      <w:r>
        <w:rPr>
          <w:rFonts w:hint="default" w:ascii="Times New Roman" w:hAnsi="Times New Roman" w:cs="Times New Roman"/>
        </w:rPr>
        <w:t>，</w:t>
      </w:r>
      <w:r>
        <w:rPr>
          <w:rFonts w:hint="eastAsia" w:ascii="Times New Roman" w:hAnsi="Times New Roman" w:cs="Times New Roman"/>
          <w:color w:val="auto"/>
          <w:lang w:val="en-US" w:eastAsia="zh-CN"/>
        </w:rPr>
        <w:t>由矿方</w:t>
      </w:r>
      <w:r>
        <w:rPr>
          <w:rFonts w:hint="default" w:ascii="Times New Roman" w:hAnsi="Times New Roman" w:cs="Times New Roman"/>
          <w:color w:val="auto"/>
        </w:rPr>
        <w:t>及时清理最终边坡处的浮石和危石，使边坡齐整，防止边坡处产生崩塌灾害，清除的危石量在附近的坑底或平台处就近平整，运距＜20m。施工方法主要为人工进行撬移、解小、翻渣、清面等，修整的浮石量采用74kw推土机运输的方式就近平整。</w:t>
      </w:r>
    </w:p>
    <w:p w14:paraId="6C10088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4、地面清理平整</w:t>
      </w:r>
    </w:p>
    <w:p w14:paraId="32A26E6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采用</w:t>
      </w:r>
      <w:r>
        <w:rPr>
          <w:rFonts w:hint="default" w:ascii="Times New Roman" w:hAnsi="Times New Roman" w:cs="Times New Roman"/>
          <w:lang w:val="en-US" w:eastAsia="zh-CN"/>
        </w:rPr>
        <w:t>74KW</w:t>
      </w:r>
      <w:r>
        <w:rPr>
          <w:rFonts w:hint="default" w:ascii="Times New Roman" w:hAnsi="Times New Roman" w:cs="Times New Roman"/>
        </w:rPr>
        <w:t>推土机对破坏区场地进行地面清理平整，削高垫低，使地面平坦，清理平整平均厚度为0.10m，方便生态修复工程的实施。</w:t>
      </w:r>
    </w:p>
    <w:p w14:paraId="504D971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5、表土回覆</w:t>
      </w:r>
    </w:p>
    <w:p w14:paraId="1BF64AE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lang w:val="en-US" w:eastAsia="zh-CN"/>
        </w:rPr>
        <w:t>地</w:t>
      </w:r>
      <w:r>
        <w:rPr>
          <w:rFonts w:hint="default" w:ascii="Times New Roman" w:hAnsi="Times New Roman" w:cs="Times New Roman"/>
        </w:rPr>
        <w:t>面清理平整后，对</w:t>
      </w:r>
      <w:r>
        <w:rPr>
          <w:rFonts w:hint="default" w:ascii="Times New Roman" w:hAnsi="Times New Roman" w:cs="Times New Roman"/>
          <w:lang w:val="en-US" w:eastAsia="zh-CN"/>
        </w:rPr>
        <w:t>修复区</w:t>
      </w:r>
      <w:r>
        <w:rPr>
          <w:rFonts w:hint="default" w:ascii="Times New Roman" w:hAnsi="Times New Roman" w:cs="Times New Roman"/>
        </w:rPr>
        <w:t>平整后的土地进行覆土，覆土来源于剥离表土。</w:t>
      </w:r>
    </w:p>
    <w:p w14:paraId="381276D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6</w:t>
      </w:r>
      <w:r>
        <w:rPr>
          <w:rFonts w:hint="default" w:ascii="Times New Roman" w:hAnsi="Times New Roman" w:cs="Times New Roman"/>
          <w:lang w:val="en-US" w:eastAsia="zh-CN"/>
        </w:rPr>
        <w:t>、栽植乔木</w:t>
      </w:r>
    </w:p>
    <w:p w14:paraId="242F50F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eastAsia="宋体" w:cs="Times New Roman"/>
          <w:lang w:eastAsia="zh-CN"/>
        </w:rPr>
      </w:pPr>
      <w:r>
        <w:rPr>
          <w:rFonts w:hint="default" w:ascii="Times New Roman" w:hAnsi="Times New Roman" w:eastAsia="宋体" w:cs="Times New Roman"/>
          <w:lang w:eastAsia="zh-CN"/>
        </w:rPr>
        <w:t>为尽快恢复当地生态环境，复垦乔木林地选取当地适生树种落叶松，树高0.6m。主要采用穴状整地，树穴规格（长*宽*高）为0.</w:t>
      </w:r>
      <w:r>
        <w:rPr>
          <w:rFonts w:hint="eastAsia" w:ascii="Times New Roman" w:hAnsi="Times New Roman" w:cs="Times New Roman"/>
          <w:lang w:val="en-US" w:eastAsia="zh-CN"/>
        </w:rPr>
        <w:t>5</w:t>
      </w:r>
      <w:r>
        <w:rPr>
          <w:rFonts w:hint="default" w:ascii="Times New Roman" w:hAnsi="Times New Roman" w:eastAsia="宋体" w:cs="Times New Roman"/>
          <w:lang w:eastAsia="zh-CN"/>
        </w:rPr>
        <w:t>m*0.</w:t>
      </w:r>
      <w:r>
        <w:rPr>
          <w:rFonts w:hint="eastAsia" w:ascii="Times New Roman" w:hAnsi="Times New Roman" w:cs="Times New Roman"/>
          <w:lang w:val="en-US" w:eastAsia="zh-CN"/>
        </w:rPr>
        <w:t>5</w:t>
      </w:r>
      <w:r>
        <w:rPr>
          <w:rFonts w:hint="default" w:ascii="Times New Roman" w:hAnsi="Times New Roman" w:eastAsia="宋体" w:cs="Times New Roman"/>
          <w:lang w:eastAsia="zh-CN"/>
        </w:rPr>
        <w:t>m*</w:t>
      </w:r>
      <w:r>
        <w:rPr>
          <w:rFonts w:hint="eastAsia" w:ascii="Times New Roman" w:hAnsi="Times New Roman" w:cs="Times New Roman"/>
          <w:lang w:val="en-US" w:eastAsia="zh-CN"/>
        </w:rPr>
        <w:t>0.5</w:t>
      </w:r>
      <w:r>
        <w:rPr>
          <w:rFonts w:hint="default" w:ascii="Times New Roman" w:hAnsi="Times New Roman" w:eastAsia="宋体" w:cs="Times New Roman"/>
          <w:lang w:eastAsia="zh-CN"/>
        </w:rPr>
        <w:t>m，为保持水土，防止侵蚀，株、行距2.0m×2.0m，种植密度应为2500穴/h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eastAsia="宋体" w:cs="Times New Roman"/>
          <w:lang w:eastAsia="zh-CN"/>
        </w:rPr>
        <w:t>左右，植树切忌挖成锅底形或无规则形，使根系无法自然舒展。三年后植树成活率达85%以上，郁闭度60%以上，若管护期发现树木枯死，应及时补栽。根据当地特点，种植适合当地海拔高度、地形地质、气候及水文地质条件，易成活、耐旱并生长快的落叶松，本次主要选择栽植方法，苗木直立穴中，保持根系舒展，分层覆土，踏实。栽后灌透水，扶正苗木，填平陷穴。抚育管理：三年三次，每年人工穴内松土、除草一次，松土深5～10cm。第二年冬季开始平茬，以后每隔四年修剪一次，隔带交替进行。</w:t>
      </w:r>
    </w:p>
    <w:p w14:paraId="1473920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7</w:t>
      </w:r>
      <w:r>
        <w:rPr>
          <w:rFonts w:hint="default" w:ascii="Times New Roman" w:hAnsi="Times New Roman" w:cs="Times New Roman"/>
          <w:lang w:val="en-US" w:eastAsia="zh-CN"/>
        </w:rPr>
        <w:t>、栽植常春藤</w:t>
      </w:r>
    </w:p>
    <w:p w14:paraId="45D0590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矿区开采最终边坡角为60°，在开采平台四周边坡坡脚栽植常春藤，</w:t>
      </w:r>
      <w:r>
        <w:rPr>
          <w:rFonts w:hint="default" w:ascii="Times New Roman" w:hAnsi="Times New Roman" w:cs="Times New Roman"/>
        </w:rPr>
        <w:t>本次设计采用采用植槽填土</w:t>
      </w:r>
      <w:r>
        <w:rPr>
          <w:rFonts w:hint="default" w:ascii="Times New Roman" w:hAnsi="Times New Roman" w:cs="Times New Roman"/>
          <w:lang w:val="en-US" w:eastAsia="zh-CN"/>
        </w:rPr>
        <w:t>栽植</w:t>
      </w:r>
      <w:r>
        <w:rPr>
          <w:rFonts w:hint="default" w:ascii="Times New Roman" w:hAnsi="Times New Roman" w:cs="Times New Roman"/>
        </w:rPr>
        <w:t>，植槽宽0.4m、高0.4m</w:t>
      </w:r>
      <w:r>
        <w:rPr>
          <w:rFonts w:hint="default" w:ascii="Times New Roman" w:hAnsi="Times New Roman" w:cs="Times New Roman"/>
          <w:lang w:eastAsia="zh-CN"/>
        </w:rPr>
        <w:t>，</w:t>
      </w:r>
      <w:r>
        <w:rPr>
          <w:rFonts w:hint="default" w:ascii="Times New Roman" w:hAnsi="Times New Roman" w:cs="Times New Roman"/>
          <w:lang w:val="en-US" w:eastAsia="zh-CN"/>
        </w:rPr>
        <w:t>常春藤株距0.5m，可在秋末或早春时栽植。栽植需保持土壤湿润，并遮阴养护。</w:t>
      </w:r>
    </w:p>
    <w:p w14:paraId="232C25ED">
      <w:pPr>
        <w:pStyle w:val="178"/>
        <w:topLinePunct/>
        <w:ind w:left="0" w:leftChars="0" w:firstLine="0" w:firstLineChars="0"/>
        <w:jc w:val="center"/>
        <w:rPr>
          <w:rFonts w:hint="default" w:ascii="Times New Roman" w:hAnsi="Times New Roman" w:cs="Times New Roman"/>
          <w:lang w:val="en-US" w:eastAsia="zh-CN"/>
        </w:rPr>
      </w:pPr>
      <w:r>
        <w:rPr>
          <w:rFonts w:hint="default" w:ascii="Times New Roman" w:hAnsi="Times New Roman" w:cs="Times New Roman"/>
          <w:lang w:val="en-US" w:eastAsia="zh-CN"/>
        </w:rPr>
        <w:drawing>
          <wp:inline distT="0" distB="0" distL="114300" distR="114300">
            <wp:extent cx="5125720" cy="2999740"/>
            <wp:effectExtent l="0" t="0" r="17780" b="10160"/>
            <wp:docPr id="20" name="图片 20" descr="植物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植物 拷贝"/>
                    <pic:cNvPicPr>
                      <a:picLocks noChangeAspect="1"/>
                    </pic:cNvPicPr>
                  </pic:nvPicPr>
                  <pic:blipFill>
                    <a:blip r:embed="rId25"/>
                    <a:stretch>
                      <a:fillRect/>
                    </a:stretch>
                  </pic:blipFill>
                  <pic:spPr>
                    <a:xfrm>
                      <a:off x="0" y="0"/>
                      <a:ext cx="5125720" cy="2999740"/>
                    </a:xfrm>
                    <a:prstGeom prst="rect">
                      <a:avLst/>
                    </a:prstGeom>
                  </pic:spPr>
                </pic:pic>
              </a:graphicData>
            </a:graphic>
          </wp:inline>
        </w:drawing>
      </w:r>
    </w:p>
    <w:p w14:paraId="215AEA41">
      <w:pPr>
        <w:spacing w:line="360" w:lineRule="auto"/>
        <w:jc w:val="center"/>
        <w:rPr>
          <w:rFonts w:hint="default" w:ascii="Times New Roman" w:hAnsi="Times New Roman" w:cs="Times New Roman"/>
          <w:b/>
          <w:bCs/>
          <w:color w:val="000000" w:themeColor="text1"/>
        </w:rPr>
      </w:pPr>
      <w:r>
        <w:rPr>
          <w:rFonts w:hint="default" w:ascii="Times New Roman" w:hAnsi="Times New Roman" w:eastAsia="宋体" w:cs="Times New Roman"/>
          <w:b/>
          <w:kern w:val="2"/>
          <w:sz w:val="24"/>
          <w:szCs w:val="24"/>
          <w:lang w:val="en-US" w:eastAsia="zh-CN" w:bidi="ar-SA"/>
        </w:rPr>
        <w:t>图</w:t>
      </w:r>
      <w:r>
        <w:rPr>
          <w:rFonts w:hint="default" w:ascii="Times New Roman" w:hAnsi="Times New Roman" w:cs="Times New Roman"/>
          <w:b/>
          <w:kern w:val="2"/>
          <w:sz w:val="24"/>
          <w:szCs w:val="24"/>
          <w:lang w:val="en-US" w:eastAsia="zh-CN" w:bidi="ar-SA"/>
        </w:rPr>
        <w:t>4</w:t>
      </w:r>
      <w:r>
        <w:rPr>
          <w:rFonts w:hint="default" w:ascii="Times New Roman" w:hAnsi="Times New Roman" w:eastAsia="宋体" w:cs="Times New Roman"/>
          <w:b/>
          <w:kern w:val="2"/>
          <w:sz w:val="24"/>
          <w:szCs w:val="24"/>
          <w:lang w:val="en-US" w:eastAsia="zh-CN" w:bidi="ar-SA"/>
        </w:rPr>
        <w:t>-</w:t>
      </w:r>
      <w:r>
        <w:rPr>
          <w:rFonts w:hint="default" w:ascii="Times New Roman" w:hAnsi="Times New Roman" w:cs="Times New Roman"/>
          <w:b/>
          <w:kern w:val="2"/>
          <w:sz w:val="24"/>
          <w:szCs w:val="24"/>
          <w:lang w:val="en-US" w:eastAsia="zh-CN" w:bidi="ar-SA"/>
        </w:rPr>
        <w:t>2</w:t>
      </w:r>
      <w:r>
        <w:rPr>
          <w:rFonts w:hint="default" w:ascii="Times New Roman" w:hAnsi="Times New Roman" w:eastAsia="宋体" w:cs="Times New Roman"/>
          <w:b/>
          <w:kern w:val="2"/>
          <w:sz w:val="24"/>
          <w:szCs w:val="24"/>
          <w:lang w:val="en-US" w:eastAsia="zh-CN" w:bidi="ar-SA"/>
        </w:rPr>
        <w:t xml:space="preserve"> </w:t>
      </w:r>
      <w:r>
        <w:rPr>
          <w:rFonts w:hint="default" w:ascii="Times New Roman" w:hAnsi="Times New Roman" w:cs="Times New Roman"/>
          <w:b/>
          <w:kern w:val="2"/>
          <w:sz w:val="24"/>
          <w:szCs w:val="24"/>
          <w:lang w:val="en-US" w:eastAsia="zh-CN" w:bidi="ar-SA"/>
        </w:rPr>
        <w:t>植被恢复措施</w:t>
      </w:r>
      <w:r>
        <w:rPr>
          <w:rFonts w:hint="default" w:ascii="Times New Roman" w:hAnsi="Times New Roman" w:eastAsia="宋体" w:cs="Times New Roman"/>
          <w:b/>
          <w:kern w:val="2"/>
          <w:sz w:val="24"/>
          <w:szCs w:val="24"/>
          <w:lang w:val="en-US" w:eastAsia="zh-CN" w:bidi="ar-SA"/>
        </w:rPr>
        <w:t>设计图</w:t>
      </w:r>
    </w:p>
    <w:p w14:paraId="6D1BB3A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8</w:t>
      </w:r>
      <w:r>
        <w:rPr>
          <w:rFonts w:hint="default" w:ascii="Times New Roman" w:hAnsi="Times New Roman" w:cs="Times New Roman"/>
          <w:lang w:val="en-US" w:eastAsia="zh-CN"/>
        </w:rPr>
        <w:t>、设立警示牌</w:t>
      </w:r>
    </w:p>
    <w:p w14:paraId="0D76A992">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lang w:val="en-US" w:eastAsia="zh-CN"/>
        </w:rPr>
      </w:pPr>
      <w:r>
        <w:rPr>
          <w:rFonts w:hint="default" w:ascii="Times New Roman" w:hAnsi="Times New Roman" w:cs="Times New Roman"/>
          <w:lang w:val="en-US" w:eastAsia="zh-CN"/>
        </w:rPr>
        <w:t>为防止矿山附近农业生产人员误入采场从而引发危险，设计在在露天采场北东侧高陡边坡处设立警示牌，施工方法主要为人工安装。</w:t>
      </w:r>
    </w:p>
    <w:p w14:paraId="47B750EE">
      <w:pPr>
        <w:adjustRightInd w:val="0"/>
        <w:snapToGrid w:val="0"/>
        <w:spacing w:line="360" w:lineRule="auto"/>
        <w:ind w:firstLine="480" w:firstLineChars="200"/>
        <w:jc w:val="center"/>
        <w:rPr>
          <w:rFonts w:hint="default" w:ascii="Times New Roman" w:hAnsi="Times New Roman" w:cs="Times New Roman"/>
          <w:color w:val="000000" w:themeColor="text1"/>
          <w:sz w:val="24"/>
          <w:szCs w:val="24"/>
        </w:rPr>
      </w:pPr>
      <w:r>
        <w:rPr>
          <w:rFonts w:hint="default" w:ascii="Times New Roman" w:hAnsi="Times New Roman" w:eastAsia="宋体" w:cs="Times New Roman"/>
          <w:color w:val="000000" w:themeColor="text1"/>
          <w:sz w:val="24"/>
          <w:szCs w:val="24"/>
          <w:lang w:eastAsia="zh-CN"/>
        </w:rPr>
        <w:drawing>
          <wp:inline distT="0" distB="0" distL="114300" distR="114300">
            <wp:extent cx="1626235" cy="2774315"/>
            <wp:effectExtent l="0" t="0" r="12065" b="6985"/>
            <wp:docPr id="19" name="图片 19" descr="jingship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jingshipai"/>
                    <pic:cNvPicPr>
                      <a:picLocks noChangeAspect="1"/>
                    </pic:cNvPicPr>
                  </pic:nvPicPr>
                  <pic:blipFill>
                    <a:blip r:embed="rId26"/>
                    <a:stretch>
                      <a:fillRect/>
                    </a:stretch>
                  </pic:blipFill>
                  <pic:spPr>
                    <a:xfrm>
                      <a:off x="0" y="0"/>
                      <a:ext cx="1626235" cy="2774315"/>
                    </a:xfrm>
                    <a:prstGeom prst="rect">
                      <a:avLst/>
                    </a:prstGeom>
                  </pic:spPr>
                </pic:pic>
              </a:graphicData>
            </a:graphic>
          </wp:inline>
        </w:drawing>
      </w:r>
    </w:p>
    <w:p w14:paraId="2E563C00">
      <w:pPr>
        <w:spacing w:line="360" w:lineRule="auto"/>
        <w:jc w:val="center"/>
        <w:rPr>
          <w:rFonts w:hint="default" w:ascii="Times New Roman" w:hAnsi="Times New Roman" w:cs="Times New Roman"/>
          <w:b/>
          <w:bCs/>
          <w:color w:val="000000" w:themeColor="text1"/>
        </w:rPr>
      </w:pPr>
      <w:r>
        <w:rPr>
          <w:rFonts w:hint="default" w:ascii="Times New Roman" w:hAnsi="Times New Roman" w:eastAsia="宋体" w:cs="Times New Roman"/>
          <w:b/>
          <w:kern w:val="2"/>
          <w:sz w:val="24"/>
          <w:szCs w:val="24"/>
          <w:lang w:val="en-US" w:eastAsia="zh-CN" w:bidi="ar-SA"/>
        </w:rPr>
        <w:t>图</w:t>
      </w:r>
      <w:r>
        <w:rPr>
          <w:rFonts w:hint="default" w:ascii="Times New Roman" w:hAnsi="Times New Roman" w:cs="Times New Roman"/>
          <w:b/>
          <w:kern w:val="2"/>
          <w:sz w:val="24"/>
          <w:szCs w:val="24"/>
          <w:lang w:val="en-US" w:eastAsia="zh-CN" w:bidi="ar-SA"/>
        </w:rPr>
        <w:t>4</w:t>
      </w:r>
      <w:r>
        <w:rPr>
          <w:rFonts w:hint="default" w:ascii="Times New Roman" w:hAnsi="Times New Roman" w:eastAsia="宋体" w:cs="Times New Roman"/>
          <w:b/>
          <w:kern w:val="2"/>
          <w:sz w:val="24"/>
          <w:szCs w:val="24"/>
          <w:lang w:val="en-US" w:eastAsia="zh-CN" w:bidi="ar-SA"/>
        </w:rPr>
        <w:t>-</w:t>
      </w:r>
      <w:r>
        <w:rPr>
          <w:rFonts w:hint="default" w:ascii="Times New Roman" w:hAnsi="Times New Roman" w:cs="Times New Roman"/>
          <w:b/>
          <w:kern w:val="2"/>
          <w:sz w:val="24"/>
          <w:szCs w:val="24"/>
          <w:lang w:val="en-US" w:eastAsia="zh-CN" w:bidi="ar-SA"/>
        </w:rPr>
        <w:t>3</w:t>
      </w:r>
      <w:r>
        <w:rPr>
          <w:rFonts w:hint="default" w:ascii="Times New Roman" w:hAnsi="Times New Roman" w:eastAsia="宋体" w:cs="Times New Roman"/>
          <w:b/>
          <w:kern w:val="2"/>
          <w:sz w:val="24"/>
          <w:szCs w:val="24"/>
          <w:lang w:val="en-US" w:eastAsia="zh-CN" w:bidi="ar-SA"/>
        </w:rPr>
        <w:t xml:space="preserve"> 典型警示牌设计图</w:t>
      </w:r>
    </w:p>
    <w:p w14:paraId="76D5D4C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eastAsia" w:ascii="Times New Roman" w:hAnsi="Times New Roman" w:cs="Times New Roman"/>
          <w:lang w:val="en-US" w:eastAsia="zh-CN"/>
        </w:rPr>
        <w:t>9</w:t>
      </w:r>
      <w:r>
        <w:rPr>
          <w:rFonts w:hint="default" w:ascii="Times New Roman" w:hAnsi="Times New Roman" w:cs="Times New Roman"/>
        </w:rPr>
        <w:t>、攀爬网苫盖</w:t>
      </w:r>
    </w:p>
    <w:p w14:paraId="117739B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攀爬网采用聚丙烯纤维材质，该材质耐高温、抗冻、抗老化、寿命长，可以满足植被的生长攀爬需求，减缓松散岩体的滑落。按照边坡斜面积估算苫盖面积。</w:t>
      </w:r>
    </w:p>
    <w:p w14:paraId="344E953C">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（二）主要工程量</w:t>
      </w:r>
    </w:p>
    <w:p w14:paraId="5B33E451">
      <w:pPr>
        <w:pStyle w:val="178"/>
        <w:topLinePunct/>
        <w:rPr>
          <w:rFonts w:hint="default" w:ascii="Times New Roman" w:hAnsi="Times New Roman" w:cs="Times New Roman"/>
          <w:highlight w:val="none"/>
        </w:rPr>
      </w:pPr>
      <w:r>
        <w:rPr>
          <w:rFonts w:hint="default" w:ascii="Times New Roman" w:hAnsi="Times New Roman" w:cs="Times New Roman"/>
          <w:highlight w:val="none"/>
        </w:rPr>
        <w:t>根据修复措施工程设计，测算汇总工程量见表4-</w:t>
      </w:r>
      <w:r>
        <w:rPr>
          <w:rFonts w:hint="eastAsia" w:ascii="Times New Roman" w:hAnsi="Times New Roman" w:cs="Times New Roman"/>
          <w:highlight w:val="none"/>
          <w:lang w:val="en-US" w:eastAsia="zh-CN"/>
        </w:rPr>
        <w:t>7</w:t>
      </w:r>
      <w:r>
        <w:rPr>
          <w:rFonts w:hint="default" w:ascii="Times New Roman" w:hAnsi="Times New Roman" w:cs="Times New Roman"/>
          <w:highlight w:val="none"/>
        </w:rPr>
        <w:t>。</w:t>
      </w:r>
    </w:p>
    <w:p w14:paraId="6456E7CC">
      <w:pPr>
        <w:pStyle w:val="182"/>
        <w:widowControl w:val="0"/>
        <w:topLinePunct/>
        <w:ind w:firstLine="0" w:firstLineChars="0"/>
        <w:rPr>
          <w:rFonts w:hint="default" w:ascii="Times New Roman" w:hAnsi="Times New Roman" w:cs="Times New Roman"/>
          <w:highlight w:val="none"/>
        </w:rPr>
      </w:pPr>
      <w:r>
        <w:rPr>
          <w:rFonts w:hint="default" w:ascii="Times New Roman" w:hAnsi="Times New Roman" w:cs="Times New Roman"/>
          <w:highlight w:val="none"/>
        </w:rPr>
        <w:t>表4-</w:t>
      </w:r>
      <w:r>
        <w:rPr>
          <w:rFonts w:hint="eastAsia" w:ascii="Times New Roman" w:hAnsi="Times New Roman" w:cs="Times New Roman"/>
          <w:highlight w:val="none"/>
          <w:lang w:val="en-US" w:eastAsia="zh-CN"/>
        </w:rPr>
        <w:t>7</w:t>
      </w:r>
      <w:r>
        <w:rPr>
          <w:rFonts w:hint="default" w:ascii="Times New Roman" w:hAnsi="Times New Roman" w:cs="Times New Roman"/>
          <w:highlight w:val="none"/>
          <w:lang w:val="en-US" w:eastAsia="zh-CN"/>
        </w:rPr>
        <w:t xml:space="preserve"> </w:t>
      </w:r>
      <w:r>
        <w:rPr>
          <w:rFonts w:hint="default" w:ascii="Times New Roman" w:hAnsi="Times New Roman" w:cs="Times New Roman"/>
          <w:highlight w:val="none"/>
        </w:rPr>
        <w:t>生态修复工程量统计表</w:t>
      </w:r>
    </w:p>
    <w:tbl>
      <w:tblPr>
        <w:tblStyle w:val="185"/>
        <w:tblW w:w="5085" w:type="pct"/>
        <w:tblInd w:w="0" w:type="dxa"/>
        <w:tblLayout w:type="fixed"/>
        <w:tblCellMar>
          <w:top w:w="0" w:type="dxa"/>
          <w:left w:w="0" w:type="dxa"/>
          <w:bottom w:w="0" w:type="dxa"/>
          <w:right w:w="0" w:type="dxa"/>
        </w:tblCellMar>
      </w:tblPr>
      <w:tblGrid>
        <w:gridCol w:w="1257"/>
        <w:gridCol w:w="3120"/>
        <w:gridCol w:w="2912"/>
        <w:gridCol w:w="1681"/>
      </w:tblGrid>
      <w:tr w14:paraId="569A3270">
        <w:tblPrEx>
          <w:tblCellMar>
            <w:top w:w="0" w:type="dxa"/>
            <w:left w:w="0" w:type="dxa"/>
            <w:bottom w:w="0" w:type="dxa"/>
            <w:right w:w="0" w:type="dxa"/>
          </w:tblCellMar>
        </w:tblPrEx>
        <w:trPr>
          <w:trHeight w:val="20" w:hRule="atLeast"/>
          <w:tblHeader/>
        </w:trPr>
        <w:tc>
          <w:tcPr>
            <w:tcW w:w="1253" w:type="dxa"/>
            <w:tcBorders>
              <w:top w:val="single" w:color="000000" w:sz="12" w:space="0"/>
              <w:left w:val="single" w:color="000000" w:sz="12" w:space="0"/>
              <w:bottom w:val="single" w:color="000000" w:sz="4" w:space="0"/>
              <w:right w:val="single" w:color="000000" w:sz="4" w:space="0"/>
            </w:tcBorders>
            <w:vAlign w:val="center"/>
          </w:tcPr>
          <w:p w14:paraId="2DDFEA2D">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序号</w:t>
            </w:r>
          </w:p>
        </w:tc>
        <w:tc>
          <w:tcPr>
            <w:tcW w:w="3110" w:type="dxa"/>
            <w:tcBorders>
              <w:top w:val="single" w:color="000000" w:sz="12" w:space="0"/>
              <w:left w:val="single" w:color="000000" w:sz="4" w:space="0"/>
              <w:bottom w:val="single" w:color="000000" w:sz="4" w:space="0"/>
              <w:right w:val="single" w:color="000000" w:sz="4" w:space="0"/>
            </w:tcBorders>
            <w:vAlign w:val="center"/>
          </w:tcPr>
          <w:p w14:paraId="300FE358">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工程名称</w:t>
            </w:r>
          </w:p>
        </w:tc>
        <w:tc>
          <w:tcPr>
            <w:tcW w:w="2902" w:type="dxa"/>
            <w:tcBorders>
              <w:top w:val="single" w:color="000000" w:sz="12" w:space="0"/>
              <w:left w:val="single" w:color="000000" w:sz="4" w:space="0"/>
              <w:bottom w:val="single" w:color="000000" w:sz="4" w:space="0"/>
              <w:right w:val="single" w:color="000000" w:sz="4" w:space="0"/>
            </w:tcBorders>
            <w:vAlign w:val="center"/>
          </w:tcPr>
          <w:p w14:paraId="2E288ABE">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计算单位</w:t>
            </w:r>
          </w:p>
        </w:tc>
        <w:tc>
          <w:tcPr>
            <w:tcW w:w="1675" w:type="dxa"/>
            <w:tcBorders>
              <w:top w:val="single" w:color="000000" w:sz="12" w:space="0"/>
              <w:left w:val="single" w:color="000000" w:sz="4" w:space="0"/>
              <w:bottom w:val="single" w:color="000000" w:sz="4" w:space="0"/>
              <w:right w:val="single" w:color="000000" w:sz="12" w:space="0"/>
            </w:tcBorders>
            <w:vAlign w:val="center"/>
          </w:tcPr>
          <w:p w14:paraId="61CB3F42">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工程量</w:t>
            </w:r>
          </w:p>
        </w:tc>
      </w:tr>
      <w:tr w14:paraId="06ECDBDA">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FBB2565">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bidi="ar-SA"/>
              </w:rPr>
            </w:pPr>
            <w:r>
              <w:rPr>
                <w:rFonts w:hint="default" w:ascii="Times New Roman" w:hAnsi="Times New Roman" w:cs="Times New Roman" w:eastAsiaTheme="minorEastAsia"/>
                <w:color w:val="000000" w:themeColor="text1"/>
                <w:kern w:val="0"/>
                <w:sz w:val="24"/>
                <w:szCs w:val="24"/>
                <w:lang w:eastAsia="zh-CN"/>
              </w:rPr>
              <w:t>（一）</w:t>
            </w:r>
          </w:p>
        </w:tc>
        <w:tc>
          <w:tcPr>
            <w:tcW w:w="3110" w:type="dxa"/>
            <w:tcBorders>
              <w:top w:val="single" w:color="000000" w:sz="4" w:space="0"/>
              <w:left w:val="single" w:color="000000" w:sz="4" w:space="0"/>
              <w:bottom w:val="single" w:color="000000" w:sz="4" w:space="0"/>
              <w:right w:val="single" w:color="000000" w:sz="4" w:space="0"/>
            </w:tcBorders>
            <w:vAlign w:val="center"/>
          </w:tcPr>
          <w:p w14:paraId="7287615E">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表土剥离与植被移植利用</w:t>
            </w:r>
          </w:p>
        </w:tc>
        <w:tc>
          <w:tcPr>
            <w:tcW w:w="2902" w:type="dxa"/>
            <w:tcBorders>
              <w:top w:val="single" w:color="000000" w:sz="4" w:space="0"/>
              <w:left w:val="single" w:color="000000" w:sz="4" w:space="0"/>
              <w:bottom w:val="single" w:color="000000" w:sz="4" w:space="0"/>
              <w:right w:val="single" w:color="000000" w:sz="4" w:space="0"/>
            </w:tcBorders>
            <w:vAlign w:val="center"/>
          </w:tcPr>
          <w:p w14:paraId="55F35D7E">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75" w:type="dxa"/>
            <w:tcBorders>
              <w:top w:val="single" w:color="000000" w:sz="4" w:space="0"/>
              <w:left w:val="single" w:color="000000" w:sz="4" w:space="0"/>
              <w:bottom w:val="single" w:color="000000" w:sz="4" w:space="0"/>
              <w:right w:val="single" w:color="000000" w:sz="12" w:space="0"/>
            </w:tcBorders>
            <w:vAlign w:val="center"/>
          </w:tcPr>
          <w:p w14:paraId="31BC6699">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0A8AAD6C">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center"/>
          </w:tcPr>
          <w:p w14:paraId="21E2D3B1">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rPr>
            </w:pPr>
            <w:r>
              <w:rPr>
                <w:rFonts w:hint="default" w:ascii="Times New Roman" w:hAnsi="Times New Roman" w:cs="Times New Roman" w:eastAsiaTheme="minorEastAsia"/>
                <w:color w:val="000000" w:themeColor="text1"/>
                <w:kern w:val="0"/>
                <w:sz w:val="24"/>
                <w:szCs w:val="24"/>
                <w:lang w:val="en-US" w:eastAsia="zh-CN"/>
              </w:rPr>
              <w:t>1</w:t>
            </w:r>
          </w:p>
        </w:tc>
        <w:tc>
          <w:tcPr>
            <w:tcW w:w="3110" w:type="dxa"/>
            <w:tcBorders>
              <w:top w:val="single" w:color="000000" w:sz="4" w:space="0"/>
              <w:left w:val="single" w:color="000000" w:sz="4" w:space="0"/>
              <w:bottom w:val="single" w:color="000000" w:sz="4" w:space="0"/>
              <w:right w:val="single" w:color="000000" w:sz="4" w:space="0"/>
            </w:tcBorders>
            <w:vAlign w:val="center"/>
          </w:tcPr>
          <w:p w14:paraId="72EFBBD2">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表土剥离工程</w:t>
            </w:r>
          </w:p>
        </w:tc>
        <w:tc>
          <w:tcPr>
            <w:tcW w:w="2902" w:type="dxa"/>
            <w:tcBorders>
              <w:top w:val="single" w:color="000000" w:sz="4" w:space="0"/>
              <w:left w:val="single" w:color="000000" w:sz="4" w:space="0"/>
              <w:bottom w:val="single" w:color="000000" w:sz="4" w:space="0"/>
              <w:right w:val="single" w:color="000000" w:sz="4" w:space="0"/>
            </w:tcBorders>
            <w:vAlign w:val="center"/>
          </w:tcPr>
          <w:p w14:paraId="242A386B">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75" w:type="dxa"/>
            <w:tcBorders>
              <w:top w:val="single" w:color="000000" w:sz="4" w:space="0"/>
              <w:left w:val="single" w:color="000000" w:sz="4" w:space="0"/>
              <w:bottom w:val="single" w:color="000000" w:sz="4" w:space="0"/>
              <w:right w:val="single" w:color="000000" w:sz="12" w:space="0"/>
            </w:tcBorders>
            <w:vAlign w:val="center"/>
          </w:tcPr>
          <w:p w14:paraId="05BFD64B">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675A7E38">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center"/>
          </w:tcPr>
          <w:p w14:paraId="4BA9A330">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1</w:t>
            </w:r>
            <w:r>
              <w:rPr>
                <w:rFonts w:hint="default" w:ascii="Times New Roman" w:hAnsi="Times New Roman" w:cs="Times New Roman" w:eastAsiaTheme="minorEastAsia"/>
                <w:color w:val="000000" w:themeColor="text1"/>
                <w:kern w:val="0"/>
                <w:sz w:val="24"/>
                <w:szCs w:val="24"/>
                <w:lang w:eastAsia="zh-CN"/>
              </w:rPr>
              <w:t>）</w:t>
            </w:r>
          </w:p>
        </w:tc>
        <w:tc>
          <w:tcPr>
            <w:tcW w:w="3110" w:type="dxa"/>
            <w:tcBorders>
              <w:top w:val="single" w:color="000000" w:sz="4" w:space="0"/>
              <w:left w:val="single" w:color="000000" w:sz="4" w:space="0"/>
              <w:bottom w:val="single" w:color="000000" w:sz="4" w:space="0"/>
              <w:right w:val="single" w:color="000000" w:sz="4" w:space="0"/>
            </w:tcBorders>
            <w:vAlign w:val="center"/>
          </w:tcPr>
          <w:p w14:paraId="5BCB0ABB">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w:t>
            </w:r>
          </w:p>
        </w:tc>
        <w:tc>
          <w:tcPr>
            <w:tcW w:w="2902" w:type="dxa"/>
            <w:tcBorders>
              <w:top w:val="single" w:color="000000" w:sz="4" w:space="0"/>
              <w:left w:val="single" w:color="000000" w:sz="4" w:space="0"/>
              <w:bottom w:val="single" w:color="000000" w:sz="4" w:space="0"/>
              <w:right w:val="single" w:color="000000" w:sz="4" w:space="0"/>
            </w:tcBorders>
            <w:vAlign w:val="center"/>
          </w:tcPr>
          <w:p w14:paraId="6FEDF74A">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75" w:type="dxa"/>
            <w:tcBorders>
              <w:top w:val="single" w:color="000000" w:sz="4" w:space="0"/>
              <w:left w:val="single" w:color="000000" w:sz="4" w:space="0"/>
              <w:bottom w:val="single" w:color="000000" w:sz="4" w:space="0"/>
              <w:right w:val="single" w:color="000000" w:sz="12" w:space="0"/>
            </w:tcBorders>
            <w:vAlign w:val="center"/>
          </w:tcPr>
          <w:p w14:paraId="182C453F">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r>
              <w:rPr>
                <w:rFonts w:hint="eastAsia" w:cs="Times New Roman"/>
                <w:color w:val="000000" w:themeColor="text1"/>
                <w:lang w:val="en-US" w:eastAsia="zh-CN"/>
              </w:rPr>
              <w:t>72</w:t>
            </w:r>
            <w:r>
              <w:rPr>
                <w:rFonts w:hint="default" w:ascii="Times New Roman" w:hAnsi="Times New Roman" w:eastAsia="宋体" w:cs="Times New Roman"/>
                <w:color w:val="000000" w:themeColor="text1"/>
                <w:lang w:eastAsia="zh-CN"/>
              </w:rPr>
              <w:t>00</w:t>
            </w:r>
          </w:p>
        </w:tc>
      </w:tr>
      <w:tr w14:paraId="71C323E3">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center"/>
          </w:tcPr>
          <w:p w14:paraId="643A2CB3">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rPr>
            </w:pPr>
            <w:r>
              <w:rPr>
                <w:rFonts w:hint="default" w:ascii="Times New Roman" w:hAnsi="Times New Roman" w:cs="Times New Roman" w:eastAsiaTheme="minorEastAsia"/>
                <w:color w:val="000000" w:themeColor="text1"/>
                <w:kern w:val="0"/>
                <w:sz w:val="24"/>
                <w:szCs w:val="24"/>
                <w:lang w:val="en-US" w:eastAsia="zh-CN"/>
              </w:rPr>
              <w:t>2</w:t>
            </w:r>
          </w:p>
        </w:tc>
        <w:tc>
          <w:tcPr>
            <w:tcW w:w="3110" w:type="dxa"/>
            <w:tcBorders>
              <w:top w:val="single" w:color="000000" w:sz="4" w:space="0"/>
              <w:left w:val="single" w:color="000000" w:sz="4" w:space="0"/>
              <w:bottom w:val="single" w:color="000000" w:sz="4" w:space="0"/>
              <w:right w:val="single" w:color="000000" w:sz="4" w:space="0"/>
            </w:tcBorders>
            <w:vAlign w:val="center"/>
          </w:tcPr>
          <w:p w14:paraId="56417A00">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表土管护工程</w:t>
            </w:r>
          </w:p>
        </w:tc>
        <w:tc>
          <w:tcPr>
            <w:tcW w:w="2902" w:type="dxa"/>
            <w:tcBorders>
              <w:top w:val="single" w:color="000000" w:sz="4" w:space="0"/>
              <w:left w:val="single" w:color="000000" w:sz="4" w:space="0"/>
              <w:bottom w:val="single" w:color="000000" w:sz="4" w:space="0"/>
              <w:right w:val="single" w:color="000000" w:sz="4" w:space="0"/>
            </w:tcBorders>
            <w:vAlign w:val="center"/>
          </w:tcPr>
          <w:p w14:paraId="195EC1AA">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75" w:type="dxa"/>
            <w:tcBorders>
              <w:top w:val="single" w:color="000000" w:sz="4" w:space="0"/>
              <w:left w:val="single" w:color="000000" w:sz="4" w:space="0"/>
              <w:bottom w:val="single" w:color="000000" w:sz="4" w:space="0"/>
              <w:right w:val="single" w:color="000000" w:sz="12" w:space="0"/>
            </w:tcBorders>
            <w:vAlign w:val="center"/>
          </w:tcPr>
          <w:p w14:paraId="03B1BB74">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7E4E1326">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center"/>
          </w:tcPr>
          <w:p w14:paraId="73CA57F7">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1</w:t>
            </w:r>
            <w:r>
              <w:rPr>
                <w:rFonts w:hint="default" w:ascii="Times New Roman" w:hAnsi="Times New Roman" w:cs="Times New Roman" w:eastAsiaTheme="minorEastAsia"/>
                <w:color w:val="000000" w:themeColor="text1"/>
                <w:kern w:val="0"/>
                <w:sz w:val="24"/>
                <w:szCs w:val="24"/>
                <w:lang w:eastAsia="zh-CN"/>
              </w:rPr>
              <w:t>）</w:t>
            </w:r>
          </w:p>
        </w:tc>
        <w:tc>
          <w:tcPr>
            <w:tcW w:w="3110" w:type="dxa"/>
            <w:tcBorders>
              <w:top w:val="single" w:color="000000" w:sz="4" w:space="0"/>
              <w:left w:val="single" w:color="000000" w:sz="4" w:space="0"/>
              <w:bottom w:val="single" w:color="000000" w:sz="4" w:space="0"/>
              <w:right w:val="single" w:color="000000" w:sz="4" w:space="0"/>
            </w:tcBorders>
            <w:vAlign w:val="center"/>
          </w:tcPr>
          <w:p w14:paraId="6302231B">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撒播种草</w:t>
            </w:r>
          </w:p>
        </w:tc>
        <w:tc>
          <w:tcPr>
            <w:tcW w:w="2902" w:type="dxa"/>
            <w:tcBorders>
              <w:top w:val="single" w:color="000000" w:sz="4" w:space="0"/>
              <w:left w:val="single" w:color="000000" w:sz="4" w:space="0"/>
              <w:bottom w:val="single" w:color="000000" w:sz="4" w:space="0"/>
              <w:right w:val="single" w:color="000000" w:sz="4" w:space="0"/>
            </w:tcBorders>
            <w:vAlign w:val="center"/>
          </w:tcPr>
          <w:p w14:paraId="490F2811">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p>
        </w:tc>
        <w:tc>
          <w:tcPr>
            <w:tcW w:w="1675" w:type="dxa"/>
            <w:tcBorders>
              <w:top w:val="single" w:color="000000" w:sz="4" w:space="0"/>
              <w:left w:val="single" w:color="000000" w:sz="4" w:space="0"/>
              <w:bottom w:val="single" w:color="000000" w:sz="4" w:space="0"/>
              <w:right w:val="single" w:color="000000" w:sz="12" w:space="0"/>
            </w:tcBorders>
            <w:vAlign w:val="center"/>
          </w:tcPr>
          <w:p w14:paraId="54319C4E">
            <w:pPr>
              <w:pStyle w:val="156"/>
              <w:snapToGrid w:val="0"/>
              <w:spacing w:line="240" w:lineRule="auto"/>
              <w:ind w:left="110"/>
              <w:jc w:val="center"/>
              <w:rPr>
                <w:rFonts w:hint="default" w:ascii="Times New Roman" w:hAnsi="Times New Roman" w:eastAsia="宋体" w:cs="Times New Roman"/>
                <w:color w:val="000000" w:themeColor="text1"/>
                <w:lang w:val="en-US" w:eastAsia="zh-CN"/>
              </w:rPr>
            </w:pPr>
            <w:r>
              <w:rPr>
                <w:rFonts w:hint="eastAsia" w:cs="Times New Roman"/>
                <w:color w:val="000000" w:themeColor="text1"/>
                <w:lang w:val="en-US" w:eastAsia="zh-CN"/>
              </w:rPr>
              <w:t>1.0028</w:t>
            </w:r>
          </w:p>
        </w:tc>
      </w:tr>
      <w:tr w14:paraId="0B4542A0">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center"/>
          </w:tcPr>
          <w:p w14:paraId="376F922C">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2</w:t>
            </w:r>
            <w:r>
              <w:rPr>
                <w:rFonts w:hint="default" w:ascii="Times New Roman" w:hAnsi="Times New Roman" w:cs="Times New Roman" w:eastAsiaTheme="minorEastAsia"/>
                <w:color w:val="000000" w:themeColor="text1"/>
                <w:kern w:val="0"/>
                <w:sz w:val="24"/>
                <w:szCs w:val="24"/>
                <w:lang w:eastAsia="zh-CN"/>
              </w:rPr>
              <w:t>）</w:t>
            </w:r>
          </w:p>
        </w:tc>
        <w:tc>
          <w:tcPr>
            <w:tcW w:w="3110" w:type="dxa"/>
            <w:tcBorders>
              <w:top w:val="single" w:color="000000" w:sz="4" w:space="0"/>
              <w:left w:val="single" w:color="000000" w:sz="4" w:space="0"/>
              <w:bottom w:val="single" w:color="000000" w:sz="4" w:space="0"/>
              <w:right w:val="single" w:color="000000" w:sz="4" w:space="0"/>
            </w:tcBorders>
            <w:vAlign w:val="center"/>
          </w:tcPr>
          <w:p w14:paraId="37E85BF0">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石笼挡墙土方开挖</w:t>
            </w:r>
          </w:p>
        </w:tc>
        <w:tc>
          <w:tcPr>
            <w:tcW w:w="2902" w:type="dxa"/>
            <w:tcBorders>
              <w:top w:val="single" w:color="000000" w:sz="4" w:space="0"/>
              <w:left w:val="single" w:color="000000" w:sz="4" w:space="0"/>
              <w:bottom w:val="single" w:color="000000" w:sz="4" w:space="0"/>
              <w:right w:val="single" w:color="000000" w:sz="4" w:space="0"/>
            </w:tcBorders>
            <w:vAlign w:val="center"/>
          </w:tcPr>
          <w:p w14:paraId="3E0D659D">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75" w:type="dxa"/>
            <w:tcBorders>
              <w:top w:val="single" w:color="000000" w:sz="4" w:space="0"/>
              <w:left w:val="single" w:color="000000" w:sz="4" w:space="0"/>
              <w:bottom w:val="single" w:color="000000" w:sz="4" w:space="0"/>
              <w:right w:val="single" w:color="000000" w:sz="12" w:space="0"/>
            </w:tcBorders>
            <w:vAlign w:val="center"/>
          </w:tcPr>
          <w:p w14:paraId="57D986D9">
            <w:pPr>
              <w:pStyle w:val="156"/>
              <w:snapToGrid w:val="0"/>
              <w:spacing w:line="240" w:lineRule="auto"/>
              <w:ind w:left="110"/>
              <w:jc w:val="center"/>
              <w:rPr>
                <w:rFonts w:hint="default" w:ascii="Times New Roman" w:hAnsi="Times New Roman" w:eastAsia="宋体" w:cs="Times New Roman"/>
                <w:color w:val="000000" w:themeColor="text1"/>
                <w:lang w:val="en-US" w:eastAsia="zh-CN"/>
              </w:rPr>
            </w:pPr>
            <w:r>
              <w:rPr>
                <w:rFonts w:hint="eastAsia" w:cs="Times New Roman"/>
                <w:color w:val="000000" w:themeColor="text1"/>
                <w:lang w:val="en-US" w:eastAsia="zh-CN"/>
              </w:rPr>
              <w:t>165</w:t>
            </w:r>
          </w:p>
        </w:tc>
      </w:tr>
      <w:tr w14:paraId="2CD2499E">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center"/>
          </w:tcPr>
          <w:p w14:paraId="7CE18D88">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3</w:t>
            </w:r>
            <w:r>
              <w:rPr>
                <w:rFonts w:hint="default" w:ascii="Times New Roman" w:hAnsi="Times New Roman" w:cs="Times New Roman" w:eastAsiaTheme="minorEastAsia"/>
                <w:color w:val="000000" w:themeColor="text1"/>
                <w:kern w:val="0"/>
                <w:sz w:val="24"/>
                <w:szCs w:val="24"/>
                <w:lang w:eastAsia="zh-CN"/>
              </w:rPr>
              <w:t>）</w:t>
            </w:r>
          </w:p>
        </w:tc>
        <w:tc>
          <w:tcPr>
            <w:tcW w:w="3110" w:type="dxa"/>
            <w:tcBorders>
              <w:top w:val="single" w:color="000000" w:sz="4" w:space="0"/>
              <w:left w:val="single" w:color="000000" w:sz="4" w:space="0"/>
              <w:bottom w:val="single" w:color="000000" w:sz="4" w:space="0"/>
              <w:right w:val="single" w:color="000000" w:sz="4" w:space="0"/>
            </w:tcBorders>
            <w:vAlign w:val="center"/>
          </w:tcPr>
          <w:p w14:paraId="4F32649B">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石笼挡墙体积</w:t>
            </w:r>
          </w:p>
        </w:tc>
        <w:tc>
          <w:tcPr>
            <w:tcW w:w="2902" w:type="dxa"/>
            <w:tcBorders>
              <w:top w:val="single" w:color="000000" w:sz="4" w:space="0"/>
              <w:left w:val="single" w:color="000000" w:sz="4" w:space="0"/>
              <w:bottom w:val="single" w:color="000000" w:sz="4" w:space="0"/>
              <w:right w:val="single" w:color="000000" w:sz="4" w:space="0"/>
            </w:tcBorders>
            <w:vAlign w:val="center"/>
          </w:tcPr>
          <w:p w14:paraId="439B93F0">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75" w:type="dxa"/>
            <w:tcBorders>
              <w:top w:val="single" w:color="000000" w:sz="4" w:space="0"/>
              <w:left w:val="single" w:color="000000" w:sz="4" w:space="0"/>
              <w:bottom w:val="single" w:color="000000" w:sz="4" w:space="0"/>
              <w:right w:val="single" w:color="000000" w:sz="12" w:space="0"/>
            </w:tcBorders>
            <w:vAlign w:val="center"/>
          </w:tcPr>
          <w:p w14:paraId="76690562">
            <w:pPr>
              <w:pStyle w:val="156"/>
              <w:snapToGrid w:val="0"/>
              <w:spacing w:line="240" w:lineRule="auto"/>
              <w:ind w:left="110"/>
              <w:jc w:val="center"/>
              <w:rPr>
                <w:rFonts w:hint="default" w:ascii="Times New Roman" w:hAnsi="Times New Roman" w:eastAsia="宋体" w:cs="Times New Roman"/>
                <w:color w:val="000000" w:themeColor="text1"/>
                <w:lang w:val="en-US" w:eastAsia="zh-CN"/>
              </w:rPr>
            </w:pPr>
            <w:r>
              <w:rPr>
                <w:rFonts w:hint="eastAsia" w:cs="Times New Roman"/>
                <w:color w:val="000000" w:themeColor="text1"/>
                <w:lang w:val="en-US" w:eastAsia="zh-CN"/>
              </w:rPr>
              <w:t>715</w:t>
            </w:r>
          </w:p>
        </w:tc>
      </w:tr>
      <w:tr w14:paraId="2498C267">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D5400F1">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bidi="ar-SA"/>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二</w:t>
            </w:r>
            <w:r>
              <w:rPr>
                <w:rFonts w:hint="default" w:ascii="Times New Roman" w:hAnsi="Times New Roman" w:cs="Times New Roman" w:eastAsiaTheme="minorEastAsia"/>
                <w:color w:val="000000" w:themeColor="text1"/>
                <w:kern w:val="0"/>
                <w:sz w:val="24"/>
                <w:szCs w:val="24"/>
                <w:lang w:eastAsia="zh-CN"/>
              </w:rPr>
              <w:t>）</w:t>
            </w:r>
          </w:p>
        </w:tc>
        <w:tc>
          <w:tcPr>
            <w:tcW w:w="3110" w:type="dxa"/>
            <w:tcBorders>
              <w:top w:val="single" w:color="000000" w:sz="4" w:space="0"/>
              <w:left w:val="single" w:color="000000" w:sz="4" w:space="0"/>
              <w:bottom w:val="single" w:color="000000" w:sz="4" w:space="0"/>
              <w:right w:val="single" w:color="000000" w:sz="4" w:space="0"/>
            </w:tcBorders>
            <w:vAlign w:val="top"/>
          </w:tcPr>
          <w:p w14:paraId="6ABD1CAC">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地貌重塑工程</w:t>
            </w:r>
          </w:p>
        </w:tc>
        <w:tc>
          <w:tcPr>
            <w:tcW w:w="2902" w:type="dxa"/>
            <w:tcBorders>
              <w:top w:val="single" w:color="000000" w:sz="4" w:space="0"/>
              <w:left w:val="single" w:color="000000" w:sz="4" w:space="0"/>
              <w:bottom w:val="single" w:color="000000" w:sz="4" w:space="0"/>
              <w:right w:val="single" w:color="000000" w:sz="4" w:space="0"/>
            </w:tcBorders>
            <w:vAlign w:val="top"/>
          </w:tcPr>
          <w:p w14:paraId="46480247">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eastAsia="zh-CN"/>
              </w:rPr>
            </w:pPr>
          </w:p>
        </w:tc>
        <w:tc>
          <w:tcPr>
            <w:tcW w:w="1675" w:type="dxa"/>
            <w:tcBorders>
              <w:top w:val="single" w:color="000000" w:sz="4" w:space="0"/>
              <w:left w:val="single" w:color="000000" w:sz="4" w:space="0"/>
              <w:bottom w:val="single" w:color="000000" w:sz="4" w:space="0"/>
              <w:right w:val="single" w:color="000000" w:sz="12" w:space="0"/>
            </w:tcBorders>
            <w:vAlign w:val="top"/>
          </w:tcPr>
          <w:p w14:paraId="6E431A54">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6EAB8E10">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6F46D674">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1</w:t>
            </w:r>
          </w:p>
        </w:tc>
        <w:tc>
          <w:tcPr>
            <w:tcW w:w="3110" w:type="dxa"/>
            <w:tcBorders>
              <w:top w:val="single" w:color="000000" w:sz="4" w:space="0"/>
              <w:left w:val="single" w:color="000000" w:sz="4" w:space="0"/>
              <w:bottom w:val="single" w:color="000000" w:sz="4" w:space="0"/>
              <w:right w:val="single" w:color="000000" w:sz="4" w:space="0"/>
            </w:tcBorders>
            <w:vAlign w:val="top"/>
          </w:tcPr>
          <w:p w14:paraId="0EF9138F">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露天采场、</w:t>
            </w:r>
            <w:r>
              <w:rPr>
                <w:rFonts w:hint="default" w:ascii="Times New Roman" w:hAnsi="Times New Roman" w:cs="Times New Roman" w:eastAsiaTheme="minorEastAsia"/>
                <w:lang w:eastAsia="zh-CN"/>
              </w:rPr>
              <w:t>排土场</w:t>
            </w:r>
            <w:r>
              <w:rPr>
                <w:rFonts w:hint="default" w:ascii="Times New Roman" w:hAnsi="Times New Roman" w:eastAsia="宋体" w:cs="Times New Roman"/>
                <w:color w:val="000000" w:themeColor="text1"/>
                <w:lang w:eastAsia="zh-CN"/>
              </w:rPr>
              <w:t>治理工程</w:t>
            </w:r>
          </w:p>
        </w:tc>
        <w:tc>
          <w:tcPr>
            <w:tcW w:w="2902" w:type="dxa"/>
            <w:tcBorders>
              <w:top w:val="single" w:color="000000" w:sz="4" w:space="0"/>
              <w:left w:val="single" w:color="000000" w:sz="4" w:space="0"/>
              <w:bottom w:val="single" w:color="000000" w:sz="4" w:space="0"/>
              <w:right w:val="single" w:color="000000" w:sz="4" w:space="0"/>
            </w:tcBorders>
            <w:vAlign w:val="top"/>
          </w:tcPr>
          <w:p w14:paraId="54827570">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eastAsia="zh-CN"/>
              </w:rPr>
            </w:pPr>
          </w:p>
        </w:tc>
        <w:tc>
          <w:tcPr>
            <w:tcW w:w="1675" w:type="dxa"/>
            <w:tcBorders>
              <w:top w:val="single" w:color="000000" w:sz="4" w:space="0"/>
              <w:left w:val="single" w:color="000000" w:sz="4" w:space="0"/>
              <w:bottom w:val="single" w:color="000000" w:sz="4" w:space="0"/>
              <w:right w:val="single" w:color="000000" w:sz="12" w:space="0"/>
            </w:tcBorders>
            <w:vAlign w:val="top"/>
          </w:tcPr>
          <w:p w14:paraId="331B9D9A">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00794CF4">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262B2E00">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（1）</w:t>
            </w:r>
          </w:p>
        </w:tc>
        <w:tc>
          <w:tcPr>
            <w:tcW w:w="3110" w:type="dxa"/>
            <w:tcBorders>
              <w:top w:val="single" w:color="000000" w:sz="4" w:space="0"/>
              <w:left w:val="single" w:color="000000" w:sz="4" w:space="0"/>
              <w:bottom w:val="single" w:color="000000" w:sz="4" w:space="0"/>
              <w:right w:val="single" w:color="000000" w:sz="4" w:space="0"/>
            </w:tcBorders>
            <w:vAlign w:val="top"/>
          </w:tcPr>
          <w:p w14:paraId="71601915">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拆除石笼挡墙</w:t>
            </w:r>
          </w:p>
        </w:tc>
        <w:tc>
          <w:tcPr>
            <w:tcW w:w="2902" w:type="dxa"/>
            <w:tcBorders>
              <w:top w:val="single" w:color="000000" w:sz="4" w:space="0"/>
              <w:left w:val="single" w:color="000000" w:sz="4" w:space="0"/>
              <w:bottom w:val="single" w:color="000000" w:sz="4" w:space="0"/>
              <w:right w:val="single" w:color="000000" w:sz="4" w:space="0"/>
            </w:tcBorders>
            <w:vAlign w:val="top"/>
          </w:tcPr>
          <w:p w14:paraId="293CF561">
            <w:pPr>
              <w:pStyle w:val="156"/>
              <w:snapToGrid w:val="0"/>
              <w:spacing w:before="17"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75" w:type="dxa"/>
            <w:tcBorders>
              <w:top w:val="single" w:color="000000" w:sz="4" w:space="0"/>
              <w:left w:val="single" w:color="000000" w:sz="4" w:space="0"/>
              <w:bottom w:val="single" w:color="000000" w:sz="4" w:space="0"/>
              <w:right w:val="single" w:color="000000" w:sz="12" w:space="0"/>
            </w:tcBorders>
            <w:vAlign w:val="top"/>
          </w:tcPr>
          <w:p w14:paraId="07CC2008">
            <w:pPr>
              <w:pStyle w:val="156"/>
              <w:snapToGrid w:val="0"/>
              <w:spacing w:before="14" w:line="240" w:lineRule="auto"/>
              <w:ind w:left="110" w:leftChars="0"/>
              <w:jc w:val="center"/>
              <w:rPr>
                <w:rFonts w:hint="default" w:ascii="Times New Roman" w:hAnsi="Times New Roman" w:eastAsia="宋体" w:cs="Times New Roman"/>
                <w:color w:val="000000" w:themeColor="text1"/>
                <w:lang w:val="en-US" w:eastAsia="zh-CN"/>
              </w:rPr>
            </w:pPr>
            <w:r>
              <w:rPr>
                <w:rFonts w:hint="eastAsia" w:cs="Times New Roman"/>
                <w:color w:val="000000" w:themeColor="text1"/>
                <w:lang w:val="en-US" w:eastAsia="zh-CN"/>
              </w:rPr>
              <w:t>715</w:t>
            </w:r>
          </w:p>
        </w:tc>
      </w:tr>
      <w:tr w14:paraId="6EF27345">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4AA19EF1">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（2）</w:t>
            </w:r>
          </w:p>
        </w:tc>
        <w:tc>
          <w:tcPr>
            <w:tcW w:w="3110" w:type="dxa"/>
            <w:tcBorders>
              <w:top w:val="single" w:color="000000" w:sz="4" w:space="0"/>
              <w:left w:val="single" w:color="000000" w:sz="4" w:space="0"/>
              <w:bottom w:val="single" w:color="000000" w:sz="4" w:space="0"/>
              <w:right w:val="single" w:color="000000" w:sz="4" w:space="0"/>
            </w:tcBorders>
            <w:vAlign w:val="top"/>
          </w:tcPr>
          <w:p w14:paraId="19FCF07E">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运输拆除石笼</w:t>
            </w:r>
          </w:p>
        </w:tc>
        <w:tc>
          <w:tcPr>
            <w:tcW w:w="2902" w:type="dxa"/>
            <w:tcBorders>
              <w:top w:val="single" w:color="000000" w:sz="4" w:space="0"/>
              <w:left w:val="single" w:color="000000" w:sz="4" w:space="0"/>
              <w:bottom w:val="single" w:color="000000" w:sz="4" w:space="0"/>
              <w:right w:val="single" w:color="000000" w:sz="4" w:space="0"/>
            </w:tcBorders>
            <w:vAlign w:val="top"/>
          </w:tcPr>
          <w:p w14:paraId="7C267945">
            <w:pPr>
              <w:pStyle w:val="156"/>
              <w:snapToGrid w:val="0"/>
              <w:spacing w:before="15"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75" w:type="dxa"/>
            <w:tcBorders>
              <w:top w:val="single" w:color="000000" w:sz="4" w:space="0"/>
              <w:left w:val="single" w:color="000000" w:sz="4" w:space="0"/>
              <w:bottom w:val="single" w:color="000000" w:sz="4" w:space="0"/>
              <w:right w:val="single" w:color="000000" w:sz="12" w:space="0"/>
            </w:tcBorders>
            <w:vAlign w:val="top"/>
          </w:tcPr>
          <w:p w14:paraId="251C5956">
            <w:pPr>
              <w:pStyle w:val="156"/>
              <w:snapToGrid w:val="0"/>
              <w:spacing w:before="14" w:line="240" w:lineRule="auto"/>
              <w:ind w:left="110" w:leftChars="0"/>
              <w:jc w:val="center"/>
              <w:rPr>
                <w:rFonts w:hint="default" w:ascii="Times New Roman" w:hAnsi="Times New Roman" w:eastAsia="宋体" w:cs="Times New Roman"/>
                <w:color w:val="000000" w:themeColor="text1"/>
                <w:lang w:val="en-US" w:eastAsia="zh-CN"/>
              </w:rPr>
            </w:pPr>
            <w:r>
              <w:rPr>
                <w:rFonts w:hint="eastAsia" w:cs="Times New Roman"/>
                <w:color w:val="000000" w:themeColor="text1"/>
                <w:lang w:val="en-US" w:eastAsia="zh-CN"/>
              </w:rPr>
              <w:t>715</w:t>
            </w:r>
          </w:p>
        </w:tc>
      </w:tr>
      <w:tr w14:paraId="61D664CF">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2276EE6F">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（3）</w:t>
            </w:r>
          </w:p>
        </w:tc>
        <w:tc>
          <w:tcPr>
            <w:tcW w:w="3110" w:type="dxa"/>
            <w:tcBorders>
              <w:top w:val="single" w:color="000000" w:sz="4" w:space="0"/>
              <w:left w:val="single" w:color="000000" w:sz="4" w:space="0"/>
              <w:bottom w:val="single" w:color="000000" w:sz="4" w:space="0"/>
              <w:right w:val="single" w:color="000000" w:sz="4" w:space="0"/>
            </w:tcBorders>
            <w:vAlign w:val="top"/>
          </w:tcPr>
          <w:p w14:paraId="7710CCC4">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地面清理平整</w:t>
            </w:r>
          </w:p>
        </w:tc>
        <w:tc>
          <w:tcPr>
            <w:tcW w:w="2902" w:type="dxa"/>
            <w:tcBorders>
              <w:top w:val="single" w:color="000000" w:sz="4" w:space="0"/>
              <w:left w:val="single" w:color="000000" w:sz="4" w:space="0"/>
              <w:bottom w:val="single" w:color="000000" w:sz="4" w:space="0"/>
              <w:right w:val="single" w:color="000000" w:sz="4" w:space="0"/>
            </w:tcBorders>
            <w:vAlign w:val="top"/>
          </w:tcPr>
          <w:p w14:paraId="2348D33F">
            <w:pPr>
              <w:pStyle w:val="156"/>
              <w:snapToGrid w:val="0"/>
              <w:spacing w:before="16"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75" w:type="dxa"/>
            <w:tcBorders>
              <w:top w:val="single" w:color="000000" w:sz="4" w:space="0"/>
              <w:left w:val="single" w:color="000000" w:sz="4" w:space="0"/>
              <w:bottom w:val="single" w:color="000000" w:sz="4" w:space="0"/>
              <w:right w:val="single" w:color="000000" w:sz="12" w:space="0"/>
            </w:tcBorders>
            <w:vAlign w:val="top"/>
          </w:tcPr>
          <w:p w14:paraId="3F61CFDC">
            <w:pPr>
              <w:pStyle w:val="156"/>
              <w:snapToGrid w:val="0"/>
              <w:spacing w:before="13" w:line="240" w:lineRule="auto"/>
              <w:ind w:left="110" w:leftChars="0"/>
              <w:jc w:val="center"/>
              <w:rPr>
                <w:rFonts w:hint="default" w:ascii="Times New Roman" w:hAnsi="Times New Roman" w:eastAsia="宋体" w:cs="Times New Roman"/>
                <w:color w:val="000000" w:themeColor="text1"/>
                <w:lang w:val="en-US" w:eastAsia="zh-CN"/>
              </w:rPr>
            </w:pPr>
            <w:r>
              <w:rPr>
                <w:rFonts w:hint="eastAsia" w:cs="Times New Roman"/>
                <w:color w:val="auto"/>
                <w:lang w:val="en-US" w:eastAsia="zh-CN"/>
              </w:rPr>
              <w:t>3649</w:t>
            </w:r>
          </w:p>
        </w:tc>
      </w:tr>
      <w:tr w14:paraId="1FF2E922">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030ACA10">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2</w:t>
            </w:r>
          </w:p>
        </w:tc>
        <w:tc>
          <w:tcPr>
            <w:tcW w:w="3110" w:type="dxa"/>
            <w:tcBorders>
              <w:top w:val="single" w:color="000000" w:sz="4" w:space="0"/>
              <w:left w:val="single" w:color="000000" w:sz="4" w:space="0"/>
              <w:bottom w:val="single" w:color="000000" w:sz="4" w:space="0"/>
              <w:right w:val="single" w:color="000000" w:sz="4" w:space="0"/>
            </w:tcBorders>
            <w:vAlign w:val="top"/>
          </w:tcPr>
          <w:p w14:paraId="5C10CA93">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工业广场治理工程</w:t>
            </w:r>
          </w:p>
        </w:tc>
        <w:tc>
          <w:tcPr>
            <w:tcW w:w="2902" w:type="dxa"/>
            <w:tcBorders>
              <w:top w:val="single" w:color="000000" w:sz="4" w:space="0"/>
              <w:left w:val="single" w:color="000000" w:sz="4" w:space="0"/>
              <w:bottom w:val="single" w:color="000000" w:sz="4" w:space="0"/>
              <w:right w:val="single" w:color="000000" w:sz="4" w:space="0"/>
            </w:tcBorders>
            <w:vAlign w:val="top"/>
          </w:tcPr>
          <w:p w14:paraId="6050E4EF">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eastAsia="zh-CN"/>
              </w:rPr>
            </w:pPr>
          </w:p>
        </w:tc>
        <w:tc>
          <w:tcPr>
            <w:tcW w:w="1675" w:type="dxa"/>
            <w:tcBorders>
              <w:top w:val="single" w:color="000000" w:sz="4" w:space="0"/>
              <w:left w:val="single" w:color="000000" w:sz="4" w:space="0"/>
              <w:bottom w:val="single" w:color="000000" w:sz="4" w:space="0"/>
              <w:right w:val="single" w:color="000000" w:sz="12" w:space="0"/>
            </w:tcBorders>
            <w:vAlign w:val="top"/>
          </w:tcPr>
          <w:p w14:paraId="7BCA0318">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1FADE676">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55E90FFD">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（1）</w:t>
            </w:r>
          </w:p>
        </w:tc>
        <w:tc>
          <w:tcPr>
            <w:tcW w:w="3110" w:type="dxa"/>
            <w:tcBorders>
              <w:top w:val="single" w:color="000000" w:sz="4" w:space="0"/>
              <w:left w:val="single" w:color="000000" w:sz="4" w:space="0"/>
              <w:bottom w:val="single" w:color="000000" w:sz="4" w:space="0"/>
              <w:right w:val="single" w:color="000000" w:sz="4" w:space="0"/>
            </w:tcBorders>
            <w:vAlign w:val="top"/>
          </w:tcPr>
          <w:p w14:paraId="64CB828A">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拆除建筑垃圾</w:t>
            </w:r>
          </w:p>
        </w:tc>
        <w:tc>
          <w:tcPr>
            <w:tcW w:w="2902" w:type="dxa"/>
            <w:tcBorders>
              <w:top w:val="single" w:color="000000" w:sz="4" w:space="0"/>
              <w:left w:val="single" w:color="000000" w:sz="4" w:space="0"/>
              <w:bottom w:val="single" w:color="000000" w:sz="4" w:space="0"/>
              <w:right w:val="single" w:color="000000" w:sz="4" w:space="0"/>
            </w:tcBorders>
            <w:vAlign w:val="top"/>
          </w:tcPr>
          <w:p w14:paraId="607DABBF">
            <w:pPr>
              <w:pStyle w:val="156"/>
              <w:snapToGrid w:val="0"/>
              <w:spacing w:before="15"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75" w:type="dxa"/>
            <w:tcBorders>
              <w:top w:val="single" w:color="000000" w:sz="4" w:space="0"/>
              <w:left w:val="single" w:color="000000" w:sz="4" w:space="0"/>
              <w:bottom w:val="single" w:color="000000" w:sz="4" w:space="0"/>
              <w:right w:val="single" w:color="000000" w:sz="12" w:space="0"/>
            </w:tcBorders>
            <w:vAlign w:val="top"/>
          </w:tcPr>
          <w:p w14:paraId="28C3AED4">
            <w:pPr>
              <w:pStyle w:val="156"/>
              <w:snapToGrid w:val="0"/>
              <w:spacing w:before="15" w:line="240" w:lineRule="auto"/>
              <w:ind w:left="110" w:leftChars="0"/>
              <w:jc w:val="center"/>
              <w:rPr>
                <w:rFonts w:hint="default" w:ascii="Times New Roman" w:hAnsi="Times New Roman" w:eastAsia="宋体" w:cs="Times New Roman"/>
                <w:color w:val="auto"/>
                <w:lang w:val="en-US" w:eastAsia="zh-CN"/>
              </w:rPr>
            </w:pPr>
            <w:r>
              <w:rPr>
                <w:rFonts w:hint="eastAsia" w:cs="Times New Roman"/>
                <w:color w:val="auto"/>
                <w:lang w:val="en-US" w:eastAsia="zh-CN"/>
              </w:rPr>
              <w:t>3.25</w:t>
            </w:r>
          </w:p>
        </w:tc>
      </w:tr>
      <w:tr w14:paraId="4D0F4CF5">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78B60418">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（2）</w:t>
            </w:r>
          </w:p>
        </w:tc>
        <w:tc>
          <w:tcPr>
            <w:tcW w:w="3110" w:type="dxa"/>
            <w:tcBorders>
              <w:top w:val="single" w:color="000000" w:sz="4" w:space="0"/>
              <w:left w:val="single" w:color="000000" w:sz="4" w:space="0"/>
              <w:bottom w:val="single" w:color="000000" w:sz="4" w:space="0"/>
              <w:right w:val="single" w:color="000000" w:sz="4" w:space="0"/>
            </w:tcBorders>
            <w:vAlign w:val="top"/>
          </w:tcPr>
          <w:p w14:paraId="0EEF411A">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运输建筑垃圾</w:t>
            </w:r>
          </w:p>
        </w:tc>
        <w:tc>
          <w:tcPr>
            <w:tcW w:w="2902" w:type="dxa"/>
            <w:tcBorders>
              <w:top w:val="single" w:color="000000" w:sz="4" w:space="0"/>
              <w:left w:val="single" w:color="000000" w:sz="4" w:space="0"/>
              <w:bottom w:val="single" w:color="000000" w:sz="4" w:space="0"/>
              <w:right w:val="single" w:color="000000" w:sz="4" w:space="0"/>
            </w:tcBorders>
            <w:vAlign w:val="top"/>
          </w:tcPr>
          <w:p w14:paraId="66606644">
            <w:pPr>
              <w:pStyle w:val="156"/>
              <w:snapToGrid w:val="0"/>
              <w:spacing w:before="14"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75" w:type="dxa"/>
            <w:tcBorders>
              <w:top w:val="single" w:color="000000" w:sz="4" w:space="0"/>
              <w:left w:val="single" w:color="000000" w:sz="4" w:space="0"/>
              <w:bottom w:val="single" w:color="000000" w:sz="4" w:space="0"/>
              <w:right w:val="single" w:color="000000" w:sz="12" w:space="0"/>
            </w:tcBorders>
            <w:vAlign w:val="top"/>
          </w:tcPr>
          <w:p w14:paraId="00B9178A">
            <w:pPr>
              <w:pStyle w:val="156"/>
              <w:snapToGrid w:val="0"/>
              <w:spacing w:before="15" w:line="240" w:lineRule="auto"/>
              <w:ind w:left="110" w:leftChars="0"/>
              <w:jc w:val="center"/>
              <w:rPr>
                <w:rFonts w:hint="default" w:ascii="Times New Roman" w:hAnsi="Times New Roman" w:eastAsia="宋体" w:cs="Times New Roman"/>
                <w:color w:val="auto"/>
                <w:lang w:val="en-US" w:eastAsia="zh-CN"/>
              </w:rPr>
            </w:pPr>
            <w:r>
              <w:rPr>
                <w:rFonts w:hint="eastAsia" w:cs="Times New Roman"/>
                <w:color w:val="auto"/>
                <w:lang w:val="en-US" w:eastAsia="zh-CN"/>
              </w:rPr>
              <w:t>3.25</w:t>
            </w:r>
          </w:p>
        </w:tc>
      </w:tr>
      <w:tr w14:paraId="2CE4AFC1">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1B765E0B">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（3）</w:t>
            </w:r>
          </w:p>
        </w:tc>
        <w:tc>
          <w:tcPr>
            <w:tcW w:w="3110" w:type="dxa"/>
            <w:tcBorders>
              <w:top w:val="single" w:color="000000" w:sz="4" w:space="0"/>
              <w:left w:val="single" w:color="000000" w:sz="4" w:space="0"/>
              <w:bottom w:val="single" w:color="000000" w:sz="4" w:space="0"/>
              <w:right w:val="single" w:color="000000" w:sz="4" w:space="0"/>
            </w:tcBorders>
            <w:vAlign w:val="top"/>
          </w:tcPr>
          <w:p w14:paraId="6D52D934">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地面清理平整</w:t>
            </w:r>
          </w:p>
        </w:tc>
        <w:tc>
          <w:tcPr>
            <w:tcW w:w="2902" w:type="dxa"/>
            <w:tcBorders>
              <w:top w:val="single" w:color="000000" w:sz="4" w:space="0"/>
              <w:left w:val="single" w:color="000000" w:sz="4" w:space="0"/>
              <w:bottom w:val="single" w:color="000000" w:sz="4" w:space="0"/>
              <w:right w:val="single" w:color="000000" w:sz="4" w:space="0"/>
            </w:tcBorders>
            <w:vAlign w:val="top"/>
          </w:tcPr>
          <w:p w14:paraId="72950879">
            <w:pPr>
              <w:pStyle w:val="156"/>
              <w:snapToGrid w:val="0"/>
              <w:spacing w:before="15"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75" w:type="dxa"/>
            <w:tcBorders>
              <w:top w:val="single" w:color="000000" w:sz="4" w:space="0"/>
              <w:left w:val="single" w:color="000000" w:sz="4" w:space="0"/>
              <w:bottom w:val="single" w:color="000000" w:sz="4" w:space="0"/>
              <w:right w:val="single" w:color="000000" w:sz="12" w:space="0"/>
            </w:tcBorders>
            <w:vAlign w:val="top"/>
          </w:tcPr>
          <w:p w14:paraId="1A4E94D9">
            <w:pPr>
              <w:pStyle w:val="156"/>
              <w:snapToGrid w:val="0"/>
              <w:spacing w:before="15" w:line="240" w:lineRule="auto"/>
              <w:ind w:left="110" w:leftChars="0"/>
              <w:jc w:val="center"/>
              <w:rPr>
                <w:rFonts w:hint="default" w:ascii="Times New Roman" w:hAnsi="Times New Roman" w:eastAsia="宋体" w:cs="Times New Roman"/>
                <w:color w:val="auto"/>
                <w:lang w:val="en-US" w:eastAsia="zh-CN"/>
              </w:rPr>
            </w:pPr>
            <w:r>
              <w:rPr>
                <w:rFonts w:hint="eastAsia" w:cs="Times New Roman"/>
                <w:color w:val="auto"/>
                <w:lang w:val="en-US" w:eastAsia="zh-CN"/>
              </w:rPr>
              <w:t>134</w:t>
            </w:r>
          </w:p>
        </w:tc>
      </w:tr>
      <w:tr w14:paraId="4CA1317F">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center"/>
          </w:tcPr>
          <w:p w14:paraId="484374B2">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r>
              <w:rPr>
                <w:rFonts w:hint="default" w:ascii="Times New Roman" w:hAnsi="Times New Roman" w:cs="Times New Roman"/>
                <w:color w:val="000000" w:themeColor="text1"/>
                <w:lang w:val="en-US" w:eastAsia="zh-CN"/>
              </w:rPr>
              <w:t>三</w:t>
            </w:r>
            <w:r>
              <w:rPr>
                <w:rFonts w:hint="default" w:ascii="Times New Roman" w:hAnsi="Times New Roman" w:eastAsia="宋体" w:cs="Times New Roman"/>
                <w:color w:val="000000" w:themeColor="text1"/>
                <w:lang w:eastAsia="zh-CN"/>
              </w:rPr>
              <w:t>）</w:t>
            </w:r>
          </w:p>
        </w:tc>
        <w:tc>
          <w:tcPr>
            <w:tcW w:w="3110" w:type="dxa"/>
            <w:tcBorders>
              <w:top w:val="single" w:color="000000" w:sz="4" w:space="0"/>
              <w:left w:val="single" w:color="000000" w:sz="4" w:space="0"/>
              <w:bottom w:val="single" w:color="000000" w:sz="4" w:space="0"/>
              <w:right w:val="single" w:color="000000" w:sz="4" w:space="0"/>
            </w:tcBorders>
            <w:vAlign w:val="center"/>
          </w:tcPr>
          <w:p w14:paraId="7F2BEE9C">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土壤重构工程</w:t>
            </w:r>
          </w:p>
        </w:tc>
        <w:tc>
          <w:tcPr>
            <w:tcW w:w="2902" w:type="dxa"/>
            <w:tcBorders>
              <w:top w:val="single" w:color="000000" w:sz="4" w:space="0"/>
              <w:left w:val="single" w:color="000000" w:sz="4" w:space="0"/>
              <w:bottom w:val="single" w:color="000000" w:sz="4" w:space="0"/>
              <w:right w:val="single" w:color="000000" w:sz="4" w:space="0"/>
            </w:tcBorders>
            <w:vAlign w:val="center"/>
          </w:tcPr>
          <w:p w14:paraId="6506D46D">
            <w:pPr>
              <w:pStyle w:val="156"/>
              <w:snapToGrid w:val="0"/>
              <w:spacing w:before="46" w:line="240" w:lineRule="auto"/>
              <w:ind w:left="110" w:leftChars="0"/>
              <w:jc w:val="center"/>
              <w:rPr>
                <w:rFonts w:hint="default" w:ascii="Times New Roman" w:hAnsi="Times New Roman" w:eastAsia="宋体" w:cs="Times New Roman"/>
                <w:color w:val="000000" w:themeColor="text1"/>
                <w:lang w:eastAsia="zh-CN"/>
              </w:rPr>
            </w:pPr>
          </w:p>
        </w:tc>
        <w:tc>
          <w:tcPr>
            <w:tcW w:w="1675" w:type="dxa"/>
            <w:tcBorders>
              <w:top w:val="single" w:color="000000" w:sz="4" w:space="0"/>
              <w:left w:val="single" w:color="000000" w:sz="4" w:space="0"/>
              <w:bottom w:val="single" w:color="000000" w:sz="4" w:space="0"/>
              <w:right w:val="single" w:color="000000" w:sz="12" w:space="0"/>
            </w:tcBorders>
            <w:vAlign w:val="center"/>
          </w:tcPr>
          <w:p w14:paraId="1933C6BE">
            <w:pPr>
              <w:pStyle w:val="156"/>
              <w:snapToGrid w:val="0"/>
              <w:spacing w:before="97" w:line="240" w:lineRule="auto"/>
              <w:ind w:left="110" w:leftChars="0"/>
              <w:jc w:val="center"/>
              <w:rPr>
                <w:rFonts w:hint="default" w:ascii="Times New Roman" w:hAnsi="Times New Roman" w:eastAsia="宋体" w:cs="Times New Roman"/>
                <w:color w:val="auto"/>
                <w:lang w:eastAsia="zh-CN"/>
              </w:rPr>
            </w:pPr>
          </w:p>
        </w:tc>
      </w:tr>
      <w:tr w14:paraId="4E30C725">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center"/>
          </w:tcPr>
          <w:p w14:paraId="7A20A1FB">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110" w:type="dxa"/>
            <w:tcBorders>
              <w:top w:val="single" w:color="000000" w:sz="4" w:space="0"/>
              <w:left w:val="single" w:color="000000" w:sz="4" w:space="0"/>
              <w:bottom w:val="single" w:color="000000" w:sz="4" w:space="0"/>
              <w:right w:val="single" w:color="000000" w:sz="4" w:space="0"/>
            </w:tcBorders>
            <w:vAlign w:val="center"/>
          </w:tcPr>
          <w:p w14:paraId="3F796F83">
            <w:pPr>
              <w:pStyle w:val="156"/>
              <w:snapToGrid w:val="0"/>
              <w:spacing w:before="3"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表土覆土</w:t>
            </w:r>
          </w:p>
        </w:tc>
        <w:tc>
          <w:tcPr>
            <w:tcW w:w="2902" w:type="dxa"/>
            <w:tcBorders>
              <w:top w:val="single" w:color="000000" w:sz="4" w:space="0"/>
              <w:left w:val="single" w:color="000000" w:sz="4" w:space="0"/>
              <w:bottom w:val="single" w:color="000000" w:sz="4" w:space="0"/>
              <w:right w:val="single" w:color="000000" w:sz="4" w:space="0"/>
            </w:tcBorders>
            <w:vAlign w:val="center"/>
          </w:tcPr>
          <w:p w14:paraId="5E11947F">
            <w:pPr>
              <w:pStyle w:val="156"/>
              <w:snapToGrid w:val="0"/>
              <w:spacing w:before="50"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75" w:type="dxa"/>
            <w:tcBorders>
              <w:top w:val="single" w:color="000000" w:sz="4" w:space="0"/>
              <w:left w:val="single" w:color="000000" w:sz="4" w:space="0"/>
              <w:bottom w:val="single" w:color="000000" w:sz="4" w:space="0"/>
              <w:right w:val="single" w:color="000000" w:sz="12" w:space="0"/>
            </w:tcBorders>
            <w:vAlign w:val="center"/>
          </w:tcPr>
          <w:p w14:paraId="14DA63B8">
            <w:pPr>
              <w:pStyle w:val="156"/>
              <w:snapToGrid w:val="0"/>
              <w:spacing w:before="49" w:line="240" w:lineRule="auto"/>
              <w:ind w:left="110" w:leftChars="0"/>
              <w:jc w:val="center"/>
              <w:rPr>
                <w:rFonts w:hint="default" w:ascii="Times New Roman" w:hAnsi="Times New Roman" w:eastAsia="宋体" w:cs="Times New Roman"/>
                <w:color w:val="auto"/>
                <w:lang w:val="en-US" w:eastAsia="zh-CN"/>
              </w:rPr>
            </w:pPr>
            <w:r>
              <w:rPr>
                <w:rFonts w:hint="eastAsia" w:cs="Times New Roman"/>
                <w:color w:val="auto"/>
                <w:lang w:val="en-US" w:eastAsia="zh-CN"/>
              </w:rPr>
              <w:t>13000</w:t>
            </w:r>
          </w:p>
        </w:tc>
      </w:tr>
      <w:tr w14:paraId="72E373BB">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2D54E016">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r>
              <w:rPr>
                <w:rFonts w:hint="default" w:ascii="Times New Roman" w:hAnsi="Times New Roman" w:cs="Times New Roman"/>
                <w:color w:val="000000" w:themeColor="text1"/>
                <w:lang w:val="en-US" w:eastAsia="zh-CN"/>
              </w:rPr>
              <w:t>四</w:t>
            </w:r>
            <w:r>
              <w:rPr>
                <w:rFonts w:hint="default" w:ascii="Times New Roman" w:hAnsi="Times New Roman" w:eastAsia="宋体" w:cs="Times New Roman"/>
                <w:color w:val="000000" w:themeColor="text1"/>
                <w:lang w:eastAsia="zh-CN"/>
              </w:rPr>
              <w:t>）</w:t>
            </w:r>
          </w:p>
        </w:tc>
        <w:tc>
          <w:tcPr>
            <w:tcW w:w="3110" w:type="dxa"/>
            <w:tcBorders>
              <w:top w:val="single" w:color="000000" w:sz="4" w:space="0"/>
              <w:left w:val="single" w:color="000000" w:sz="4" w:space="0"/>
              <w:bottom w:val="single" w:color="000000" w:sz="4" w:space="0"/>
              <w:right w:val="single" w:color="000000" w:sz="4" w:space="0"/>
            </w:tcBorders>
            <w:vAlign w:val="top"/>
          </w:tcPr>
          <w:p w14:paraId="76A39FD0">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植被重建工程</w:t>
            </w:r>
          </w:p>
        </w:tc>
        <w:tc>
          <w:tcPr>
            <w:tcW w:w="2902" w:type="dxa"/>
            <w:tcBorders>
              <w:top w:val="single" w:color="000000" w:sz="4" w:space="0"/>
              <w:left w:val="single" w:color="000000" w:sz="4" w:space="0"/>
              <w:bottom w:val="single" w:color="000000" w:sz="4" w:space="0"/>
              <w:right w:val="single" w:color="000000" w:sz="4" w:space="0"/>
            </w:tcBorders>
            <w:vAlign w:val="top"/>
          </w:tcPr>
          <w:p w14:paraId="58A03779">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c>
          <w:tcPr>
            <w:tcW w:w="1675" w:type="dxa"/>
            <w:tcBorders>
              <w:top w:val="single" w:color="000000" w:sz="4" w:space="0"/>
              <w:left w:val="single" w:color="000000" w:sz="4" w:space="0"/>
              <w:bottom w:val="single" w:color="000000" w:sz="4" w:space="0"/>
              <w:right w:val="single" w:color="000000" w:sz="12" w:space="0"/>
            </w:tcBorders>
            <w:vAlign w:val="top"/>
          </w:tcPr>
          <w:p w14:paraId="0DB4A63E">
            <w:pPr>
              <w:pStyle w:val="156"/>
              <w:snapToGrid w:val="0"/>
              <w:spacing w:line="240" w:lineRule="auto"/>
              <w:ind w:left="110" w:leftChars="0"/>
              <w:jc w:val="center"/>
              <w:rPr>
                <w:rFonts w:hint="default" w:ascii="Times New Roman" w:hAnsi="Times New Roman" w:eastAsia="宋体" w:cs="Times New Roman"/>
                <w:color w:val="auto"/>
                <w:lang w:eastAsia="zh-CN"/>
              </w:rPr>
            </w:pPr>
          </w:p>
        </w:tc>
      </w:tr>
      <w:tr w14:paraId="5764AFF7">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0EC1C9EB">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110" w:type="dxa"/>
            <w:tcBorders>
              <w:top w:val="single" w:color="000000" w:sz="4" w:space="0"/>
              <w:left w:val="single" w:color="000000" w:sz="4" w:space="0"/>
              <w:bottom w:val="single" w:color="000000" w:sz="4" w:space="0"/>
              <w:right w:val="single" w:color="000000" w:sz="4" w:space="0"/>
            </w:tcBorders>
            <w:vAlign w:val="top"/>
          </w:tcPr>
          <w:p w14:paraId="6C7C5B78">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栽植乔木</w:t>
            </w:r>
          </w:p>
        </w:tc>
        <w:tc>
          <w:tcPr>
            <w:tcW w:w="2902" w:type="dxa"/>
            <w:tcBorders>
              <w:top w:val="single" w:color="000000" w:sz="4" w:space="0"/>
              <w:left w:val="single" w:color="000000" w:sz="4" w:space="0"/>
              <w:bottom w:val="single" w:color="000000" w:sz="4" w:space="0"/>
              <w:right w:val="single" w:color="000000" w:sz="4" w:space="0"/>
            </w:tcBorders>
            <w:vAlign w:val="top"/>
          </w:tcPr>
          <w:p w14:paraId="432FCFEC">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株</w:t>
            </w:r>
          </w:p>
        </w:tc>
        <w:tc>
          <w:tcPr>
            <w:tcW w:w="1675" w:type="dxa"/>
            <w:tcBorders>
              <w:top w:val="single" w:color="000000" w:sz="4" w:space="0"/>
              <w:left w:val="single" w:color="000000" w:sz="4" w:space="0"/>
              <w:bottom w:val="single" w:color="000000" w:sz="4" w:space="0"/>
              <w:right w:val="single" w:color="000000" w:sz="12" w:space="0"/>
            </w:tcBorders>
            <w:vAlign w:val="top"/>
          </w:tcPr>
          <w:p w14:paraId="5848E01B">
            <w:pPr>
              <w:pStyle w:val="156"/>
              <w:snapToGrid w:val="0"/>
              <w:spacing w:before="45" w:line="240" w:lineRule="auto"/>
              <w:ind w:left="110" w:leftChars="0"/>
              <w:jc w:val="center"/>
              <w:rPr>
                <w:rFonts w:hint="default" w:ascii="Times New Roman" w:hAnsi="Times New Roman" w:eastAsia="宋体" w:cs="Times New Roman"/>
                <w:color w:val="auto"/>
                <w:lang w:val="en-US" w:eastAsia="zh-CN"/>
              </w:rPr>
            </w:pPr>
            <w:r>
              <w:rPr>
                <w:rFonts w:hint="eastAsia" w:cs="Times New Roman"/>
                <w:color w:val="auto"/>
                <w:lang w:val="en-US" w:eastAsia="zh-CN"/>
              </w:rPr>
              <w:t>9299</w:t>
            </w:r>
          </w:p>
        </w:tc>
      </w:tr>
      <w:tr w14:paraId="15C1A7D5">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1FA9875F">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2</w:t>
            </w:r>
          </w:p>
        </w:tc>
        <w:tc>
          <w:tcPr>
            <w:tcW w:w="3110" w:type="dxa"/>
            <w:tcBorders>
              <w:top w:val="single" w:color="000000" w:sz="4" w:space="0"/>
              <w:left w:val="single" w:color="000000" w:sz="4" w:space="0"/>
              <w:bottom w:val="single" w:color="000000" w:sz="4" w:space="0"/>
              <w:right w:val="single" w:color="000000" w:sz="4" w:space="0"/>
            </w:tcBorders>
            <w:vAlign w:val="top"/>
          </w:tcPr>
          <w:p w14:paraId="5D2301CF">
            <w:pPr>
              <w:pStyle w:val="156"/>
              <w:snapToGrid w:val="0"/>
              <w:spacing w:before="8"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栽植</w:t>
            </w:r>
            <w:r>
              <w:rPr>
                <w:rFonts w:hint="default" w:ascii="Times New Roman" w:hAnsi="Times New Roman" w:cs="Times New Roman"/>
                <w:color w:val="000000" w:themeColor="text1"/>
                <w:lang w:eastAsia="zh-CN"/>
              </w:rPr>
              <w:t>常春藤</w:t>
            </w:r>
          </w:p>
        </w:tc>
        <w:tc>
          <w:tcPr>
            <w:tcW w:w="2902" w:type="dxa"/>
            <w:tcBorders>
              <w:top w:val="single" w:color="000000" w:sz="4" w:space="0"/>
              <w:left w:val="single" w:color="000000" w:sz="4" w:space="0"/>
              <w:bottom w:val="single" w:color="000000" w:sz="4" w:space="0"/>
              <w:right w:val="single" w:color="000000" w:sz="4" w:space="0"/>
            </w:tcBorders>
            <w:vAlign w:val="top"/>
          </w:tcPr>
          <w:p w14:paraId="08460A7D">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株</w:t>
            </w:r>
          </w:p>
        </w:tc>
        <w:tc>
          <w:tcPr>
            <w:tcW w:w="1675" w:type="dxa"/>
            <w:tcBorders>
              <w:top w:val="single" w:color="000000" w:sz="4" w:space="0"/>
              <w:left w:val="single" w:color="000000" w:sz="4" w:space="0"/>
              <w:bottom w:val="single" w:color="000000" w:sz="4" w:space="0"/>
              <w:right w:val="single" w:color="000000" w:sz="12" w:space="0"/>
            </w:tcBorders>
            <w:vAlign w:val="top"/>
          </w:tcPr>
          <w:p w14:paraId="1CEC2328">
            <w:pPr>
              <w:pStyle w:val="156"/>
              <w:snapToGrid w:val="0"/>
              <w:spacing w:before="45" w:line="240" w:lineRule="auto"/>
              <w:ind w:left="110" w:leftChars="0"/>
              <w:jc w:val="center"/>
              <w:rPr>
                <w:rFonts w:hint="default" w:ascii="Times New Roman" w:hAnsi="Times New Roman" w:eastAsia="宋体" w:cs="Times New Roman"/>
                <w:color w:val="auto"/>
                <w:lang w:val="en-US" w:eastAsia="zh-CN"/>
              </w:rPr>
            </w:pPr>
            <w:r>
              <w:rPr>
                <w:rFonts w:hint="eastAsia" w:cs="Times New Roman"/>
                <w:color w:val="auto"/>
                <w:lang w:val="en-US" w:eastAsia="zh-CN"/>
              </w:rPr>
              <w:t>4720</w:t>
            </w:r>
          </w:p>
        </w:tc>
      </w:tr>
      <w:tr w14:paraId="6D5B1033">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73161DCD">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r>
              <w:rPr>
                <w:rFonts w:hint="default" w:ascii="Times New Roman" w:hAnsi="Times New Roman" w:cs="Times New Roman"/>
                <w:color w:val="000000" w:themeColor="text1"/>
                <w:lang w:val="en-US" w:eastAsia="zh-CN"/>
              </w:rPr>
              <w:t>五</w:t>
            </w:r>
            <w:r>
              <w:rPr>
                <w:rFonts w:hint="default" w:ascii="Times New Roman" w:hAnsi="Times New Roman" w:eastAsia="宋体" w:cs="Times New Roman"/>
                <w:color w:val="000000" w:themeColor="text1"/>
                <w:lang w:eastAsia="zh-CN"/>
              </w:rPr>
              <w:t>）</w:t>
            </w:r>
          </w:p>
        </w:tc>
        <w:tc>
          <w:tcPr>
            <w:tcW w:w="3110" w:type="dxa"/>
            <w:tcBorders>
              <w:top w:val="single" w:color="000000" w:sz="4" w:space="0"/>
              <w:left w:val="single" w:color="000000" w:sz="4" w:space="0"/>
              <w:bottom w:val="single" w:color="000000" w:sz="4" w:space="0"/>
              <w:right w:val="single" w:color="000000" w:sz="4" w:space="0"/>
            </w:tcBorders>
            <w:vAlign w:val="top"/>
          </w:tcPr>
          <w:p w14:paraId="582995FB">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景观营建工程</w:t>
            </w:r>
          </w:p>
        </w:tc>
        <w:tc>
          <w:tcPr>
            <w:tcW w:w="2902" w:type="dxa"/>
            <w:tcBorders>
              <w:top w:val="single" w:color="000000" w:sz="4" w:space="0"/>
              <w:left w:val="single" w:color="000000" w:sz="4" w:space="0"/>
              <w:bottom w:val="single" w:color="000000" w:sz="4" w:space="0"/>
              <w:right w:val="single" w:color="000000" w:sz="4" w:space="0"/>
            </w:tcBorders>
            <w:vAlign w:val="top"/>
          </w:tcPr>
          <w:p w14:paraId="74AC52D4">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p>
        </w:tc>
        <w:tc>
          <w:tcPr>
            <w:tcW w:w="1675" w:type="dxa"/>
            <w:tcBorders>
              <w:top w:val="single" w:color="000000" w:sz="4" w:space="0"/>
              <w:left w:val="single" w:color="000000" w:sz="4" w:space="0"/>
              <w:bottom w:val="single" w:color="000000" w:sz="4" w:space="0"/>
              <w:right w:val="single" w:color="000000" w:sz="12" w:space="0"/>
            </w:tcBorders>
            <w:vAlign w:val="top"/>
          </w:tcPr>
          <w:p w14:paraId="21287B12">
            <w:pPr>
              <w:pStyle w:val="156"/>
              <w:snapToGrid w:val="0"/>
              <w:spacing w:line="240" w:lineRule="auto"/>
              <w:ind w:left="110" w:leftChars="0" w:right="1" w:rightChars="0"/>
              <w:jc w:val="center"/>
              <w:rPr>
                <w:rFonts w:hint="default" w:ascii="Times New Roman" w:hAnsi="Times New Roman" w:eastAsia="宋体" w:cs="Times New Roman"/>
                <w:color w:val="auto"/>
                <w:lang w:eastAsia="zh-CN"/>
              </w:rPr>
            </w:pPr>
          </w:p>
        </w:tc>
      </w:tr>
      <w:tr w14:paraId="7C0E7257">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4" w:space="0"/>
              <w:right w:val="single" w:color="000000" w:sz="4" w:space="0"/>
            </w:tcBorders>
            <w:vAlign w:val="top"/>
          </w:tcPr>
          <w:p w14:paraId="0ED8535F">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110" w:type="dxa"/>
            <w:tcBorders>
              <w:top w:val="single" w:color="000000" w:sz="4" w:space="0"/>
              <w:left w:val="single" w:color="000000" w:sz="4" w:space="0"/>
              <w:bottom w:val="single" w:color="000000" w:sz="4" w:space="0"/>
              <w:right w:val="single" w:color="000000" w:sz="4" w:space="0"/>
            </w:tcBorders>
            <w:vAlign w:val="top"/>
          </w:tcPr>
          <w:p w14:paraId="4B2FD1A4">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警示牌</w:t>
            </w:r>
          </w:p>
        </w:tc>
        <w:tc>
          <w:tcPr>
            <w:tcW w:w="2902" w:type="dxa"/>
            <w:tcBorders>
              <w:top w:val="single" w:color="000000" w:sz="4" w:space="0"/>
              <w:left w:val="single" w:color="000000" w:sz="4" w:space="0"/>
              <w:bottom w:val="single" w:color="000000" w:sz="4" w:space="0"/>
              <w:right w:val="single" w:color="000000" w:sz="4" w:space="0"/>
            </w:tcBorders>
            <w:vAlign w:val="top"/>
          </w:tcPr>
          <w:p w14:paraId="42E9C900">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个</w:t>
            </w:r>
          </w:p>
        </w:tc>
        <w:tc>
          <w:tcPr>
            <w:tcW w:w="1675" w:type="dxa"/>
            <w:tcBorders>
              <w:top w:val="single" w:color="000000" w:sz="4" w:space="0"/>
              <w:left w:val="single" w:color="000000" w:sz="4" w:space="0"/>
              <w:bottom w:val="single" w:color="000000" w:sz="4" w:space="0"/>
              <w:right w:val="single" w:color="000000" w:sz="12" w:space="0"/>
            </w:tcBorders>
            <w:vAlign w:val="top"/>
          </w:tcPr>
          <w:p w14:paraId="2533CCA5">
            <w:pPr>
              <w:pStyle w:val="156"/>
              <w:snapToGrid w:val="0"/>
              <w:spacing w:line="240" w:lineRule="auto"/>
              <w:ind w:left="110" w:leftChars="0" w:right="1" w:rightChars="0"/>
              <w:jc w:val="center"/>
              <w:rPr>
                <w:rFonts w:hint="default" w:ascii="Times New Roman" w:hAnsi="Times New Roman" w:eastAsia="宋体" w:cs="Times New Roman"/>
                <w:color w:val="auto"/>
                <w:lang w:eastAsia="zh-CN"/>
              </w:rPr>
            </w:pPr>
            <w:r>
              <w:rPr>
                <w:rFonts w:hint="default" w:ascii="Times New Roman" w:hAnsi="Times New Roman" w:cs="Times New Roman"/>
                <w:color w:val="auto"/>
                <w:lang w:val="en-US" w:eastAsia="zh-CN"/>
              </w:rPr>
              <w:t>1</w:t>
            </w:r>
            <w:r>
              <w:rPr>
                <w:rFonts w:hint="eastAsia" w:cs="Times New Roman"/>
                <w:color w:val="auto"/>
                <w:lang w:val="en-US" w:eastAsia="zh-CN"/>
              </w:rPr>
              <w:t>0</w:t>
            </w:r>
          </w:p>
        </w:tc>
      </w:tr>
      <w:tr w14:paraId="07AB62DC">
        <w:tblPrEx>
          <w:tblCellMar>
            <w:top w:w="0" w:type="dxa"/>
            <w:left w:w="0" w:type="dxa"/>
            <w:bottom w:w="0" w:type="dxa"/>
            <w:right w:w="0" w:type="dxa"/>
          </w:tblCellMar>
        </w:tblPrEx>
        <w:trPr>
          <w:trHeight w:val="20" w:hRule="atLeast"/>
        </w:trPr>
        <w:tc>
          <w:tcPr>
            <w:tcW w:w="1253" w:type="dxa"/>
            <w:tcBorders>
              <w:top w:val="single" w:color="000000" w:sz="4" w:space="0"/>
              <w:left w:val="single" w:color="000000" w:sz="12" w:space="0"/>
              <w:bottom w:val="single" w:color="000000" w:sz="12" w:space="0"/>
              <w:right w:val="single" w:color="000000" w:sz="4" w:space="0"/>
            </w:tcBorders>
            <w:shd w:val="clear" w:color="auto" w:fill="auto"/>
            <w:vAlign w:val="top"/>
          </w:tcPr>
          <w:p w14:paraId="4B8EAF3D">
            <w:pPr>
              <w:pStyle w:val="156"/>
              <w:snapToGrid w:val="0"/>
              <w:spacing w:line="240" w:lineRule="auto"/>
              <w:ind w:left="110" w:leftChars="0" w:right="1" w:rightChars="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eastAsia="宋体" w:cs="Times New Roman"/>
                <w:color w:val="000000" w:themeColor="text1"/>
                <w:lang w:val="en-US" w:eastAsia="zh-CN"/>
              </w:rPr>
              <w:t>2</w:t>
            </w:r>
          </w:p>
        </w:tc>
        <w:tc>
          <w:tcPr>
            <w:tcW w:w="3110" w:type="dxa"/>
            <w:tcBorders>
              <w:top w:val="single" w:color="000000" w:sz="4" w:space="0"/>
              <w:left w:val="single" w:color="000000" w:sz="4" w:space="0"/>
              <w:bottom w:val="single" w:color="000000" w:sz="12" w:space="0"/>
              <w:right w:val="single" w:color="000000" w:sz="4" w:space="0"/>
            </w:tcBorders>
            <w:shd w:val="clear" w:color="auto" w:fill="auto"/>
            <w:vAlign w:val="top"/>
          </w:tcPr>
          <w:p w14:paraId="346AA191">
            <w:pPr>
              <w:pStyle w:val="156"/>
              <w:snapToGrid w:val="0"/>
              <w:spacing w:line="240" w:lineRule="auto"/>
              <w:ind w:left="110" w:leftChars="0" w:right="1" w:rightChars="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eastAsia="宋体" w:cs="Times New Roman"/>
                <w:color w:val="000000" w:themeColor="text1"/>
                <w:lang w:eastAsia="zh-CN"/>
              </w:rPr>
              <w:t>攀爬网苫盖</w:t>
            </w:r>
          </w:p>
        </w:tc>
        <w:tc>
          <w:tcPr>
            <w:tcW w:w="2902" w:type="dxa"/>
            <w:tcBorders>
              <w:top w:val="single" w:color="000000" w:sz="4" w:space="0"/>
              <w:left w:val="single" w:color="000000" w:sz="4" w:space="0"/>
              <w:bottom w:val="single" w:color="000000" w:sz="12" w:space="0"/>
              <w:right w:val="single" w:color="000000" w:sz="4" w:space="0"/>
            </w:tcBorders>
            <w:shd w:val="clear" w:color="auto" w:fill="auto"/>
            <w:vAlign w:val="top"/>
          </w:tcPr>
          <w:p w14:paraId="29A8BE28">
            <w:pPr>
              <w:pStyle w:val="156"/>
              <w:snapToGrid w:val="0"/>
              <w:spacing w:line="240" w:lineRule="auto"/>
              <w:ind w:left="110" w:leftChars="0" w:right="1" w:rightChars="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2</w:t>
            </w:r>
          </w:p>
        </w:tc>
        <w:tc>
          <w:tcPr>
            <w:tcW w:w="1675" w:type="dxa"/>
            <w:tcBorders>
              <w:top w:val="single" w:color="000000" w:sz="4" w:space="0"/>
              <w:left w:val="single" w:color="000000" w:sz="4" w:space="0"/>
              <w:bottom w:val="single" w:color="000000" w:sz="12" w:space="0"/>
              <w:right w:val="single" w:color="000000" w:sz="12" w:space="0"/>
            </w:tcBorders>
            <w:shd w:val="clear" w:color="auto" w:fill="auto"/>
            <w:vAlign w:val="top"/>
          </w:tcPr>
          <w:p w14:paraId="522C4420">
            <w:pPr>
              <w:pStyle w:val="156"/>
              <w:snapToGrid w:val="0"/>
              <w:spacing w:line="240" w:lineRule="auto"/>
              <w:ind w:left="110" w:leftChars="0" w:right="1" w:rightChars="0"/>
              <w:jc w:val="center"/>
              <w:rPr>
                <w:rFonts w:hint="default" w:ascii="Times New Roman" w:hAnsi="Times New Roman" w:eastAsia="宋体" w:cs="Times New Roman"/>
                <w:color w:val="auto"/>
                <w:kern w:val="0"/>
                <w:sz w:val="24"/>
                <w:szCs w:val="24"/>
                <w:lang w:val="en-US" w:eastAsia="zh-CN" w:bidi="ar-SA"/>
              </w:rPr>
            </w:pPr>
            <w:r>
              <w:rPr>
                <w:rFonts w:hint="eastAsia" w:cs="Times New Roman"/>
                <w:color w:val="auto"/>
                <w:lang w:val="en-US" w:eastAsia="zh-CN"/>
              </w:rPr>
              <w:t>404</w:t>
            </w:r>
            <w:r>
              <w:rPr>
                <w:rFonts w:hint="default" w:ascii="Times New Roman" w:hAnsi="Times New Roman" w:cs="Times New Roman"/>
                <w:color w:val="auto"/>
                <w:lang w:val="en-US" w:eastAsia="zh-CN"/>
              </w:rPr>
              <w:t>00</w:t>
            </w:r>
          </w:p>
        </w:tc>
      </w:tr>
    </w:tbl>
    <w:p w14:paraId="489C6C50">
      <w:pPr>
        <w:spacing w:before="10" w:line="240" w:lineRule="auto"/>
        <w:rPr>
          <w:rFonts w:hint="default" w:ascii="Times New Roman" w:hAnsi="Times New Roman" w:eastAsia="宋体" w:cs="Times New Roman"/>
          <w:sz w:val="11"/>
          <w:szCs w:val="11"/>
          <w:highlight w:val="yellow"/>
        </w:rPr>
      </w:pPr>
    </w:p>
    <w:p w14:paraId="24E25376">
      <w:pPr>
        <w:spacing w:after="0" w:line="240" w:lineRule="auto"/>
        <w:jc w:val="center"/>
        <w:rPr>
          <w:rFonts w:hint="default" w:ascii="Times New Roman" w:hAnsi="Times New Roman" w:eastAsia="Times New Roman" w:cs="Times New Roman"/>
          <w:sz w:val="21"/>
          <w:szCs w:val="21"/>
          <w:highlight w:val="yellow"/>
        </w:rPr>
      </w:pPr>
    </w:p>
    <w:p w14:paraId="1222FCC7">
      <w:pPr>
        <w:spacing w:after="0" w:line="240" w:lineRule="auto"/>
        <w:jc w:val="center"/>
        <w:rPr>
          <w:rFonts w:hint="default" w:ascii="Times New Roman" w:hAnsi="Times New Roman" w:eastAsia="Times New Roman" w:cs="Times New Roman"/>
          <w:sz w:val="21"/>
          <w:szCs w:val="21"/>
          <w:highlight w:val="yellow"/>
        </w:rPr>
        <w:sectPr>
          <w:pgSz w:w="11910" w:h="16840"/>
          <w:pgMar w:top="1380" w:right="1560" w:bottom="1160" w:left="1560" w:header="0" w:footer="978" w:gutter="0"/>
          <w:pgBorders>
            <w:top w:val="none" w:sz="0" w:space="0"/>
            <w:left w:val="none" w:sz="0" w:space="0"/>
            <w:bottom w:val="none" w:sz="0" w:space="0"/>
            <w:right w:val="none" w:sz="0" w:space="0"/>
          </w:pgBorders>
          <w:pgNumType w:fmt="decimal"/>
          <w:cols w:space="720" w:num="1"/>
        </w:sectPr>
      </w:pPr>
    </w:p>
    <w:p w14:paraId="407B83B8">
      <w:pPr>
        <w:pStyle w:val="159"/>
        <w:topLinePunct/>
        <w:rPr>
          <w:rFonts w:hint="default" w:ascii="Times New Roman" w:hAnsi="Times New Roman" w:cs="Times New Roman"/>
        </w:rPr>
      </w:pPr>
      <w:bookmarkStart w:id="33" w:name="_Toc4182"/>
      <w:r>
        <w:rPr>
          <w:rFonts w:hint="default" w:ascii="Times New Roman" w:hAnsi="Times New Roman" w:cs="Times New Roman"/>
        </w:rPr>
        <w:t>第</w:t>
      </w:r>
      <w:r>
        <w:rPr>
          <w:rFonts w:hint="default" w:ascii="Times New Roman" w:hAnsi="Times New Roman" w:cs="Times New Roman"/>
          <w:lang w:val="en-US" w:eastAsia="zh-CN"/>
        </w:rPr>
        <w:t>五</w:t>
      </w:r>
      <w:r>
        <w:rPr>
          <w:rFonts w:hint="default" w:ascii="Times New Roman" w:hAnsi="Times New Roman" w:cs="Times New Roman"/>
        </w:rPr>
        <w:t>章 监测与管护</w:t>
      </w:r>
      <w:bookmarkEnd w:id="33"/>
    </w:p>
    <w:p w14:paraId="3D70935A">
      <w:pPr>
        <w:pStyle w:val="174"/>
        <w:topLinePunct/>
        <w:rPr>
          <w:rFonts w:hint="default" w:ascii="Times New Roman" w:hAnsi="Times New Roman" w:cs="Times New Roman"/>
          <w:lang w:val="en-US" w:eastAsia="zh-CN"/>
        </w:rPr>
      </w:pPr>
      <w:bookmarkStart w:id="34" w:name="_Toc1797"/>
      <w:r>
        <w:rPr>
          <w:rFonts w:hint="default" w:ascii="Times New Roman" w:hAnsi="Times New Roman" w:cs="Times New Roman"/>
          <w:lang w:val="en-US" w:eastAsia="zh-CN"/>
        </w:rPr>
        <w:t>一、监测目标与措施</w:t>
      </w:r>
      <w:bookmarkEnd w:id="34"/>
    </w:p>
    <w:p w14:paraId="4855D4A7">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（一）目标任务</w:t>
      </w:r>
    </w:p>
    <w:p w14:paraId="51DDDAE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1、保障工程安全与质量：确保修复工程实施过程符合设计要求、技术规范和安全标准，及时发现和消除工程安全隐患，保障施工人员及周边环境安全。</w:t>
      </w:r>
    </w:p>
    <w:p w14:paraId="0022F41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2、掌握动态变化与评估效果：实时、动态掌握修复区及周边关键环境要素（地质环境、土地资源、生态系统）的变化趋势，科学、客观地评估各项生态修复措施的实施效果、稳定性及可持续性。</w:t>
      </w:r>
    </w:p>
    <w:p w14:paraId="266AABA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3、验证修复目标达成度：通过系统监测数据，验证修复工程是否达到了预定的修复目标（如：边坡稳定、土壤污染物达标、植被覆盖度/生物量目标、生物多样性恢复水平等），为最终工程验收提供量化依据。</w:t>
      </w:r>
    </w:p>
    <w:p w14:paraId="5345B89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4、识别风险与预警防控：及时识别修复过程中及修复后可能出现的环境风险（如：地质灾害复发、土壤污染物迁移扩散、植被退化、水环境污染等），建立预警机制，为采取有效防控和调整措施提供决策支持。</w:t>
      </w:r>
    </w:p>
    <w:p w14:paraId="7B9FA46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5、优化管理与指导决策：为修复工程的动态管理、后期养护措施的调整优化以及后续类似项目的规划设计提供科学依据和数据支撑。</w:t>
      </w:r>
    </w:p>
    <w:p w14:paraId="4EB4C4C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6、开采前监测：主要获取矿山地质环境背景、土地资源现状和生态系统本底的基值和参照值；监测矿产资源开采前矿山及周边区域地下水环境和土壤环境背景；查清监测范围内土地利用现状、基本农田基本情况、各土地利用类型质量及生产水平；查清监测范围内地表水环境面积和陆地植被生态状况；依据主体功能区定位，结合矿区自然环境特点，基于土地利用图斑，按照典型性和代表性，设置林地、草地、湿地生态系统样地样方，建设参照生态系统，获取参照值。</w:t>
      </w:r>
    </w:p>
    <w:p w14:paraId="538B052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7、开采中监测：主要开展保护预防控制、损毁现状与拟损毁、复垦修复成效监测；监测矿山开采保护预防控制措施落实情况,包括保护等措施及效果、预防控制措施及效果；监测矿山开采引发的不稳定边坡、地下水环境破坏和土壤环境破坏状况；监测矿山开采挖损、压占、污染等损毁土地类型、面积及程度，损毁基本农田情况；监测矿山开采生态用地损毁、地表水环境；监测已破坏地质环境恢复治理、已损毁土地复垦利用、已破坏(退化)生态系统恢复状况；监测拟破坏地质环境、拟损毁土地资源、拟破坏生态系统变化情况。</w:t>
      </w:r>
    </w:p>
    <w:p w14:paraId="144E49B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8、开采后监测：主要监测已复垦修复区的管理维护情况；监测已复垦修复的基础设施维护、土地质量与植被管护情况、生态系统功能维持情况。</w:t>
      </w:r>
    </w:p>
    <w:p w14:paraId="094F9E2E">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（二）监测措施</w:t>
      </w:r>
    </w:p>
    <w:p w14:paraId="643585C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矿山地质环境监测</w:t>
      </w:r>
    </w:p>
    <w:p w14:paraId="570C67F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（1）地质灾害监测</w:t>
      </w:r>
    </w:p>
    <w:p w14:paraId="7018B09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1）监测方法</w:t>
      </w:r>
    </w:p>
    <w:p w14:paraId="28CDE85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人工现场调查观测。</w:t>
      </w:r>
    </w:p>
    <w:p w14:paraId="318C4B0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2）监测点的布设</w:t>
      </w:r>
    </w:p>
    <w:p w14:paraId="2026C07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监测点主要布设在露天采场坡顶、坡脚处。方案适用范围内共布置4个监测点。</w:t>
      </w:r>
    </w:p>
    <w:p w14:paraId="7B1B9FB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3）监测频率</w:t>
      </w:r>
    </w:p>
    <w:p w14:paraId="16D7813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滑坡和崩塌的观测周期应视其活跃程度及季节变化等情况而定。在遇暴雨、发现滑速增快或观测过程中发现有大滑动的可能时，应立即缩短观测周期，及时增加观测次数。目前一月观测一次。设计对开采期进行监测，土地损毁监测期限为</w:t>
      </w:r>
      <w:r>
        <w:rPr>
          <w:rFonts w:hint="eastAsia" w:ascii="Times New Roman" w:hAnsi="Times New Roman" w:cs="Times New Roman"/>
          <w:color w:val="auto"/>
          <w:highlight w:val="none"/>
          <w:lang w:val="en-US" w:eastAsia="zh-CN"/>
        </w:rPr>
        <w:t>9.5</w:t>
      </w:r>
      <w:r>
        <w:rPr>
          <w:rFonts w:hint="default" w:ascii="Times New Roman" w:hAnsi="Times New Roman" w:cs="Times New Roman"/>
          <w:color w:val="auto"/>
          <w:highlight w:val="none"/>
          <w:lang w:eastAsia="zh-CN"/>
        </w:rPr>
        <w:t>年。</w:t>
      </w:r>
    </w:p>
    <w:p w14:paraId="5FB0130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（2）地表水监测</w:t>
      </w:r>
    </w:p>
    <w:p w14:paraId="6E5C3FE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lang w:eastAsia="zh-CN"/>
        </w:rPr>
        <w:t>）监测方法</w:t>
      </w:r>
    </w:p>
    <w:p w14:paraId="4F7DBB1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由于矿山所在地没有地下水露头，周边也无地下水取水井，为此本次主要对汛期地表水进行监测，主要是对采场在暴雨条件下是否形成汇水开展监测。</w:t>
      </w:r>
    </w:p>
    <w:p w14:paraId="271DAF9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2）监测点布设</w:t>
      </w:r>
    </w:p>
    <w:p w14:paraId="6E6ADDE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方案适用期内监测区域为评估区，共布设监测点2个。根据矿山实际情况，地表水以水位监测为主，不开展水质监测。</w:t>
      </w:r>
    </w:p>
    <w:p w14:paraId="541805A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eastAsia="zh-CN"/>
        </w:rPr>
        <w:t>3）监测频率</w:t>
      </w:r>
      <w:r>
        <w:rPr>
          <w:rFonts w:hint="default" w:ascii="Times New Roman" w:hAnsi="Times New Roman" w:cs="Times New Roman"/>
          <w:color w:val="auto"/>
          <w:highlight w:val="none"/>
          <w:lang w:val="en-US" w:eastAsia="zh-CN"/>
        </w:rPr>
        <w:t>及</w:t>
      </w:r>
      <w:r>
        <w:rPr>
          <w:rFonts w:hint="default" w:ascii="Times New Roman" w:hAnsi="Times New Roman" w:cs="Times New Roman"/>
          <w:color w:val="auto"/>
          <w:highlight w:val="none"/>
          <w:lang w:eastAsia="zh-CN"/>
        </w:rPr>
        <w:t>时限</w:t>
      </w:r>
    </w:p>
    <w:p w14:paraId="756EE1B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地表水观测主要安排在汛期的6-9月份，监测频率2次/月，当遇到暴雨天气，需每天监测。设计对开采期进行监测，土地损毁监测期限为</w:t>
      </w:r>
      <w:r>
        <w:rPr>
          <w:rFonts w:hint="eastAsia" w:ascii="Times New Roman" w:hAnsi="Times New Roman" w:cs="Times New Roman"/>
          <w:color w:val="auto"/>
          <w:highlight w:val="none"/>
          <w:lang w:val="en-US" w:eastAsia="zh-CN"/>
        </w:rPr>
        <w:t>9.5</w:t>
      </w:r>
      <w:r>
        <w:rPr>
          <w:rFonts w:hint="default" w:ascii="Times New Roman" w:hAnsi="Times New Roman" w:cs="Times New Roman"/>
          <w:color w:val="auto"/>
          <w:highlight w:val="none"/>
          <w:lang w:eastAsia="zh-CN"/>
        </w:rPr>
        <w:t>年。</w:t>
      </w:r>
    </w:p>
    <w:p w14:paraId="575B898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2、土地资源监测</w:t>
      </w:r>
    </w:p>
    <w:p w14:paraId="603A81A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（1）地形地貌景观监测</w:t>
      </w:r>
    </w:p>
    <w:p w14:paraId="484BAEC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lang w:eastAsia="zh-CN"/>
        </w:rPr>
        <w:t>）监测方法与技术要求</w:t>
      </w:r>
    </w:p>
    <w:p w14:paraId="52B629C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监测方法为现场监测。对采坑的大小、深度和边坡坡度的大小情况进行现场登记。</w:t>
      </w:r>
    </w:p>
    <w:p w14:paraId="4B667C8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2）监测点布设</w:t>
      </w:r>
    </w:p>
    <w:p w14:paraId="0DDCA12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地貌景观监测共设置2个监测点。</w:t>
      </w:r>
    </w:p>
    <w:p w14:paraId="25BCDAB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val="en-US" w:eastAsia="zh-CN"/>
        </w:rPr>
        <w:t>3</w:t>
      </w:r>
      <w:r>
        <w:rPr>
          <w:rFonts w:hint="default" w:ascii="Times New Roman" w:hAnsi="Times New Roman" w:cs="Times New Roman"/>
          <w:color w:val="auto"/>
          <w:highlight w:val="none"/>
          <w:lang w:eastAsia="zh-CN"/>
        </w:rPr>
        <w:t>）监测点布设与监测频率</w:t>
      </w:r>
    </w:p>
    <w:p w14:paraId="5A446E5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lang w:eastAsia="zh-CN"/>
        </w:rPr>
        <w:t>地貌景观监测频率2次/年。设计对开采期进行监测，土地损毁监测期限为</w:t>
      </w:r>
      <w:r>
        <w:rPr>
          <w:rFonts w:hint="eastAsia" w:ascii="Times New Roman" w:hAnsi="Times New Roman" w:cs="Times New Roman"/>
          <w:color w:val="auto"/>
          <w:highlight w:val="none"/>
          <w:lang w:val="en-US" w:eastAsia="zh-CN"/>
        </w:rPr>
        <w:t>9.5</w:t>
      </w:r>
      <w:r>
        <w:rPr>
          <w:rFonts w:hint="default" w:ascii="Times New Roman" w:hAnsi="Times New Roman" w:cs="Times New Roman"/>
          <w:color w:val="auto"/>
          <w:highlight w:val="none"/>
          <w:lang w:eastAsia="zh-CN"/>
        </w:rPr>
        <w:t>年。</w:t>
      </w:r>
    </w:p>
    <w:p w14:paraId="2F2822E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3、生态系统监测</w:t>
      </w:r>
    </w:p>
    <w:p w14:paraId="2469B72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（1）土壤质量监测</w:t>
      </w:r>
    </w:p>
    <w:p w14:paraId="3E79EB9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监测内容：</w:t>
      </w:r>
      <w:r>
        <w:rPr>
          <w:rFonts w:hint="default" w:ascii="Times New Roman" w:hAnsi="Times New Roman" w:cs="Times New Roman"/>
          <w:color w:val="auto"/>
          <w:highlight w:val="none"/>
          <w:lang w:val="en-US" w:eastAsia="zh-CN"/>
        </w:rPr>
        <w:t>对修复区土地进行土壤质量监测，监测内容为</w:t>
      </w:r>
      <w:r>
        <w:rPr>
          <w:rFonts w:hint="default" w:ascii="Times New Roman" w:hAnsi="Times New Roman" w:cs="Times New Roman"/>
          <w:color w:val="auto"/>
          <w:highlight w:val="none"/>
        </w:rPr>
        <w:t>地面坡度、覆土厚度、pH值、重金属含量、有效土层厚度、土壤质地、土壤砾石含量、有机质、全氮、有效磷、有效钾等。</w:t>
      </w:r>
    </w:p>
    <w:p w14:paraId="5D715E5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监测方法：本生态修复方案以《土地复垦技术标准（试行）》为准。</w:t>
      </w:r>
    </w:p>
    <w:p w14:paraId="0BF40A1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eastAsia="zh-CN"/>
        </w:rPr>
      </w:pPr>
      <w:r>
        <w:rPr>
          <w:rFonts w:hint="default" w:ascii="Times New Roman" w:hAnsi="Times New Roman" w:cs="Times New Roman"/>
          <w:color w:val="auto"/>
          <w:highlight w:val="none"/>
        </w:rPr>
        <w:t>监测频率：每年1次，持续3年，详见表5-</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土壤质量监测方案。</w:t>
      </w:r>
    </w:p>
    <w:p w14:paraId="393A1DD9">
      <w:pPr>
        <w:pStyle w:val="182"/>
        <w:widowControl w:val="0"/>
        <w:topLinePunct/>
        <w:ind w:firstLine="0" w:firstLineChars="0"/>
        <w:rPr>
          <w:rFonts w:hint="default" w:ascii="Times New Roman" w:hAnsi="Times New Roman" w:cs="Times New Roman"/>
          <w:color w:val="auto"/>
          <w:highlight w:val="none"/>
        </w:rPr>
      </w:pPr>
      <w:r>
        <w:rPr>
          <w:rFonts w:hint="default" w:ascii="Times New Roman" w:hAnsi="Times New Roman" w:cs="Times New Roman"/>
          <w:color w:val="auto"/>
          <w:highlight w:val="none"/>
        </w:rPr>
        <w:t>表5-</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 xml:space="preserve"> 土壤质量监测方案表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176"/>
        <w:gridCol w:w="2190"/>
        <w:gridCol w:w="1926"/>
        <w:gridCol w:w="2808"/>
      </w:tblGrid>
      <w:tr w14:paraId="29A44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blHeader/>
          <w:jc w:val="center"/>
        </w:trPr>
        <w:tc>
          <w:tcPr>
            <w:tcW w:w="1195" w:type="pct"/>
            <w:noWrap w:val="0"/>
            <w:vAlign w:val="center"/>
          </w:tcPr>
          <w:p w14:paraId="51FAD60B">
            <w:pPr>
              <w:widowControl/>
              <w:snapToGrid w:val="0"/>
              <w:jc w:val="center"/>
              <w:rPr>
                <w:rFonts w:hint="default" w:ascii="Times New Roman" w:hAnsi="Times New Roman" w:cs="Times New Roman"/>
                <w:b/>
                <w:bCs/>
                <w:color w:val="auto"/>
                <w:kern w:val="0"/>
                <w:sz w:val="24"/>
                <w:szCs w:val="24"/>
                <w:highlight w:val="none"/>
              </w:rPr>
            </w:pPr>
            <w:r>
              <w:rPr>
                <w:rFonts w:hint="default" w:ascii="Times New Roman" w:hAnsi="Times New Roman" w:cs="Times New Roman"/>
                <w:b/>
                <w:bCs/>
                <w:color w:val="auto"/>
                <w:kern w:val="0"/>
                <w:sz w:val="24"/>
                <w:szCs w:val="24"/>
                <w:highlight w:val="none"/>
              </w:rPr>
              <w:t>监测内容</w:t>
            </w:r>
          </w:p>
        </w:tc>
        <w:tc>
          <w:tcPr>
            <w:tcW w:w="1203" w:type="pct"/>
            <w:noWrap w:val="0"/>
            <w:vAlign w:val="center"/>
          </w:tcPr>
          <w:p w14:paraId="1C299A5B">
            <w:pPr>
              <w:widowControl/>
              <w:snapToGrid w:val="0"/>
              <w:jc w:val="center"/>
              <w:rPr>
                <w:rFonts w:hint="default" w:ascii="Times New Roman" w:hAnsi="Times New Roman" w:cs="Times New Roman"/>
                <w:b/>
                <w:bCs/>
                <w:color w:val="auto"/>
                <w:kern w:val="0"/>
                <w:sz w:val="24"/>
                <w:szCs w:val="24"/>
                <w:highlight w:val="none"/>
              </w:rPr>
            </w:pPr>
            <w:r>
              <w:rPr>
                <w:rFonts w:hint="default" w:ascii="Times New Roman" w:hAnsi="Times New Roman" w:cs="Times New Roman"/>
                <w:b/>
                <w:bCs/>
                <w:color w:val="auto"/>
                <w:kern w:val="0"/>
                <w:sz w:val="24"/>
                <w:szCs w:val="24"/>
                <w:highlight w:val="none"/>
              </w:rPr>
              <w:t>监测频次（次/年）</w:t>
            </w:r>
          </w:p>
        </w:tc>
        <w:tc>
          <w:tcPr>
            <w:tcW w:w="1058" w:type="pct"/>
            <w:noWrap w:val="0"/>
            <w:vAlign w:val="center"/>
          </w:tcPr>
          <w:p w14:paraId="3FFBF6D0">
            <w:pPr>
              <w:widowControl/>
              <w:snapToGrid w:val="0"/>
              <w:jc w:val="center"/>
              <w:rPr>
                <w:rFonts w:hint="default" w:ascii="Times New Roman" w:hAnsi="Times New Roman" w:cs="Times New Roman"/>
                <w:b/>
                <w:bCs/>
                <w:color w:val="auto"/>
                <w:kern w:val="0"/>
                <w:sz w:val="24"/>
                <w:szCs w:val="24"/>
                <w:highlight w:val="none"/>
              </w:rPr>
            </w:pPr>
            <w:r>
              <w:rPr>
                <w:rFonts w:hint="default" w:ascii="Times New Roman" w:hAnsi="Times New Roman" w:cs="Times New Roman"/>
                <w:b/>
                <w:bCs/>
                <w:color w:val="auto"/>
                <w:kern w:val="0"/>
                <w:sz w:val="24"/>
                <w:szCs w:val="24"/>
                <w:highlight w:val="none"/>
              </w:rPr>
              <w:t>监测点数量（个）</w:t>
            </w:r>
          </w:p>
        </w:tc>
        <w:tc>
          <w:tcPr>
            <w:tcW w:w="1542" w:type="pct"/>
            <w:noWrap w:val="0"/>
            <w:vAlign w:val="center"/>
          </w:tcPr>
          <w:p w14:paraId="1C10E9E2">
            <w:pPr>
              <w:widowControl/>
              <w:snapToGrid w:val="0"/>
              <w:jc w:val="center"/>
              <w:rPr>
                <w:rFonts w:hint="default" w:ascii="Times New Roman" w:hAnsi="Times New Roman" w:cs="Times New Roman"/>
                <w:b/>
                <w:bCs/>
                <w:color w:val="auto"/>
                <w:kern w:val="0"/>
                <w:sz w:val="24"/>
                <w:szCs w:val="24"/>
                <w:highlight w:val="none"/>
              </w:rPr>
            </w:pPr>
            <w:r>
              <w:rPr>
                <w:rFonts w:hint="default" w:ascii="Times New Roman" w:hAnsi="Times New Roman" w:cs="Times New Roman"/>
                <w:b/>
                <w:bCs/>
                <w:color w:val="auto"/>
                <w:kern w:val="0"/>
                <w:sz w:val="24"/>
                <w:szCs w:val="24"/>
                <w:highlight w:val="none"/>
              </w:rPr>
              <w:t>样点持续监测时间（年）</w:t>
            </w:r>
          </w:p>
        </w:tc>
      </w:tr>
      <w:tr w14:paraId="27DF5B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56BCA598">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地面坡度</w:t>
            </w:r>
          </w:p>
        </w:tc>
        <w:tc>
          <w:tcPr>
            <w:tcW w:w="1203" w:type="pct"/>
            <w:noWrap w:val="0"/>
            <w:vAlign w:val="center"/>
          </w:tcPr>
          <w:p w14:paraId="2D06CC0F">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966" w:type="dxa"/>
            <w:noWrap w:val="0"/>
            <w:vAlign w:val="center"/>
          </w:tcPr>
          <w:p w14:paraId="60B5C445">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42" w:type="pct"/>
            <w:noWrap w:val="0"/>
            <w:vAlign w:val="center"/>
          </w:tcPr>
          <w:p w14:paraId="2859F02E">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7B3381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56C2908D">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覆土厚度</w:t>
            </w:r>
          </w:p>
        </w:tc>
        <w:tc>
          <w:tcPr>
            <w:tcW w:w="1203" w:type="pct"/>
            <w:noWrap w:val="0"/>
            <w:vAlign w:val="center"/>
          </w:tcPr>
          <w:p w14:paraId="06B88C82">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966" w:type="dxa"/>
            <w:noWrap w:val="0"/>
            <w:vAlign w:val="center"/>
          </w:tcPr>
          <w:p w14:paraId="06F1842C">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42" w:type="pct"/>
            <w:noWrap w:val="0"/>
            <w:vAlign w:val="center"/>
          </w:tcPr>
          <w:p w14:paraId="0C1ADF70">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3B8FB9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14364B0E">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pH值</w:t>
            </w:r>
          </w:p>
        </w:tc>
        <w:tc>
          <w:tcPr>
            <w:tcW w:w="1203" w:type="pct"/>
            <w:noWrap w:val="0"/>
            <w:vAlign w:val="center"/>
          </w:tcPr>
          <w:p w14:paraId="5502BBCE">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966" w:type="dxa"/>
            <w:noWrap w:val="0"/>
            <w:vAlign w:val="center"/>
          </w:tcPr>
          <w:p w14:paraId="74BAEF52">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42" w:type="pct"/>
            <w:noWrap w:val="0"/>
            <w:vAlign w:val="center"/>
          </w:tcPr>
          <w:p w14:paraId="3DBA2656">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13E179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4C867B25">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重金属含量</w:t>
            </w:r>
          </w:p>
        </w:tc>
        <w:tc>
          <w:tcPr>
            <w:tcW w:w="1203" w:type="pct"/>
            <w:noWrap w:val="0"/>
            <w:vAlign w:val="center"/>
          </w:tcPr>
          <w:p w14:paraId="22953681">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966" w:type="dxa"/>
            <w:noWrap w:val="0"/>
            <w:vAlign w:val="center"/>
          </w:tcPr>
          <w:p w14:paraId="1A9482A7">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42" w:type="pct"/>
            <w:noWrap w:val="0"/>
            <w:vAlign w:val="center"/>
          </w:tcPr>
          <w:p w14:paraId="17A9D5D1">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46D988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5A7CB01F">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有效土层厚度</w:t>
            </w:r>
          </w:p>
        </w:tc>
        <w:tc>
          <w:tcPr>
            <w:tcW w:w="1203" w:type="pct"/>
            <w:noWrap w:val="0"/>
            <w:vAlign w:val="center"/>
          </w:tcPr>
          <w:p w14:paraId="1A384C25">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966" w:type="dxa"/>
            <w:noWrap w:val="0"/>
            <w:vAlign w:val="center"/>
          </w:tcPr>
          <w:p w14:paraId="22568F21">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42" w:type="pct"/>
            <w:noWrap w:val="0"/>
            <w:vAlign w:val="center"/>
          </w:tcPr>
          <w:p w14:paraId="2C202C09">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1F6B26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5D6F82EC">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土壤质地</w:t>
            </w:r>
          </w:p>
        </w:tc>
        <w:tc>
          <w:tcPr>
            <w:tcW w:w="1203" w:type="pct"/>
            <w:noWrap w:val="0"/>
            <w:vAlign w:val="center"/>
          </w:tcPr>
          <w:p w14:paraId="4CFC3B16">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966" w:type="dxa"/>
            <w:noWrap w:val="0"/>
            <w:vAlign w:val="center"/>
          </w:tcPr>
          <w:p w14:paraId="79044CAB">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42" w:type="pct"/>
            <w:noWrap w:val="0"/>
            <w:vAlign w:val="center"/>
          </w:tcPr>
          <w:p w14:paraId="04D08393">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6770FFE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4CD0D159">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土壤砾石含量</w:t>
            </w:r>
          </w:p>
        </w:tc>
        <w:tc>
          <w:tcPr>
            <w:tcW w:w="1203" w:type="pct"/>
            <w:noWrap w:val="0"/>
            <w:vAlign w:val="center"/>
          </w:tcPr>
          <w:p w14:paraId="3AA046C7">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966" w:type="dxa"/>
            <w:noWrap w:val="0"/>
            <w:vAlign w:val="center"/>
          </w:tcPr>
          <w:p w14:paraId="6D959ED7">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42" w:type="pct"/>
            <w:noWrap w:val="0"/>
            <w:vAlign w:val="center"/>
          </w:tcPr>
          <w:p w14:paraId="36796418">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4A9C98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0F0F5293">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土壤容重（压实）</w:t>
            </w:r>
          </w:p>
        </w:tc>
        <w:tc>
          <w:tcPr>
            <w:tcW w:w="1203" w:type="pct"/>
            <w:noWrap w:val="0"/>
            <w:vAlign w:val="center"/>
          </w:tcPr>
          <w:p w14:paraId="127DEC70">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966" w:type="dxa"/>
            <w:noWrap w:val="0"/>
            <w:vAlign w:val="center"/>
          </w:tcPr>
          <w:p w14:paraId="24EE66BB">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42" w:type="pct"/>
            <w:noWrap w:val="0"/>
            <w:vAlign w:val="center"/>
          </w:tcPr>
          <w:p w14:paraId="59FA4F1A">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28AA9B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2795D9A6">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有机质</w:t>
            </w:r>
          </w:p>
        </w:tc>
        <w:tc>
          <w:tcPr>
            <w:tcW w:w="1203" w:type="pct"/>
            <w:noWrap w:val="0"/>
            <w:vAlign w:val="center"/>
          </w:tcPr>
          <w:p w14:paraId="4CD3DA8E">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966" w:type="dxa"/>
            <w:noWrap w:val="0"/>
            <w:vAlign w:val="center"/>
          </w:tcPr>
          <w:p w14:paraId="06FBCE7F">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42" w:type="pct"/>
            <w:noWrap w:val="0"/>
            <w:vAlign w:val="center"/>
          </w:tcPr>
          <w:p w14:paraId="4FF248AB">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221701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2225F258">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全氮</w:t>
            </w:r>
          </w:p>
        </w:tc>
        <w:tc>
          <w:tcPr>
            <w:tcW w:w="1203" w:type="pct"/>
            <w:noWrap w:val="0"/>
            <w:vAlign w:val="center"/>
          </w:tcPr>
          <w:p w14:paraId="4C30C7AC">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966" w:type="dxa"/>
            <w:noWrap w:val="0"/>
            <w:vAlign w:val="center"/>
          </w:tcPr>
          <w:p w14:paraId="4C1D66D5">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42" w:type="pct"/>
            <w:noWrap w:val="0"/>
            <w:vAlign w:val="center"/>
          </w:tcPr>
          <w:p w14:paraId="4105E1FA">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2CB77C1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6C0D2743">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有效磷</w:t>
            </w:r>
          </w:p>
        </w:tc>
        <w:tc>
          <w:tcPr>
            <w:tcW w:w="1203" w:type="pct"/>
            <w:noWrap w:val="0"/>
            <w:vAlign w:val="center"/>
          </w:tcPr>
          <w:p w14:paraId="64560A49">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966" w:type="dxa"/>
            <w:noWrap w:val="0"/>
            <w:vAlign w:val="center"/>
          </w:tcPr>
          <w:p w14:paraId="133882FC">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42" w:type="pct"/>
            <w:noWrap w:val="0"/>
            <w:vAlign w:val="center"/>
          </w:tcPr>
          <w:p w14:paraId="7303435C">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13AF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0C7FC6A9">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有效钾</w:t>
            </w:r>
          </w:p>
        </w:tc>
        <w:tc>
          <w:tcPr>
            <w:tcW w:w="1203" w:type="pct"/>
            <w:noWrap w:val="0"/>
            <w:vAlign w:val="center"/>
          </w:tcPr>
          <w:p w14:paraId="3A539A9C">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966" w:type="dxa"/>
            <w:noWrap w:val="0"/>
            <w:vAlign w:val="center"/>
          </w:tcPr>
          <w:p w14:paraId="1099D9B3">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42" w:type="pct"/>
            <w:noWrap w:val="0"/>
            <w:vAlign w:val="center"/>
          </w:tcPr>
          <w:p w14:paraId="56822B05">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bl>
    <w:p w14:paraId="46C2225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（2）复垦效果监测</w:t>
      </w:r>
    </w:p>
    <w:p w14:paraId="10D39A7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监测对象：复垦区域。</w:t>
      </w:r>
    </w:p>
    <w:p w14:paraId="25F8196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监测内容：植物生长势、高度、成活率、郁闭度、种植密度等。</w:t>
      </w:r>
    </w:p>
    <w:p w14:paraId="53D0B54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监测方法：本方案采用样方随机调查法。</w:t>
      </w:r>
    </w:p>
    <w:p w14:paraId="3F285B1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rPr>
        <w:t>监测频率：每年1次，持续3年，详见表5-</w:t>
      </w:r>
      <w:r>
        <w:rPr>
          <w:rFonts w:hint="default" w:ascii="Times New Roman" w:hAnsi="Times New Roman" w:cs="Times New Roman"/>
          <w:color w:val="auto"/>
          <w:highlight w:val="none"/>
          <w:lang w:val="en-US" w:eastAsia="zh-CN"/>
        </w:rPr>
        <w:t>2</w:t>
      </w:r>
      <w:r>
        <w:rPr>
          <w:rFonts w:hint="default" w:ascii="Times New Roman" w:hAnsi="Times New Roman" w:cs="Times New Roman"/>
          <w:color w:val="auto"/>
          <w:highlight w:val="none"/>
        </w:rPr>
        <w:t>复垦林地植被恢复监测方案表。</w:t>
      </w:r>
    </w:p>
    <w:p w14:paraId="7853CA2A">
      <w:pPr>
        <w:pStyle w:val="182"/>
        <w:widowControl w:val="0"/>
        <w:topLinePunct/>
        <w:ind w:firstLine="0" w:firstLineChars="0"/>
        <w:rPr>
          <w:rFonts w:hint="default" w:ascii="Times New Roman" w:hAnsi="Times New Roman" w:cs="Times New Roman"/>
          <w:color w:val="auto"/>
          <w:highlight w:val="none"/>
        </w:rPr>
      </w:pPr>
      <w:r>
        <w:rPr>
          <w:rFonts w:hint="default" w:ascii="Times New Roman" w:hAnsi="Times New Roman" w:cs="Times New Roman"/>
          <w:color w:val="auto"/>
          <w:highlight w:val="none"/>
        </w:rPr>
        <w:t>表5-</w:t>
      </w:r>
      <w:r>
        <w:rPr>
          <w:rFonts w:hint="default" w:ascii="Times New Roman" w:hAnsi="Times New Roman" w:cs="Times New Roman"/>
          <w:color w:val="auto"/>
          <w:highlight w:val="none"/>
          <w:lang w:val="en-US" w:eastAsia="zh-CN"/>
        </w:rPr>
        <w:t>2</w:t>
      </w:r>
      <w:r>
        <w:rPr>
          <w:rFonts w:hint="default" w:ascii="Times New Roman" w:hAnsi="Times New Roman" w:cs="Times New Roman"/>
          <w:color w:val="auto"/>
          <w:highlight w:val="none"/>
        </w:rPr>
        <w:t xml:space="preserve"> 复垦林地植被恢复监测方案表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162"/>
        <w:gridCol w:w="2174"/>
        <w:gridCol w:w="1941"/>
        <w:gridCol w:w="2823"/>
      </w:tblGrid>
      <w:tr w14:paraId="0AD1E3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0"/>
            <w:vAlign w:val="center"/>
          </w:tcPr>
          <w:p w14:paraId="3992808A">
            <w:pPr>
              <w:widowControl/>
              <w:snapToGrid w:val="0"/>
              <w:jc w:val="center"/>
              <w:rPr>
                <w:rFonts w:hint="default" w:ascii="Times New Roman" w:hAnsi="Times New Roman" w:cs="Times New Roman"/>
                <w:b/>
                <w:bCs/>
                <w:color w:val="auto"/>
                <w:kern w:val="0"/>
                <w:sz w:val="24"/>
                <w:szCs w:val="24"/>
                <w:highlight w:val="none"/>
              </w:rPr>
            </w:pPr>
            <w:r>
              <w:rPr>
                <w:rFonts w:hint="default" w:ascii="Times New Roman" w:hAnsi="Times New Roman" w:cs="Times New Roman"/>
                <w:b/>
                <w:bCs/>
                <w:color w:val="auto"/>
                <w:kern w:val="0"/>
                <w:sz w:val="24"/>
                <w:szCs w:val="24"/>
                <w:highlight w:val="none"/>
              </w:rPr>
              <w:t>监测内容</w:t>
            </w:r>
          </w:p>
        </w:tc>
        <w:tc>
          <w:tcPr>
            <w:tcW w:w="1194" w:type="pct"/>
            <w:noWrap w:val="0"/>
            <w:vAlign w:val="center"/>
          </w:tcPr>
          <w:p w14:paraId="609CE982">
            <w:pPr>
              <w:widowControl/>
              <w:snapToGrid w:val="0"/>
              <w:jc w:val="center"/>
              <w:rPr>
                <w:rFonts w:hint="default" w:ascii="Times New Roman" w:hAnsi="Times New Roman" w:cs="Times New Roman"/>
                <w:b/>
                <w:bCs/>
                <w:color w:val="auto"/>
                <w:kern w:val="0"/>
                <w:sz w:val="24"/>
                <w:szCs w:val="24"/>
                <w:highlight w:val="none"/>
              </w:rPr>
            </w:pPr>
            <w:r>
              <w:rPr>
                <w:rFonts w:hint="default" w:ascii="Times New Roman" w:hAnsi="Times New Roman" w:cs="Times New Roman"/>
                <w:b/>
                <w:bCs/>
                <w:color w:val="auto"/>
                <w:kern w:val="0"/>
                <w:sz w:val="24"/>
                <w:szCs w:val="24"/>
                <w:highlight w:val="none"/>
              </w:rPr>
              <w:t>监测频次（次/年）</w:t>
            </w:r>
          </w:p>
        </w:tc>
        <w:tc>
          <w:tcPr>
            <w:tcW w:w="1066" w:type="pct"/>
            <w:noWrap w:val="0"/>
            <w:vAlign w:val="center"/>
          </w:tcPr>
          <w:p w14:paraId="42E20DBD">
            <w:pPr>
              <w:widowControl/>
              <w:snapToGrid w:val="0"/>
              <w:jc w:val="center"/>
              <w:rPr>
                <w:rFonts w:hint="default" w:ascii="Times New Roman" w:hAnsi="Times New Roman" w:cs="Times New Roman"/>
                <w:b/>
                <w:bCs/>
                <w:color w:val="auto"/>
                <w:kern w:val="0"/>
                <w:sz w:val="24"/>
                <w:szCs w:val="24"/>
                <w:highlight w:val="none"/>
              </w:rPr>
            </w:pPr>
            <w:r>
              <w:rPr>
                <w:rFonts w:hint="default" w:ascii="Times New Roman" w:hAnsi="Times New Roman" w:cs="Times New Roman"/>
                <w:b/>
                <w:bCs/>
                <w:color w:val="auto"/>
                <w:kern w:val="0"/>
                <w:sz w:val="24"/>
                <w:szCs w:val="24"/>
                <w:highlight w:val="none"/>
              </w:rPr>
              <w:t>监测点数量（个）</w:t>
            </w:r>
          </w:p>
        </w:tc>
        <w:tc>
          <w:tcPr>
            <w:tcW w:w="1550" w:type="pct"/>
            <w:noWrap w:val="0"/>
            <w:vAlign w:val="center"/>
          </w:tcPr>
          <w:p w14:paraId="5C8D68CC">
            <w:pPr>
              <w:widowControl/>
              <w:snapToGrid w:val="0"/>
              <w:jc w:val="center"/>
              <w:rPr>
                <w:rFonts w:hint="default" w:ascii="Times New Roman" w:hAnsi="Times New Roman" w:cs="Times New Roman"/>
                <w:b/>
                <w:bCs/>
                <w:color w:val="auto"/>
                <w:kern w:val="0"/>
                <w:sz w:val="24"/>
                <w:szCs w:val="24"/>
                <w:highlight w:val="none"/>
              </w:rPr>
            </w:pPr>
            <w:r>
              <w:rPr>
                <w:rFonts w:hint="default" w:ascii="Times New Roman" w:hAnsi="Times New Roman" w:cs="Times New Roman"/>
                <w:b/>
                <w:bCs/>
                <w:color w:val="auto"/>
                <w:kern w:val="0"/>
                <w:sz w:val="24"/>
                <w:szCs w:val="24"/>
                <w:highlight w:val="none"/>
              </w:rPr>
              <w:t>样点持续监测时间（年）</w:t>
            </w:r>
          </w:p>
        </w:tc>
      </w:tr>
      <w:tr w14:paraId="1F8D54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0"/>
            <w:vAlign w:val="center"/>
          </w:tcPr>
          <w:p w14:paraId="222F1305">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植物生长势</w:t>
            </w:r>
          </w:p>
        </w:tc>
        <w:tc>
          <w:tcPr>
            <w:tcW w:w="1194" w:type="pct"/>
            <w:noWrap w:val="0"/>
            <w:vAlign w:val="center"/>
          </w:tcPr>
          <w:p w14:paraId="3A509F5A">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066" w:type="pct"/>
            <w:noWrap w:val="0"/>
            <w:vAlign w:val="center"/>
          </w:tcPr>
          <w:p w14:paraId="42397282">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50" w:type="pct"/>
            <w:noWrap w:val="0"/>
            <w:vAlign w:val="center"/>
          </w:tcPr>
          <w:p w14:paraId="0FA8AE77">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69395C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0"/>
            <w:vAlign w:val="center"/>
          </w:tcPr>
          <w:p w14:paraId="43D45D10">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高度</w:t>
            </w:r>
          </w:p>
        </w:tc>
        <w:tc>
          <w:tcPr>
            <w:tcW w:w="1194" w:type="pct"/>
            <w:noWrap w:val="0"/>
            <w:vAlign w:val="center"/>
          </w:tcPr>
          <w:p w14:paraId="4A404A09">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066" w:type="pct"/>
            <w:noWrap w:val="0"/>
            <w:vAlign w:val="center"/>
          </w:tcPr>
          <w:p w14:paraId="7F987DF5">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50" w:type="pct"/>
            <w:noWrap w:val="0"/>
            <w:vAlign w:val="center"/>
          </w:tcPr>
          <w:p w14:paraId="590E3FE9">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1508AC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0"/>
            <w:vAlign w:val="center"/>
          </w:tcPr>
          <w:p w14:paraId="6559E673">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成活率</w:t>
            </w:r>
          </w:p>
        </w:tc>
        <w:tc>
          <w:tcPr>
            <w:tcW w:w="1194" w:type="pct"/>
            <w:noWrap w:val="0"/>
            <w:vAlign w:val="center"/>
          </w:tcPr>
          <w:p w14:paraId="160FBAC2">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066" w:type="pct"/>
            <w:noWrap w:val="0"/>
            <w:vAlign w:val="center"/>
          </w:tcPr>
          <w:p w14:paraId="70D3E471">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50" w:type="pct"/>
            <w:noWrap w:val="0"/>
            <w:vAlign w:val="center"/>
          </w:tcPr>
          <w:p w14:paraId="3E89CBE1">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3B212C1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0"/>
            <w:vAlign w:val="center"/>
          </w:tcPr>
          <w:p w14:paraId="29793101">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郁闭度</w:t>
            </w:r>
          </w:p>
        </w:tc>
        <w:tc>
          <w:tcPr>
            <w:tcW w:w="1194" w:type="pct"/>
            <w:noWrap w:val="0"/>
            <w:vAlign w:val="center"/>
          </w:tcPr>
          <w:p w14:paraId="0C4E19CE">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066" w:type="pct"/>
            <w:noWrap w:val="0"/>
            <w:vAlign w:val="center"/>
          </w:tcPr>
          <w:p w14:paraId="790571ED">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50" w:type="pct"/>
            <w:noWrap w:val="0"/>
            <w:vAlign w:val="center"/>
          </w:tcPr>
          <w:p w14:paraId="4E81B338">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r w14:paraId="7A7E4D5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0"/>
            <w:vAlign w:val="center"/>
          </w:tcPr>
          <w:p w14:paraId="5200F062">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种植密度</w:t>
            </w:r>
          </w:p>
        </w:tc>
        <w:tc>
          <w:tcPr>
            <w:tcW w:w="1194" w:type="pct"/>
            <w:noWrap w:val="0"/>
            <w:vAlign w:val="center"/>
          </w:tcPr>
          <w:p w14:paraId="0EF28300">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w:t>
            </w:r>
          </w:p>
        </w:tc>
        <w:tc>
          <w:tcPr>
            <w:tcW w:w="1066" w:type="pct"/>
            <w:noWrap w:val="0"/>
            <w:vAlign w:val="center"/>
          </w:tcPr>
          <w:p w14:paraId="1F5FCC77">
            <w:pPr>
              <w:widowControl/>
              <w:snapToGrid w:val="0"/>
              <w:jc w:val="center"/>
              <w:rPr>
                <w:rFonts w:hint="default" w:ascii="Times New Roman" w:hAnsi="Times New Roman" w:cs="Times New Roman"/>
                <w:color w:val="auto"/>
                <w:kern w:val="0"/>
                <w:sz w:val="24"/>
                <w:szCs w:val="24"/>
                <w:highlight w:val="none"/>
                <w:lang w:eastAsia="zh-CN"/>
              </w:rPr>
            </w:pPr>
            <w:r>
              <w:rPr>
                <w:rFonts w:hint="default" w:ascii="Times New Roman" w:hAnsi="Times New Roman" w:cs="Times New Roman"/>
                <w:color w:val="auto"/>
                <w:kern w:val="0"/>
                <w:sz w:val="24"/>
                <w:szCs w:val="24"/>
                <w:highlight w:val="none"/>
                <w:lang w:val="en-US" w:eastAsia="zh-CN"/>
              </w:rPr>
              <w:t>4</w:t>
            </w:r>
          </w:p>
        </w:tc>
        <w:tc>
          <w:tcPr>
            <w:tcW w:w="1550" w:type="pct"/>
            <w:noWrap w:val="0"/>
            <w:vAlign w:val="center"/>
          </w:tcPr>
          <w:p w14:paraId="0F40ECDB">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3</w:t>
            </w:r>
          </w:p>
        </w:tc>
      </w:tr>
    </w:tbl>
    <w:p w14:paraId="44AA639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yellow"/>
          <w:lang w:val="en-US" w:eastAsia="zh-CN"/>
        </w:rPr>
      </w:pPr>
      <w:r>
        <w:rPr>
          <w:rFonts w:hint="eastAsia" w:ascii="Times New Roman" w:hAnsi="Times New Roman" w:cs="Times New Roman"/>
          <w:color w:val="auto"/>
          <w:lang w:eastAsia="zh-CN"/>
        </w:rPr>
        <w:t>鸡东县哈达镇青山村采石场</w:t>
      </w:r>
      <w:r>
        <w:rPr>
          <w:rFonts w:hint="default" w:ascii="Times New Roman" w:hAnsi="Times New Roman" w:cs="Times New Roman"/>
          <w:color w:val="auto"/>
          <w:highlight w:val="none"/>
          <w:lang w:eastAsia="zh-CN"/>
        </w:rPr>
        <w:t>矿山地质环境监测、土地资源监测、生态系统监测</w:t>
      </w:r>
      <w:r>
        <w:rPr>
          <w:rFonts w:hint="default" w:ascii="Times New Roman" w:hAnsi="Times New Roman" w:cs="Times New Roman"/>
          <w:color w:val="auto"/>
          <w:highlight w:val="none"/>
          <w:lang w:val="en-US" w:eastAsia="zh-CN"/>
        </w:rPr>
        <w:t>工程量见下表：</w:t>
      </w:r>
    </w:p>
    <w:p w14:paraId="2267BE0A">
      <w:pPr>
        <w:pStyle w:val="182"/>
        <w:widowControl w:val="0"/>
        <w:topLinePunct/>
        <w:ind w:firstLine="0" w:firstLineChars="0"/>
        <w:rPr>
          <w:rFonts w:hint="default" w:ascii="Times New Roman" w:hAnsi="Times New Roman" w:cs="Times New Roman"/>
          <w:color w:val="auto"/>
          <w:highlight w:val="none"/>
        </w:rPr>
      </w:pPr>
      <w:r>
        <w:rPr>
          <w:rFonts w:hint="default" w:ascii="Times New Roman" w:hAnsi="Times New Roman" w:cs="Times New Roman"/>
          <w:color w:val="auto"/>
          <w:highlight w:val="none"/>
        </w:rPr>
        <w:t>表5-</w:t>
      </w:r>
      <w:r>
        <w:rPr>
          <w:rFonts w:hint="default" w:ascii="Times New Roman" w:hAnsi="Times New Roman" w:cs="Times New Roman"/>
          <w:color w:val="auto"/>
          <w:highlight w:val="none"/>
          <w:lang w:val="en-US" w:eastAsia="zh-CN"/>
        </w:rPr>
        <w:t>3</w:t>
      </w:r>
      <w:r>
        <w:rPr>
          <w:rFonts w:hint="default" w:ascii="Times New Roman" w:hAnsi="Times New Roman" w:cs="Times New Roman"/>
          <w:color w:val="auto"/>
          <w:highlight w:val="none"/>
        </w:rPr>
        <w:t xml:space="preserve"> 矿山地质环境监测工程量</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732"/>
        <w:gridCol w:w="2477"/>
        <w:gridCol w:w="2331"/>
        <w:gridCol w:w="1560"/>
      </w:tblGrid>
      <w:tr w14:paraId="76E78E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blHeader/>
          <w:jc w:val="center"/>
        </w:trPr>
        <w:tc>
          <w:tcPr>
            <w:tcW w:w="1501" w:type="pct"/>
            <w:noWrap w:val="0"/>
            <w:vAlign w:val="center"/>
          </w:tcPr>
          <w:p w14:paraId="5719B97C">
            <w:pPr>
              <w:widowControl/>
              <w:snapToGrid w:val="0"/>
              <w:jc w:val="center"/>
              <w:rPr>
                <w:rFonts w:hint="default" w:ascii="Times New Roman" w:hAnsi="Times New Roman" w:cs="Times New Roman"/>
                <w:b/>
                <w:bCs/>
                <w:color w:val="auto"/>
                <w:kern w:val="0"/>
                <w:sz w:val="24"/>
                <w:szCs w:val="24"/>
                <w:highlight w:val="none"/>
              </w:rPr>
            </w:pPr>
            <w:r>
              <w:rPr>
                <w:rFonts w:hint="default" w:ascii="Times New Roman" w:hAnsi="Times New Roman" w:cs="Times New Roman"/>
                <w:b/>
                <w:bCs/>
                <w:color w:val="auto"/>
                <w:kern w:val="0"/>
                <w:sz w:val="24"/>
                <w:szCs w:val="24"/>
                <w:highlight w:val="none"/>
              </w:rPr>
              <w:t>监测内容</w:t>
            </w:r>
          </w:p>
        </w:tc>
        <w:tc>
          <w:tcPr>
            <w:tcW w:w="1361" w:type="pct"/>
            <w:noWrap w:val="0"/>
            <w:vAlign w:val="center"/>
          </w:tcPr>
          <w:p w14:paraId="2F11EA64">
            <w:pPr>
              <w:widowControl/>
              <w:snapToGrid w:val="0"/>
              <w:jc w:val="center"/>
              <w:rPr>
                <w:rFonts w:hint="default" w:ascii="Times New Roman" w:hAnsi="Times New Roman" w:cs="Times New Roman"/>
                <w:b/>
                <w:bCs/>
                <w:color w:val="auto"/>
                <w:kern w:val="0"/>
                <w:sz w:val="24"/>
                <w:szCs w:val="24"/>
                <w:highlight w:val="none"/>
              </w:rPr>
            </w:pPr>
            <w:r>
              <w:rPr>
                <w:rFonts w:hint="default" w:ascii="Times New Roman" w:hAnsi="Times New Roman" w:cs="Times New Roman"/>
                <w:b/>
                <w:bCs/>
                <w:color w:val="auto"/>
                <w:kern w:val="0"/>
                <w:sz w:val="24"/>
                <w:szCs w:val="24"/>
                <w:highlight w:val="none"/>
              </w:rPr>
              <w:t>监测频率</w:t>
            </w:r>
          </w:p>
        </w:tc>
        <w:tc>
          <w:tcPr>
            <w:tcW w:w="1281" w:type="pct"/>
            <w:noWrap w:val="0"/>
            <w:vAlign w:val="center"/>
          </w:tcPr>
          <w:p w14:paraId="0448296F">
            <w:pPr>
              <w:widowControl/>
              <w:snapToGrid w:val="0"/>
              <w:jc w:val="center"/>
              <w:rPr>
                <w:rFonts w:hint="default" w:ascii="Times New Roman" w:hAnsi="Times New Roman" w:cs="Times New Roman"/>
                <w:b/>
                <w:bCs/>
                <w:color w:val="auto"/>
                <w:kern w:val="0"/>
                <w:sz w:val="24"/>
                <w:szCs w:val="24"/>
                <w:highlight w:val="none"/>
              </w:rPr>
            </w:pPr>
            <w:r>
              <w:rPr>
                <w:rFonts w:hint="default" w:ascii="Times New Roman" w:hAnsi="Times New Roman" w:cs="Times New Roman"/>
                <w:b/>
                <w:bCs/>
                <w:color w:val="auto"/>
                <w:kern w:val="0"/>
                <w:sz w:val="24"/>
                <w:szCs w:val="24"/>
                <w:highlight w:val="none"/>
              </w:rPr>
              <w:t>监测点数量（个）</w:t>
            </w:r>
          </w:p>
        </w:tc>
        <w:tc>
          <w:tcPr>
            <w:tcW w:w="857" w:type="pct"/>
            <w:noWrap w:val="0"/>
            <w:vAlign w:val="center"/>
          </w:tcPr>
          <w:p w14:paraId="222FCF56">
            <w:pPr>
              <w:widowControl/>
              <w:snapToGrid w:val="0"/>
              <w:jc w:val="center"/>
              <w:rPr>
                <w:rFonts w:hint="default" w:ascii="Times New Roman" w:hAnsi="Times New Roman" w:eastAsia="宋体" w:cs="Times New Roman"/>
                <w:b/>
                <w:bCs/>
                <w:color w:val="auto"/>
                <w:kern w:val="0"/>
                <w:sz w:val="24"/>
                <w:szCs w:val="24"/>
                <w:highlight w:val="none"/>
                <w:lang w:eastAsia="zh-CN"/>
              </w:rPr>
            </w:pPr>
            <w:r>
              <w:rPr>
                <w:rFonts w:hint="default" w:ascii="Times New Roman" w:hAnsi="Times New Roman" w:cs="Times New Roman"/>
                <w:b/>
                <w:bCs/>
                <w:color w:val="auto"/>
                <w:kern w:val="0"/>
                <w:sz w:val="24"/>
                <w:szCs w:val="24"/>
                <w:highlight w:val="none"/>
              </w:rPr>
              <w:t>工程量</w:t>
            </w:r>
            <w:r>
              <w:rPr>
                <w:rFonts w:hint="default" w:ascii="Times New Roman" w:hAnsi="Times New Roman" w:cs="Times New Roman"/>
                <w:b/>
                <w:bCs/>
                <w:color w:val="auto"/>
                <w:kern w:val="0"/>
                <w:sz w:val="24"/>
                <w:szCs w:val="24"/>
                <w:highlight w:val="none"/>
                <w:lang w:eastAsia="zh-CN"/>
              </w:rPr>
              <w:t>（</w:t>
            </w:r>
            <w:r>
              <w:rPr>
                <w:rFonts w:hint="default" w:ascii="Times New Roman" w:hAnsi="Times New Roman" w:cs="Times New Roman"/>
                <w:b/>
                <w:bCs/>
                <w:color w:val="auto"/>
                <w:kern w:val="0"/>
                <w:sz w:val="24"/>
                <w:szCs w:val="24"/>
                <w:highlight w:val="none"/>
                <w:lang w:val="en-US" w:eastAsia="zh-CN"/>
              </w:rPr>
              <w:t>次</w:t>
            </w:r>
            <w:r>
              <w:rPr>
                <w:rFonts w:hint="default" w:ascii="Times New Roman" w:hAnsi="Times New Roman" w:cs="Times New Roman"/>
                <w:b/>
                <w:bCs/>
                <w:color w:val="auto"/>
                <w:kern w:val="0"/>
                <w:sz w:val="24"/>
                <w:szCs w:val="24"/>
                <w:highlight w:val="none"/>
                <w:lang w:eastAsia="zh-CN"/>
              </w:rPr>
              <w:t>）</w:t>
            </w:r>
          </w:p>
        </w:tc>
      </w:tr>
      <w:tr w14:paraId="421B75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0"/>
            <w:vAlign w:val="center"/>
          </w:tcPr>
          <w:p w14:paraId="030309F1">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地质灾害监测</w:t>
            </w:r>
          </w:p>
        </w:tc>
        <w:tc>
          <w:tcPr>
            <w:tcW w:w="1361" w:type="pct"/>
            <w:noWrap w:val="0"/>
            <w:vAlign w:val="center"/>
          </w:tcPr>
          <w:p w14:paraId="79C60390">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1次/月</w:t>
            </w:r>
          </w:p>
        </w:tc>
        <w:tc>
          <w:tcPr>
            <w:tcW w:w="1281" w:type="pct"/>
            <w:noWrap w:val="0"/>
            <w:vAlign w:val="center"/>
          </w:tcPr>
          <w:p w14:paraId="62533EC5">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4</w:t>
            </w:r>
          </w:p>
        </w:tc>
        <w:tc>
          <w:tcPr>
            <w:tcW w:w="1592" w:type="dxa"/>
            <w:noWrap w:val="0"/>
            <w:vAlign w:val="center"/>
          </w:tcPr>
          <w:p w14:paraId="780F909E">
            <w:pPr>
              <w:widowControl/>
              <w:snapToGrid w:val="0"/>
              <w:jc w:val="center"/>
              <w:rPr>
                <w:rFonts w:hint="default" w:ascii="Times New Roman" w:hAnsi="Times New Roman" w:cs="Times New Roman"/>
                <w:color w:val="auto"/>
                <w:kern w:val="0"/>
                <w:sz w:val="24"/>
                <w:szCs w:val="24"/>
                <w:highlight w:val="none"/>
                <w:lang w:val="en-US" w:eastAsia="zh-CN"/>
              </w:rPr>
            </w:pPr>
            <w:r>
              <w:rPr>
                <w:rFonts w:hint="eastAsia" w:ascii="Times New Roman" w:hAnsi="Times New Roman" w:cs="Times New Roman"/>
                <w:color w:val="auto"/>
                <w:kern w:val="0"/>
                <w:sz w:val="24"/>
                <w:szCs w:val="24"/>
                <w:highlight w:val="none"/>
                <w:lang w:val="en-US" w:eastAsia="zh-CN"/>
              </w:rPr>
              <w:t>456</w:t>
            </w:r>
          </w:p>
        </w:tc>
      </w:tr>
      <w:tr w14:paraId="09972B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0"/>
            <w:vAlign w:val="center"/>
          </w:tcPr>
          <w:p w14:paraId="474C324B">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地表水监测</w:t>
            </w:r>
          </w:p>
        </w:tc>
        <w:tc>
          <w:tcPr>
            <w:tcW w:w="1361" w:type="pct"/>
            <w:noWrap w:val="0"/>
            <w:vAlign w:val="center"/>
          </w:tcPr>
          <w:p w14:paraId="597A9DB4">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汛期6-9月份2次/月</w:t>
            </w:r>
          </w:p>
        </w:tc>
        <w:tc>
          <w:tcPr>
            <w:tcW w:w="1281" w:type="pct"/>
            <w:noWrap w:val="0"/>
            <w:vAlign w:val="center"/>
          </w:tcPr>
          <w:p w14:paraId="0E07AB49">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2</w:t>
            </w:r>
          </w:p>
        </w:tc>
        <w:tc>
          <w:tcPr>
            <w:tcW w:w="1592" w:type="dxa"/>
            <w:noWrap w:val="0"/>
            <w:vAlign w:val="center"/>
          </w:tcPr>
          <w:p w14:paraId="1706986D">
            <w:pPr>
              <w:widowControl/>
              <w:snapToGrid w:val="0"/>
              <w:jc w:val="center"/>
              <w:rPr>
                <w:rFonts w:hint="default" w:ascii="Times New Roman" w:hAnsi="Times New Roman" w:cs="Times New Roman"/>
                <w:color w:val="auto"/>
                <w:kern w:val="0"/>
                <w:sz w:val="24"/>
                <w:szCs w:val="24"/>
                <w:highlight w:val="none"/>
                <w:lang w:val="en-US" w:eastAsia="zh-CN"/>
              </w:rPr>
            </w:pPr>
            <w:r>
              <w:rPr>
                <w:rFonts w:hint="eastAsia" w:ascii="Times New Roman" w:hAnsi="Times New Roman" w:cs="Times New Roman"/>
                <w:color w:val="auto"/>
                <w:kern w:val="0"/>
                <w:sz w:val="24"/>
                <w:szCs w:val="24"/>
                <w:highlight w:val="none"/>
                <w:lang w:val="en-US" w:eastAsia="zh-CN"/>
              </w:rPr>
              <w:t>152</w:t>
            </w:r>
          </w:p>
        </w:tc>
      </w:tr>
      <w:tr w14:paraId="55248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0"/>
            <w:vAlign w:val="center"/>
          </w:tcPr>
          <w:p w14:paraId="20C40840">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地形地貌景观监测</w:t>
            </w:r>
          </w:p>
        </w:tc>
        <w:tc>
          <w:tcPr>
            <w:tcW w:w="1361" w:type="pct"/>
            <w:noWrap w:val="0"/>
            <w:vAlign w:val="center"/>
          </w:tcPr>
          <w:p w14:paraId="2764BE81">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2次/年</w:t>
            </w:r>
          </w:p>
        </w:tc>
        <w:tc>
          <w:tcPr>
            <w:tcW w:w="1281" w:type="pct"/>
            <w:noWrap w:val="0"/>
            <w:vAlign w:val="center"/>
          </w:tcPr>
          <w:p w14:paraId="78EAE55C">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2</w:t>
            </w:r>
          </w:p>
        </w:tc>
        <w:tc>
          <w:tcPr>
            <w:tcW w:w="1592" w:type="dxa"/>
            <w:noWrap w:val="0"/>
            <w:vAlign w:val="center"/>
          </w:tcPr>
          <w:p w14:paraId="7DD10E01">
            <w:pPr>
              <w:widowControl/>
              <w:snapToGrid w:val="0"/>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8</w:t>
            </w:r>
          </w:p>
        </w:tc>
      </w:tr>
      <w:tr w14:paraId="320030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0"/>
            <w:vAlign w:val="center"/>
          </w:tcPr>
          <w:p w14:paraId="42558B71">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土壤质量监测</w:t>
            </w:r>
          </w:p>
        </w:tc>
        <w:tc>
          <w:tcPr>
            <w:tcW w:w="1361" w:type="pct"/>
            <w:noWrap w:val="0"/>
            <w:vAlign w:val="center"/>
          </w:tcPr>
          <w:p w14:paraId="5AF522F6">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1</w:t>
            </w:r>
            <w:r>
              <w:rPr>
                <w:rFonts w:hint="default" w:ascii="Times New Roman" w:hAnsi="Times New Roman" w:cs="Times New Roman"/>
                <w:color w:val="auto"/>
                <w:kern w:val="0"/>
                <w:sz w:val="24"/>
                <w:szCs w:val="24"/>
                <w:highlight w:val="none"/>
              </w:rPr>
              <w:t>次/年</w:t>
            </w:r>
          </w:p>
        </w:tc>
        <w:tc>
          <w:tcPr>
            <w:tcW w:w="1281" w:type="pct"/>
            <w:noWrap w:val="0"/>
            <w:vAlign w:val="center"/>
          </w:tcPr>
          <w:p w14:paraId="3E47DE45">
            <w:pPr>
              <w:widowControl/>
              <w:snapToGrid w:val="0"/>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4</w:t>
            </w:r>
          </w:p>
        </w:tc>
        <w:tc>
          <w:tcPr>
            <w:tcW w:w="1592" w:type="dxa"/>
            <w:noWrap w:val="0"/>
            <w:vAlign w:val="center"/>
          </w:tcPr>
          <w:p w14:paraId="06999430">
            <w:pPr>
              <w:widowControl/>
              <w:snapToGrid w:val="0"/>
              <w:jc w:val="center"/>
              <w:rPr>
                <w:rFonts w:hint="default" w:ascii="Times New Roman" w:hAnsi="Times New Roman" w:cs="Times New Roman"/>
                <w:color w:val="auto"/>
                <w:kern w:val="0"/>
                <w:sz w:val="24"/>
                <w:szCs w:val="24"/>
                <w:highlight w:val="none"/>
                <w:lang w:val="en-US" w:eastAsia="zh-CN"/>
              </w:rPr>
            </w:pPr>
            <w:r>
              <w:rPr>
                <w:rFonts w:hint="eastAsia" w:ascii="Times New Roman" w:hAnsi="Times New Roman" w:cs="Times New Roman"/>
                <w:color w:val="auto"/>
                <w:kern w:val="0"/>
                <w:sz w:val="24"/>
                <w:szCs w:val="24"/>
                <w:highlight w:val="none"/>
                <w:lang w:val="en-US" w:eastAsia="zh-CN"/>
              </w:rPr>
              <w:t>12</w:t>
            </w:r>
          </w:p>
        </w:tc>
      </w:tr>
      <w:tr w14:paraId="243FC0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0"/>
            <w:vAlign w:val="center"/>
          </w:tcPr>
          <w:p w14:paraId="009F3E36">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rPr>
              <w:t>复垦效果监测</w:t>
            </w:r>
          </w:p>
        </w:tc>
        <w:tc>
          <w:tcPr>
            <w:tcW w:w="1361" w:type="pct"/>
            <w:noWrap w:val="0"/>
            <w:vAlign w:val="center"/>
          </w:tcPr>
          <w:p w14:paraId="27521C0D">
            <w:pPr>
              <w:widowControl/>
              <w:snapToGrid w:val="0"/>
              <w:jc w:val="center"/>
              <w:rPr>
                <w:rFonts w:hint="default" w:ascii="Times New Roman" w:hAnsi="Times New Roman" w:cs="Times New Roman"/>
                <w:color w:val="auto"/>
                <w:kern w:val="0"/>
                <w:sz w:val="24"/>
                <w:szCs w:val="24"/>
                <w:highlight w:val="none"/>
              </w:rPr>
            </w:pPr>
            <w:r>
              <w:rPr>
                <w:rFonts w:hint="default" w:ascii="Times New Roman" w:hAnsi="Times New Roman" w:cs="Times New Roman"/>
                <w:color w:val="auto"/>
                <w:kern w:val="0"/>
                <w:sz w:val="24"/>
                <w:szCs w:val="24"/>
                <w:highlight w:val="none"/>
                <w:lang w:val="en-US" w:eastAsia="zh-CN"/>
              </w:rPr>
              <w:t>1</w:t>
            </w:r>
            <w:r>
              <w:rPr>
                <w:rFonts w:hint="default" w:ascii="Times New Roman" w:hAnsi="Times New Roman" w:cs="Times New Roman"/>
                <w:color w:val="auto"/>
                <w:kern w:val="0"/>
                <w:sz w:val="24"/>
                <w:szCs w:val="24"/>
                <w:highlight w:val="none"/>
              </w:rPr>
              <w:t>次/年</w:t>
            </w:r>
          </w:p>
        </w:tc>
        <w:tc>
          <w:tcPr>
            <w:tcW w:w="1281" w:type="pct"/>
            <w:noWrap w:val="0"/>
            <w:vAlign w:val="center"/>
          </w:tcPr>
          <w:p w14:paraId="27BB55E9">
            <w:pPr>
              <w:widowControl/>
              <w:snapToGrid w:val="0"/>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4</w:t>
            </w:r>
          </w:p>
        </w:tc>
        <w:tc>
          <w:tcPr>
            <w:tcW w:w="1592" w:type="dxa"/>
            <w:noWrap w:val="0"/>
            <w:vAlign w:val="center"/>
          </w:tcPr>
          <w:p w14:paraId="6FE2A489">
            <w:pPr>
              <w:widowControl/>
              <w:snapToGrid w:val="0"/>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val="en-US" w:eastAsia="zh-CN"/>
              </w:rPr>
              <w:t>12</w:t>
            </w:r>
          </w:p>
        </w:tc>
      </w:tr>
    </w:tbl>
    <w:p w14:paraId="06FA0D2D">
      <w:pPr>
        <w:pStyle w:val="174"/>
        <w:topLinePunct/>
        <w:rPr>
          <w:rFonts w:hint="default" w:ascii="Times New Roman" w:hAnsi="Times New Roman" w:cs="Times New Roman"/>
          <w:lang w:val="en-US" w:eastAsia="zh-CN"/>
        </w:rPr>
      </w:pPr>
      <w:bookmarkStart w:id="35" w:name="_Toc26465"/>
      <w:r>
        <w:rPr>
          <w:rFonts w:hint="default" w:ascii="Times New Roman" w:hAnsi="Times New Roman" w:cs="Times New Roman"/>
          <w:lang w:val="en-US" w:eastAsia="zh-CN"/>
        </w:rPr>
        <w:t>二、管护目标与措施</w:t>
      </w:r>
      <w:bookmarkEnd w:id="35"/>
    </w:p>
    <w:p w14:paraId="3422F7DF">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（一）目标任务</w:t>
      </w:r>
    </w:p>
    <w:p w14:paraId="13F5F9F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建立健全矿区生态修复管护体制，明确生态修复管护措施及管护时间，保证生态修复区生态修复效果。</w:t>
      </w:r>
    </w:p>
    <w:p w14:paraId="0BBC9418">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（二）管护措施</w:t>
      </w:r>
    </w:p>
    <w:p w14:paraId="712CE3E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1、灌溉施肥措施</w:t>
      </w:r>
    </w:p>
    <w:p w14:paraId="10FDDB5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矿区气候属寒温带季风气候，冬季漫长，严寒少雪；夏季短促，温热多雨；秋季多雨降温迅速，年平均降水量为585.5mm。降水多集中在6、7、8三个月份，占全年降水量的54.2%。夏季能够满足植物生长的需求，不需设计专门的灌溉管道等装置。植物种植及移栽第一年，为增加植物的成活率需一定的灌溉施肥措施，采用水车拉水灌溉的方式，在种植或栽植后当时以及之后定期灌溉，二年之后可以转为完全依靠自然降水。</w:t>
      </w:r>
    </w:p>
    <w:p w14:paraId="7AA1A51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不同植物种植时可以适当施以不同量的化肥做底肥，之后土壤中的营养物质基本能够满足植物生长需要，为提高植物的长势，可采取追肥措施。</w:t>
      </w:r>
    </w:p>
    <w:p w14:paraId="5D3A474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2、幼林抚育及病虫害防治措施</w:t>
      </w:r>
    </w:p>
    <w:p w14:paraId="56180F1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幼林抚育工作应在春末进行，以免造成水土流失。具体抚育措施为实时的进行劈灌、锄草、松土、培土、施肥等。严禁打枝，保护林下植被和枯枝落叶，以达到保持和改良土壤，提高肥力的作用。</w:t>
      </w:r>
    </w:p>
    <w:p w14:paraId="5C5CAEF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病虫害防治以预防为主，特别是幼林阶段，需针对不同植物易染病虫害种类（如褐斑病、煤烟病等病虫危害），掌握病虫害发生规律，及时采取适宜的药物进行预防治疗，疏林补密，轮流封禁，保持郁闭。</w:t>
      </w:r>
    </w:p>
    <w:p w14:paraId="1752D12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3、补种加种等管护措施</w:t>
      </w:r>
    </w:p>
    <w:p w14:paraId="2B17BEF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种植后的一两个月内需要对栽植区域进行补植，确保成活率，以保证能够植被尽快覆盖地表，减少水土流失的可能。</w:t>
      </w:r>
    </w:p>
    <w:p w14:paraId="73A7548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区域复垦后的植被为人造植被，虽在选择植物种类以及进行搭配的过程中尽量趋于合理，但是与自然植被相比仍有较多不足，因此复垦后进行封育管护，在项目区选择有代表性的地点设立长期可视的封育管理宣传牌，严禁放牧、捕杀动物等损毁林地和损毁森林的行为，聘请护林员等措施，切实保护、维护好复垦区的生态环境，以增加区域生物多样性，使其生态环境趋于合理。</w:t>
      </w:r>
    </w:p>
    <w:p w14:paraId="161C09E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在复垦工程结束后，由当地政府与土地使用人签订后期管护合同，明确管护范围、管护内容、管护期限、双方的权利与义务、奖惩细则等事项，切实加强管护力度，细化管护要求，防止因自然或人为因素对复垦区造成二次破坏。</w:t>
      </w:r>
    </w:p>
    <w:p w14:paraId="777E3D0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管护期为复垦完成后的3年</w:t>
      </w: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管护</w:t>
      </w:r>
      <w:r>
        <w:rPr>
          <w:rFonts w:hint="default" w:ascii="Times New Roman" w:hAnsi="Times New Roman" w:cs="Times New Roman"/>
          <w:color w:val="auto"/>
          <w:highlight w:val="none"/>
          <w:lang w:val="en-US" w:eastAsia="zh-CN"/>
        </w:rPr>
        <w:t>面积</w:t>
      </w:r>
      <w:r>
        <w:rPr>
          <w:rFonts w:hint="eastAsia" w:ascii="Times New Roman" w:hAnsi="Times New Roman" w:cs="Times New Roman"/>
          <w:color w:val="auto"/>
          <w:highlight w:val="none"/>
          <w:lang w:val="en-US" w:eastAsia="zh-CN"/>
        </w:rPr>
        <w:t>4.2924</w:t>
      </w:r>
      <w:r>
        <w:rPr>
          <w:rFonts w:hint="default" w:ascii="Times New Roman" w:hAnsi="Times New Roman" w:cs="Times New Roman"/>
          <w:color w:val="auto"/>
          <w:highlight w:val="none"/>
          <w:lang w:val="en-US" w:eastAsia="zh-CN"/>
        </w:rPr>
        <w:t>hm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rPr>
        <w:t>。</w:t>
      </w:r>
    </w:p>
    <w:p w14:paraId="492C0991">
      <w:pPr>
        <w:pStyle w:val="174"/>
        <w:topLinePunct/>
        <w:rPr>
          <w:rFonts w:hint="default" w:ascii="Times New Roman" w:hAnsi="Times New Roman" w:cs="Times New Roman"/>
          <w:lang w:val="en-US" w:eastAsia="zh-CN"/>
        </w:rPr>
      </w:pPr>
      <w:bookmarkStart w:id="36" w:name="_Toc19783"/>
      <w:r>
        <w:rPr>
          <w:rFonts w:hint="default" w:ascii="Times New Roman" w:hAnsi="Times New Roman" w:cs="Times New Roman"/>
          <w:lang w:val="en-US" w:eastAsia="zh-CN"/>
        </w:rPr>
        <w:t>三、工程量</w:t>
      </w:r>
      <w:bookmarkEnd w:id="36"/>
    </w:p>
    <w:p w14:paraId="590BE7C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根据监测与管护工程设计，</w:t>
      </w:r>
      <w:r>
        <w:rPr>
          <w:rFonts w:hint="eastAsia" w:ascii="Times New Roman" w:hAnsi="Times New Roman" w:cs="Times New Roman"/>
          <w:color w:val="auto"/>
          <w:highlight w:val="none"/>
          <w:lang w:eastAsia="zh-CN"/>
        </w:rPr>
        <w:t>鸡东县哈达镇青山村采石场</w:t>
      </w:r>
      <w:r>
        <w:rPr>
          <w:rFonts w:hint="default" w:ascii="Times New Roman" w:hAnsi="Times New Roman" w:cs="Times New Roman"/>
          <w:highlight w:val="none"/>
        </w:rPr>
        <w:t>矿山地质环境监测、土地资源监测、生态系统监测、管护措施工程量见下表。</w:t>
      </w:r>
    </w:p>
    <w:p w14:paraId="4D59C707">
      <w:pPr>
        <w:pStyle w:val="182"/>
        <w:widowControl w:val="0"/>
        <w:topLinePunct/>
        <w:ind w:firstLine="0" w:firstLineChars="0"/>
        <w:rPr>
          <w:rFonts w:hint="default" w:ascii="Times New Roman" w:hAnsi="Times New Roman" w:cs="Times New Roman"/>
          <w:highlight w:val="none"/>
        </w:rPr>
      </w:pPr>
      <w:r>
        <w:rPr>
          <w:rFonts w:hint="default" w:ascii="Times New Roman" w:hAnsi="Times New Roman" w:cs="Times New Roman"/>
          <w:highlight w:val="none"/>
        </w:rPr>
        <w:t>表5-</w:t>
      </w:r>
      <w:r>
        <w:rPr>
          <w:rFonts w:hint="eastAsia" w:ascii="Times New Roman" w:hAnsi="Times New Roman" w:cs="Times New Roman"/>
          <w:highlight w:val="none"/>
          <w:lang w:val="en-US" w:eastAsia="zh-CN"/>
        </w:rPr>
        <w:t xml:space="preserve">4 </w:t>
      </w:r>
      <w:r>
        <w:rPr>
          <w:rFonts w:hint="default" w:ascii="Times New Roman" w:hAnsi="Times New Roman" w:cs="Times New Roman"/>
          <w:highlight w:val="none"/>
        </w:rPr>
        <w:t>监测与管护工程量统计表</w:t>
      </w:r>
    </w:p>
    <w:tbl>
      <w:tblPr>
        <w:tblStyle w:val="42"/>
        <w:tblW w:w="5023"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755"/>
        <w:gridCol w:w="2337"/>
        <w:gridCol w:w="902"/>
        <w:gridCol w:w="1127"/>
        <w:gridCol w:w="4022"/>
      </w:tblGrid>
      <w:tr w14:paraId="249BF1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4340C263">
            <w:pPr>
              <w:widowControl/>
              <w:snapToGrid w:val="0"/>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序号</w:t>
            </w:r>
          </w:p>
        </w:tc>
        <w:tc>
          <w:tcPr>
            <w:tcW w:w="2335" w:type="dxa"/>
            <w:tcBorders>
              <w:tl2br w:val="nil"/>
              <w:tr2bl w:val="nil"/>
            </w:tcBorders>
            <w:vAlign w:val="center"/>
          </w:tcPr>
          <w:p w14:paraId="78704D4F">
            <w:pPr>
              <w:widowControl/>
              <w:snapToGrid w:val="0"/>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工程名称</w:t>
            </w:r>
          </w:p>
        </w:tc>
        <w:tc>
          <w:tcPr>
            <w:tcW w:w="901" w:type="dxa"/>
            <w:tcBorders>
              <w:tl2br w:val="nil"/>
              <w:tr2bl w:val="nil"/>
            </w:tcBorders>
            <w:vAlign w:val="center"/>
          </w:tcPr>
          <w:p w14:paraId="22AB0761">
            <w:pPr>
              <w:widowControl/>
              <w:snapToGrid w:val="0"/>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单位</w:t>
            </w:r>
          </w:p>
        </w:tc>
        <w:tc>
          <w:tcPr>
            <w:tcW w:w="1126" w:type="dxa"/>
            <w:tcBorders>
              <w:left w:val="single" w:color="auto" w:sz="4" w:space="0"/>
              <w:right w:val="single" w:color="auto" w:sz="4" w:space="0"/>
              <w:tl2br w:val="nil"/>
              <w:tr2bl w:val="nil"/>
            </w:tcBorders>
            <w:vAlign w:val="center"/>
          </w:tcPr>
          <w:p w14:paraId="04603BC7">
            <w:pPr>
              <w:widowControl/>
              <w:snapToGrid w:val="0"/>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工程量</w:t>
            </w:r>
          </w:p>
        </w:tc>
        <w:tc>
          <w:tcPr>
            <w:tcW w:w="4018" w:type="dxa"/>
            <w:tcBorders>
              <w:left w:val="single" w:color="auto" w:sz="4" w:space="0"/>
              <w:tl2br w:val="nil"/>
              <w:tr2bl w:val="nil"/>
            </w:tcBorders>
            <w:vAlign w:val="center"/>
          </w:tcPr>
          <w:p w14:paraId="3BE607DE">
            <w:pPr>
              <w:widowControl/>
              <w:snapToGrid w:val="0"/>
              <w:jc w:val="center"/>
              <w:rPr>
                <w:rFonts w:hint="default" w:ascii="Times New Roman" w:hAnsi="Times New Roman" w:eastAsia="宋体" w:cs="Times New Roman"/>
                <w:b/>
                <w:bCs/>
                <w:color w:val="000000" w:themeColor="text1"/>
                <w:kern w:val="0"/>
                <w:sz w:val="24"/>
                <w:szCs w:val="24"/>
                <w:highlight w:val="none"/>
                <w:lang w:val="en-US" w:eastAsia="zh-CN"/>
              </w:rPr>
            </w:pPr>
            <w:r>
              <w:rPr>
                <w:rFonts w:hint="default" w:ascii="Times New Roman" w:hAnsi="Times New Roman" w:cs="Times New Roman"/>
                <w:b/>
                <w:bCs/>
                <w:color w:val="000000" w:themeColor="text1"/>
                <w:kern w:val="0"/>
                <w:sz w:val="24"/>
                <w:szCs w:val="24"/>
                <w:highlight w:val="none"/>
                <w:lang w:val="en-US" w:eastAsia="zh-CN"/>
              </w:rPr>
              <w:t>备注</w:t>
            </w:r>
          </w:p>
        </w:tc>
      </w:tr>
      <w:tr w14:paraId="14F7140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3D610661">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1</w:t>
            </w:r>
          </w:p>
        </w:tc>
        <w:tc>
          <w:tcPr>
            <w:tcW w:w="2335" w:type="dxa"/>
            <w:tcBorders>
              <w:tl2br w:val="nil"/>
              <w:tr2bl w:val="nil"/>
            </w:tcBorders>
            <w:vAlign w:val="center"/>
          </w:tcPr>
          <w:p w14:paraId="34641D3E">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矿山地质环境监测</w:t>
            </w:r>
          </w:p>
        </w:tc>
        <w:tc>
          <w:tcPr>
            <w:tcW w:w="901" w:type="dxa"/>
            <w:tcBorders>
              <w:tl2br w:val="nil"/>
              <w:tr2bl w:val="nil"/>
            </w:tcBorders>
            <w:vAlign w:val="center"/>
          </w:tcPr>
          <w:p w14:paraId="24BC96E0">
            <w:pPr>
              <w:widowControl/>
              <w:snapToGrid w:val="0"/>
              <w:jc w:val="center"/>
              <w:rPr>
                <w:rFonts w:hint="default" w:ascii="Times New Roman" w:hAnsi="Times New Roman" w:cs="Times New Roman"/>
                <w:color w:val="000000" w:themeColor="text1"/>
                <w:kern w:val="0"/>
                <w:sz w:val="24"/>
                <w:szCs w:val="24"/>
                <w:highlight w:val="none"/>
              </w:rPr>
            </w:pPr>
          </w:p>
        </w:tc>
        <w:tc>
          <w:tcPr>
            <w:tcW w:w="1126" w:type="dxa"/>
            <w:tcBorders>
              <w:left w:val="single" w:color="auto" w:sz="4" w:space="0"/>
              <w:right w:val="single" w:color="auto" w:sz="4" w:space="0"/>
              <w:tl2br w:val="nil"/>
              <w:tr2bl w:val="nil"/>
            </w:tcBorders>
            <w:vAlign w:val="center"/>
          </w:tcPr>
          <w:p w14:paraId="70ADF740">
            <w:pPr>
              <w:widowControl/>
              <w:snapToGrid w:val="0"/>
              <w:jc w:val="center"/>
              <w:rPr>
                <w:rFonts w:hint="default" w:ascii="Times New Roman" w:hAnsi="Times New Roman" w:cs="Times New Roman"/>
                <w:color w:val="000000" w:themeColor="text1"/>
                <w:kern w:val="0"/>
                <w:sz w:val="24"/>
                <w:szCs w:val="24"/>
                <w:highlight w:val="none"/>
                <w:lang w:val="en-US" w:eastAsia="zh-CN"/>
              </w:rPr>
            </w:pPr>
          </w:p>
        </w:tc>
        <w:tc>
          <w:tcPr>
            <w:tcW w:w="4018" w:type="dxa"/>
            <w:tcBorders>
              <w:left w:val="single" w:color="auto" w:sz="4" w:space="0"/>
              <w:tl2br w:val="nil"/>
              <w:tr2bl w:val="nil"/>
            </w:tcBorders>
            <w:vAlign w:val="center"/>
          </w:tcPr>
          <w:p w14:paraId="665026CD">
            <w:pPr>
              <w:widowControl/>
              <w:snapToGrid w:val="0"/>
              <w:jc w:val="center"/>
              <w:rPr>
                <w:rFonts w:hint="default" w:ascii="Times New Roman" w:hAnsi="Times New Roman" w:cs="Times New Roman"/>
                <w:color w:val="000000" w:themeColor="text1"/>
                <w:kern w:val="0"/>
                <w:sz w:val="24"/>
                <w:szCs w:val="24"/>
                <w:highlight w:val="none"/>
                <w:lang w:val="en-US" w:eastAsia="zh-CN"/>
              </w:rPr>
            </w:pPr>
          </w:p>
        </w:tc>
      </w:tr>
      <w:tr w14:paraId="2C555C9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6C163A48">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（1）</w:t>
            </w:r>
          </w:p>
        </w:tc>
        <w:tc>
          <w:tcPr>
            <w:tcW w:w="2335" w:type="dxa"/>
            <w:tcBorders>
              <w:tl2br w:val="nil"/>
              <w:tr2bl w:val="nil"/>
            </w:tcBorders>
            <w:vAlign w:val="center"/>
          </w:tcPr>
          <w:p w14:paraId="7B4F21A0">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地质灾害监测</w:t>
            </w:r>
          </w:p>
        </w:tc>
        <w:tc>
          <w:tcPr>
            <w:tcW w:w="901" w:type="dxa"/>
            <w:tcBorders>
              <w:tl2br w:val="nil"/>
              <w:tr2bl w:val="nil"/>
            </w:tcBorders>
            <w:shd w:val="clear" w:color="auto" w:fill="auto"/>
            <w:vAlign w:val="center"/>
          </w:tcPr>
          <w:p w14:paraId="29B1C66F">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次</w:t>
            </w:r>
          </w:p>
        </w:tc>
        <w:tc>
          <w:tcPr>
            <w:tcW w:w="1126" w:type="dxa"/>
            <w:tcBorders>
              <w:left w:val="single" w:color="auto" w:sz="4" w:space="0"/>
              <w:right w:val="single" w:color="auto" w:sz="4" w:space="0"/>
              <w:tl2br w:val="nil"/>
              <w:tr2bl w:val="nil"/>
            </w:tcBorders>
            <w:vAlign w:val="center"/>
          </w:tcPr>
          <w:p w14:paraId="07ABE1BF">
            <w:pPr>
              <w:widowControl/>
              <w:snapToGrid w:val="0"/>
              <w:jc w:val="center"/>
              <w:rPr>
                <w:rFonts w:hint="default" w:ascii="Times New Roman" w:hAnsi="Times New Roman" w:cs="Times New Roman"/>
                <w:color w:val="auto"/>
                <w:kern w:val="0"/>
                <w:sz w:val="24"/>
                <w:szCs w:val="24"/>
                <w:highlight w:val="none"/>
                <w:lang w:val="en-US" w:eastAsia="zh-CN"/>
              </w:rPr>
            </w:pPr>
            <w:r>
              <w:rPr>
                <w:rFonts w:hint="eastAsia" w:ascii="Times New Roman" w:hAnsi="Times New Roman" w:cs="Times New Roman"/>
                <w:color w:val="auto"/>
                <w:kern w:val="0"/>
                <w:sz w:val="24"/>
                <w:szCs w:val="24"/>
                <w:highlight w:val="none"/>
                <w:lang w:val="en-US" w:eastAsia="zh-CN"/>
              </w:rPr>
              <w:t>456</w:t>
            </w:r>
          </w:p>
        </w:tc>
        <w:tc>
          <w:tcPr>
            <w:tcW w:w="4018" w:type="dxa"/>
            <w:tcBorders>
              <w:left w:val="single" w:color="auto" w:sz="4" w:space="0"/>
              <w:tl2br w:val="nil"/>
              <w:tr2bl w:val="nil"/>
            </w:tcBorders>
            <w:shd w:val="clear" w:color="auto" w:fill="auto"/>
            <w:vAlign w:val="center"/>
          </w:tcPr>
          <w:p w14:paraId="0D8D4358">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rPr>
              <w:t>1次/月</w:t>
            </w:r>
            <w:r>
              <w:rPr>
                <w:rFonts w:hint="default" w:ascii="Times New Roman" w:hAnsi="Times New Roman" w:cs="Times New Roman"/>
                <w:color w:val="000000" w:themeColor="text1"/>
                <w:kern w:val="0"/>
                <w:sz w:val="24"/>
                <w:szCs w:val="24"/>
                <w:highlight w:val="none"/>
                <w:lang w:val="en-US" w:eastAsia="zh-CN"/>
              </w:rPr>
              <w:t>×4点</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w:t>
            </w:r>
            <w:r>
              <w:rPr>
                <w:rFonts w:hint="eastAsia" w:ascii="Times New Roman" w:hAnsi="Times New Roman" w:cs="Times New Roman"/>
                <w:color w:val="000000" w:themeColor="text1"/>
                <w:kern w:val="0"/>
                <w:sz w:val="24"/>
                <w:szCs w:val="24"/>
                <w:highlight w:val="none"/>
                <w:lang w:val="en-US" w:eastAsia="zh-CN"/>
              </w:rPr>
              <w:t>9.5</w:t>
            </w:r>
            <w:r>
              <w:rPr>
                <w:rFonts w:hint="default" w:ascii="Times New Roman" w:hAnsi="Times New Roman" w:cs="Times New Roman"/>
                <w:color w:val="000000" w:themeColor="text1"/>
                <w:kern w:val="0"/>
                <w:sz w:val="24"/>
                <w:szCs w:val="24"/>
                <w:highlight w:val="none"/>
                <w:lang w:val="en-US" w:eastAsia="zh-CN"/>
              </w:rPr>
              <w:t>年</w:t>
            </w:r>
          </w:p>
        </w:tc>
      </w:tr>
      <w:tr w14:paraId="453DA4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02FB5CC3">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（2）</w:t>
            </w:r>
          </w:p>
        </w:tc>
        <w:tc>
          <w:tcPr>
            <w:tcW w:w="2335" w:type="dxa"/>
            <w:tcBorders>
              <w:tl2br w:val="nil"/>
              <w:tr2bl w:val="nil"/>
            </w:tcBorders>
            <w:vAlign w:val="center"/>
          </w:tcPr>
          <w:p w14:paraId="1B1CE2E5">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地表水监测</w:t>
            </w:r>
          </w:p>
        </w:tc>
        <w:tc>
          <w:tcPr>
            <w:tcW w:w="901" w:type="dxa"/>
            <w:tcBorders>
              <w:tl2br w:val="nil"/>
              <w:tr2bl w:val="nil"/>
            </w:tcBorders>
            <w:shd w:val="clear" w:color="auto" w:fill="auto"/>
            <w:vAlign w:val="center"/>
          </w:tcPr>
          <w:p w14:paraId="666AB127">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次</w:t>
            </w:r>
          </w:p>
        </w:tc>
        <w:tc>
          <w:tcPr>
            <w:tcW w:w="1126" w:type="dxa"/>
            <w:tcBorders>
              <w:left w:val="single" w:color="auto" w:sz="4" w:space="0"/>
              <w:right w:val="single" w:color="auto" w:sz="4" w:space="0"/>
              <w:tl2br w:val="nil"/>
              <w:tr2bl w:val="nil"/>
            </w:tcBorders>
            <w:vAlign w:val="center"/>
          </w:tcPr>
          <w:p w14:paraId="2AF08D76">
            <w:pPr>
              <w:widowControl/>
              <w:snapToGrid w:val="0"/>
              <w:jc w:val="center"/>
              <w:rPr>
                <w:rFonts w:hint="default" w:ascii="Times New Roman" w:hAnsi="Times New Roman" w:cs="Times New Roman"/>
                <w:color w:val="auto"/>
                <w:kern w:val="0"/>
                <w:sz w:val="24"/>
                <w:szCs w:val="24"/>
                <w:highlight w:val="none"/>
                <w:lang w:val="en-US" w:eastAsia="zh-CN"/>
              </w:rPr>
            </w:pPr>
            <w:r>
              <w:rPr>
                <w:rFonts w:hint="eastAsia" w:ascii="Times New Roman" w:hAnsi="Times New Roman" w:cs="Times New Roman"/>
                <w:color w:val="auto"/>
                <w:kern w:val="0"/>
                <w:sz w:val="24"/>
                <w:szCs w:val="24"/>
                <w:highlight w:val="none"/>
                <w:lang w:val="en-US" w:eastAsia="zh-CN"/>
              </w:rPr>
              <w:t>152</w:t>
            </w:r>
          </w:p>
        </w:tc>
        <w:tc>
          <w:tcPr>
            <w:tcW w:w="4018" w:type="dxa"/>
            <w:tcBorders>
              <w:left w:val="single" w:color="auto" w:sz="4" w:space="0"/>
              <w:tl2br w:val="nil"/>
              <w:tr2bl w:val="nil"/>
            </w:tcBorders>
            <w:shd w:val="clear" w:color="auto" w:fill="auto"/>
            <w:vAlign w:val="center"/>
          </w:tcPr>
          <w:p w14:paraId="71C7E153">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rPr>
              <w:t>汛期6-9月份2次/月</w:t>
            </w:r>
            <w:r>
              <w:rPr>
                <w:rFonts w:hint="default" w:ascii="Times New Roman" w:hAnsi="Times New Roman" w:cs="Times New Roman"/>
                <w:color w:val="000000" w:themeColor="text1"/>
                <w:kern w:val="0"/>
                <w:sz w:val="24"/>
                <w:szCs w:val="24"/>
                <w:highlight w:val="none"/>
                <w:lang w:val="en-US" w:eastAsia="zh-CN"/>
              </w:rPr>
              <w:t>×2点</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w:t>
            </w:r>
            <w:r>
              <w:rPr>
                <w:rFonts w:hint="eastAsia" w:ascii="Times New Roman" w:hAnsi="Times New Roman" w:cs="Times New Roman"/>
                <w:color w:val="000000" w:themeColor="text1"/>
                <w:kern w:val="0"/>
                <w:sz w:val="24"/>
                <w:szCs w:val="24"/>
                <w:highlight w:val="none"/>
                <w:lang w:val="en-US" w:eastAsia="zh-CN"/>
              </w:rPr>
              <w:t>9.5</w:t>
            </w:r>
            <w:r>
              <w:rPr>
                <w:rFonts w:hint="default" w:ascii="Times New Roman" w:hAnsi="Times New Roman" w:cs="Times New Roman"/>
                <w:color w:val="000000" w:themeColor="text1"/>
                <w:kern w:val="0"/>
                <w:sz w:val="24"/>
                <w:szCs w:val="24"/>
                <w:highlight w:val="none"/>
                <w:lang w:val="en-US" w:eastAsia="zh-CN"/>
              </w:rPr>
              <w:t>年</w:t>
            </w:r>
          </w:p>
        </w:tc>
      </w:tr>
      <w:tr w14:paraId="4D89C4F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1B2C7728">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2</w:t>
            </w:r>
          </w:p>
        </w:tc>
        <w:tc>
          <w:tcPr>
            <w:tcW w:w="2335" w:type="dxa"/>
            <w:tcBorders>
              <w:tl2br w:val="nil"/>
              <w:tr2bl w:val="nil"/>
            </w:tcBorders>
            <w:vAlign w:val="center"/>
          </w:tcPr>
          <w:p w14:paraId="0E29047B">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土地资源监测</w:t>
            </w:r>
          </w:p>
        </w:tc>
        <w:tc>
          <w:tcPr>
            <w:tcW w:w="901" w:type="dxa"/>
            <w:tcBorders>
              <w:tl2br w:val="nil"/>
              <w:tr2bl w:val="nil"/>
            </w:tcBorders>
            <w:vAlign w:val="center"/>
          </w:tcPr>
          <w:p w14:paraId="0C8137A4">
            <w:pPr>
              <w:widowControl/>
              <w:snapToGrid w:val="0"/>
              <w:jc w:val="center"/>
              <w:rPr>
                <w:rFonts w:hint="default" w:ascii="Times New Roman" w:hAnsi="Times New Roman" w:cs="Times New Roman"/>
                <w:color w:val="000000" w:themeColor="text1"/>
                <w:kern w:val="0"/>
                <w:sz w:val="24"/>
                <w:szCs w:val="24"/>
                <w:highlight w:val="none"/>
              </w:rPr>
            </w:pPr>
          </w:p>
        </w:tc>
        <w:tc>
          <w:tcPr>
            <w:tcW w:w="1126" w:type="dxa"/>
            <w:tcBorders>
              <w:left w:val="single" w:color="auto" w:sz="4" w:space="0"/>
              <w:right w:val="single" w:color="auto" w:sz="4" w:space="0"/>
              <w:tl2br w:val="nil"/>
              <w:tr2bl w:val="nil"/>
            </w:tcBorders>
            <w:vAlign w:val="center"/>
          </w:tcPr>
          <w:p w14:paraId="087AFE7B">
            <w:pPr>
              <w:widowControl/>
              <w:snapToGrid w:val="0"/>
              <w:jc w:val="center"/>
              <w:rPr>
                <w:rFonts w:hint="default" w:ascii="Times New Roman" w:hAnsi="Times New Roman" w:cs="Times New Roman"/>
                <w:color w:val="000000" w:themeColor="text1"/>
                <w:kern w:val="0"/>
                <w:sz w:val="24"/>
                <w:szCs w:val="24"/>
                <w:highlight w:val="none"/>
                <w:lang w:val="en-US" w:eastAsia="zh-CN"/>
              </w:rPr>
            </w:pPr>
          </w:p>
        </w:tc>
        <w:tc>
          <w:tcPr>
            <w:tcW w:w="4018" w:type="dxa"/>
            <w:tcBorders>
              <w:left w:val="single" w:color="auto" w:sz="4" w:space="0"/>
              <w:tl2br w:val="nil"/>
              <w:tr2bl w:val="nil"/>
            </w:tcBorders>
            <w:shd w:val="clear" w:color="auto" w:fill="auto"/>
            <w:vAlign w:val="center"/>
          </w:tcPr>
          <w:p w14:paraId="1FE20A13">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p>
        </w:tc>
      </w:tr>
      <w:tr w14:paraId="1AAE51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0B25A451">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（1）</w:t>
            </w:r>
          </w:p>
        </w:tc>
        <w:tc>
          <w:tcPr>
            <w:tcW w:w="2335" w:type="dxa"/>
            <w:tcBorders>
              <w:tl2br w:val="nil"/>
              <w:tr2bl w:val="nil"/>
            </w:tcBorders>
            <w:shd w:val="clear" w:color="auto" w:fill="auto"/>
            <w:vAlign w:val="center"/>
          </w:tcPr>
          <w:p w14:paraId="4E4EE1E9">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地形地貌景观监测</w:t>
            </w:r>
          </w:p>
        </w:tc>
        <w:tc>
          <w:tcPr>
            <w:tcW w:w="901" w:type="dxa"/>
            <w:tcBorders>
              <w:tl2br w:val="nil"/>
              <w:tr2bl w:val="nil"/>
            </w:tcBorders>
            <w:shd w:val="clear" w:color="auto" w:fill="auto"/>
            <w:vAlign w:val="center"/>
          </w:tcPr>
          <w:p w14:paraId="6141D5A3">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次</w:t>
            </w:r>
          </w:p>
        </w:tc>
        <w:tc>
          <w:tcPr>
            <w:tcW w:w="1126" w:type="dxa"/>
            <w:tcBorders>
              <w:left w:val="single" w:color="auto" w:sz="4" w:space="0"/>
              <w:right w:val="single" w:color="auto" w:sz="4" w:space="0"/>
              <w:tl2br w:val="nil"/>
              <w:tr2bl w:val="nil"/>
            </w:tcBorders>
            <w:vAlign w:val="center"/>
          </w:tcPr>
          <w:p w14:paraId="65B12B06">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38</w:t>
            </w:r>
          </w:p>
        </w:tc>
        <w:tc>
          <w:tcPr>
            <w:tcW w:w="4018" w:type="dxa"/>
            <w:tcBorders>
              <w:left w:val="single" w:color="auto" w:sz="4" w:space="0"/>
              <w:tl2br w:val="nil"/>
              <w:tr2bl w:val="nil"/>
            </w:tcBorders>
            <w:shd w:val="clear" w:color="auto" w:fill="auto"/>
            <w:vAlign w:val="center"/>
          </w:tcPr>
          <w:p w14:paraId="2602BE32">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rPr>
              <w:t>2次/年</w:t>
            </w:r>
            <w:r>
              <w:rPr>
                <w:rFonts w:hint="default" w:ascii="Times New Roman" w:hAnsi="Times New Roman" w:cs="Times New Roman"/>
                <w:color w:val="000000" w:themeColor="text1"/>
                <w:kern w:val="0"/>
                <w:sz w:val="24"/>
                <w:szCs w:val="24"/>
                <w:highlight w:val="none"/>
                <w:lang w:val="en-US" w:eastAsia="zh-CN"/>
              </w:rPr>
              <w:t>×2点</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w:t>
            </w:r>
            <w:r>
              <w:rPr>
                <w:rFonts w:hint="eastAsia" w:ascii="Times New Roman" w:hAnsi="Times New Roman" w:cs="Times New Roman"/>
                <w:color w:val="000000" w:themeColor="text1"/>
                <w:kern w:val="0"/>
                <w:sz w:val="24"/>
                <w:szCs w:val="24"/>
                <w:highlight w:val="none"/>
                <w:lang w:val="en-US" w:eastAsia="zh-CN"/>
              </w:rPr>
              <w:t>9.5</w:t>
            </w:r>
            <w:r>
              <w:rPr>
                <w:rFonts w:hint="default" w:ascii="Times New Roman" w:hAnsi="Times New Roman" w:cs="Times New Roman"/>
                <w:color w:val="000000" w:themeColor="text1"/>
                <w:kern w:val="0"/>
                <w:sz w:val="24"/>
                <w:szCs w:val="24"/>
                <w:highlight w:val="none"/>
                <w:lang w:val="en-US" w:eastAsia="zh-CN"/>
              </w:rPr>
              <w:t>年</w:t>
            </w:r>
          </w:p>
        </w:tc>
      </w:tr>
      <w:tr w14:paraId="2788693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67D57AEF">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3</w:t>
            </w:r>
          </w:p>
        </w:tc>
        <w:tc>
          <w:tcPr>
            <w:tcW w:w="2335" w:type="dxa"/>
            <w:tcBorders>
              <w:tl2br w:val="nil"/>
              <w:tr2bl w:val="nil"/>
            </w:tcBorders>
            <w:shd w:val="clear" w:color="auto" w:fill="auto"/>
            <w:vAlign w:val="center"/>
          </w:tcPr>
          <w:p w14:paraId="4CBC85FE">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生态系统监测</w:t>
            </w:r>
          </w:p>
        </w:tc>
        <w:tc>
          <w:tcPr>
            <w:tcW w:w="901" w:type="dxa"/>
            <w:tcBorders>
              <w:tl2br w:val="nil"/>
              <w:tr2bl w:val="nil"/>
            </w:tcBorders>
            <w:vAlign w:val="center"/>
          </w:tcPr>
          <w:p w14:paraId="55EC45FB">
            <w:pPr>
              <w:widowControl/>
              <w:snapToGrid w:val="0"/>
              <w:jc w:val="center"/>
              <w:rPr>
                <w:rFonts w:hint="default" w:ascii="Times New Roman" w:hAnsi="Times New Roman" w:cs="Times New Roman"/>
                <w:color w:val="000000" w:themeColor="text1"/>
                <w:kern w:val="0"/>
                <w:sz w:val="24"/>
                <w:szCs w:val="24"/>
                <w:highlight w:val="none"/>
              </w:rPr>
            </w:pPr>
          </w:p>
        </w:tc>
        <w:tc>
          <w:tcPr>
            <w:tcW w:w="1126" w:type="dxa"/>
            <w:tcBorders>
              <w:left w:val="single" w:color="auto" w:sz="4" w:space="0"/>
              <w:right w:val="single" w:color="auto" w:sz="4" w:space="0"/>
              <w:tl2br w:val="nil"/>
              <w:tr2bl w:val="nil"/>
            </w:tcBorders>
            <w:vAlign w:val="center"/>
          </w:tcPr>
          <w:p w14:paraId="7259E50C">
            <w:pPr>
              <w:widowControl/>
              <w:snapToGrid w:val="0"/>
              <w:jc w:val="center"/>
              <w:rPr>
                <w:rFonts w:hint="default" w:ascii="Times New Roman" w:hAnsi="Times New Roman" w:cs="Times New Roman"/>
                <w:color w:val="000000" w:themeColor="text1"/>
                <w:kern w:val="0"/>
                <w:sz w:val="24"/>
                <w:szCs w:val="24"/>
                <w:highlight w:val="none"/>
                <w:lang w:val="en-US" w:eastAsia="zh-CN"/>
              </w:rPr>
            </w:pPr>
          </w:p>
        </w:tc>
        <w:tc>
          <w:tcPr>
            <w:tcW w:w="4018" w:type="dxa"/>
            <w:tcBorders>
              <w:left w:val="single" w:color="auto" w:sz="4" w:space="0"/>
              <w:tl2br w:val="nil"/>
              <w:tr2bl w:val="nil"/>
            </w:tcBorders>
            <w:shd w:val="clear" w:color="auto" w:fill="auto"/>
            <w:vAlign w:val="center"/>
          </w:tcPr>
          <w:p w14:paraId="5F378D0A">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p>
        </w:tc>
      </w:tr>
      <w:tr w14:paraId="2FCB64E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13EA4685">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（1）</w:t>
            </w:r>
          </w:p>
        </w:tc>
        <w:tc>
          <w:tcPr>
            <w:tcW w:w="2335" w:type="dxa"/>
            <w:tcBorders>
              <w:tl2br w:val="nil"/>
              <w:tr2bl w:val="nil"/>
            </w:tcBorders>
            <w:shd w:val="clear" w:color="auto" w:fill="auto"/>
            <w:vAlign w:val="center"/>
          </w:tcPr>
          <w:p w14:paraId="5D02A15B">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土壤质量监测</w:t>
            </w:r>
          </w:p>
        </w:tc>
        <w:tc>
          <w:tcPr>
            <w:tcW w:w="901" w:type="dxa"/>
            <w:tcBorders>
              <w:tl2br w:val="nil"/>
              <w:tr2bl w:val="nil"/>
            </w:tcBorders>
            <w:shd w:val="clear" w:color="auto" w:fill="auto"/>
            <w:vAlign w:val="center"/>
          </w:tcPr>
          <w:p w14:paraId="03F5E081">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次</w:t>
            </w:r>
          </w:p>
        </w:tc>
        <w:tc>
          <w:tcPr>
            <w:tcW w:w="1126" w:type="dxa"/>
            <w:tcBorders>
              <w:left w:val="single" w:color="auto" w:sz="4" w:space="0"/>
              <w:right w:val="single" w:color="auto" w:sz="4" w:space="0"/>
              <w:tl2br w:val="nil"/>
              <w:tr2bl w:val="nil"/>
            </w:tcBorders>
            <w:vAlign w:val="center"/>
          </w:tcPr>
          <w:p w14:paraId="7F91B04A">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12</w:t>
            </w:r>
          </w:p>
        </w:tc>
        <w:tc>
          <w:tcPr>
            <w:tcW w:w="4018" w:type="dxa"/>
            <w:tcBorders>
              <w:left w:val="single" w:color="auto" w:sz="4" w:space="0"/>
              <w:tl2br w:val="nil"/>
              <w:tr2bl w:val="nil"/>
            </w:tcBorders>
            <w:shd w:val="clear" w:color="auto" w:fill="auto"/>
            <w:vAlign w:val="center"/>
          </w:tcPr>
          <w:p w14:paraId="6156FB98">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1</w:t>
            </w:r>
            <w:r>
              <w:rPr>
                <w:rFonts w:hint="default" w:ascii="Times New Roman" w:hAnsi="Times New Roman" w:cs="Times New Roman"/>
                <w:color w:val="000000" w:themeColor="text1"/>
                <w:kern w:val="0"/>
                <w:sz w:val="24"/>
                <w:szCs w:val="24"/>
                <w:highlight w:val="none"/>
              </w:rPr>
              <w:t>次/年</w:t>
            </w:r>
            <w:r>
              <w:rPr>
                <w:rFonts w:hint="default" w:ascii="Times New Roman" w:hAnsi="Times New Roman" w:cs="Times New Roman"/>
                <w:color w:val="000000" w:themeColor="text1"/>
                <w:kern w:val="0"/>
                <w:sz w:val="24"/>
                <w:szCs w:val="24"/>
                <w:highlight w:val="none"/>
                <w:lang w:val="en-US" w:eastAsia="zh-CN"/>
              </w:rPr>
              <w:t>×4点</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×3年</w:t>
            </w:r>
          </w:p>
        </w:tc>
      </w:tr>
      <w:tr w14:paraId="426E2C6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2F78E730">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（2）</w:t>
            </w:r>
          </w:p>
        </w:tc>
        <w:tc>
          <w:tcPr>
            <w:tcW w:w="2335" w:type="dxa"/>
            <w:tcBorders>
              <w:tl2br w:val="nil"/>
              <w:tr2bl w:val="nil"/>
            </w:tcBorders>
            <w:shd w:val="clear" w:color="auto" w:fill="auto"/>
            <w:vAlign w:val="center"/>
          </w:tcPr>
          <w:p w14:paraId="57CD4F37">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复垦效果监测</w:t>
            </w:r>
          </w:p>
        </w:tc>
        <w:tc>
          <w:tcPr>
            <w:tcW w:w="901" w:type="dxa"/>
            <w:tcBorders>
              <w:tl2br w:val="nil"/>
              <w:tr2bl w:val="nil"/>
            </w:tcBorders>
            <w:shd w:val="clear" w:color="auto" w:fill="auto"/>
            <w:vAlign w:val="center"/>
          </w:tcPr>
          <w:p w14:paraId="0F68F1E3">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次</w:t>
            </w:r>
          </w:p>
        </w:tc>
        <w:tc>
          <w:tcPr>
            <w:tcW w:w="1126" w:type="dxa"/>
            <w:tcBorders>
              <w:left w:val="single" w:color="auto" w:sz="4" w:space="0"/>
              <w:right w:val="single" w:color="auto" w:sz="4" w:space="0"/>
              <w:tl2br w:val="nil"/>
              <w:tr2bl w:val="nil"/>
            </w:tcBorders>
            <w:vAlign w:val="center"/>
          </w:tcPr>
          <w:p w14:paraId="69A37F1E">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12</w:t>
            </w:r>
          </w:p>
        </w:tc>
        <w:tc>
          <w:tcPr>
            <w:tcW w:w="4018" w:type="dxa"/>
            <w:tcBorders>
              <w:left w:val="single" w:color="auto" w:sz="4" w:space="0"/>
              <w:tl2br w:val="nil"/>
              <w:tr2bl w:val="nil"/>
            </w:tcBorders>
            <w:vAlign w:val="center"/>
          </w:tcPr>
          <w:p w14:paraId="57C53C5F">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1</w:t>
            </w:r>
            <w:r>
              <w:rPr>
                <w:rFonts w:hint="default" w:ascii="Times New Roman" w:hAnsi="Times New Roman" w:cs="Times New Roman"/>
                <w:color w:val="000000" w:themeColor="text1"/>
                <w:kern w:val="0"/>
                <w:sz w:val="24"/>
                <w:szCs w:val="24"/>
                <w:highlight w:val="none"/>
              </w:rPr>
              <w:t>次/年</w:t>
            </w:r>
            <w:r>
              <w:rPr>
                <w:rFonts w:hint="default" w:ascii="Times New Roman" w:hAnsi="Times New Roman" w:cs="Times New Roman"/>
                <w:color w:val="000000" w:themeColor="text1"/>
                <w:kern w:val="0"/>
                <w:sz w:val="24"/>
                <w:szCs w:val="24"/>
                <w:highlight w:val="none"/>
                <w:lang w:val="en-US" w:eastAsia="zh-CN"/>
              </w:rPr>
              <w:t>×4点</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×3年</w:t>
            </w:r>
          </w:p>
        </w:tc>
      </w:tr>
      <w:tr w14:paraId="0787062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13F38C3F">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4</w:t>
            </w:r>
          </w:p>
        </w:tc>
        <w:tc>
          <w:tcPr>
            <w:tcW w:w="2335" w:type="dxa"/>
            <w:tcBorders>
              <w:tl2br w:val="nil"/>
              <w:tr2bl w:val="nil"/>
            </w:tcBorders>
            <w:vAlign w:val="center"/>
          </w:tcPr>
          <w:p w14:paraId="44CEF09A">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管护</w:t>
            </w:r>
          </w:p>
        </w:tc>
        <w:tc>
          <w:tcPr>
            <w:tcW w:w="901" w:type="dxa"/>
            <w:tcBorders>
              <w:tl2br w:val="nil"/>
              <w:tr2bl w:val="nil"/>
            </w:tcBorders>
            <w:vAlign w:val="center"/>
          </w:tcPr>
          <w:p w14:paraId="52CC7474">
            <w:pPr>
              <w:widowControl/>
              <w:snapToGrid w:val="0"/>
              <w:jc w:val="center"/>
              <w:rPr>
                <w:rFonts w:hint="default" w:ascii="Times New Roman" w:hAnsi="Times New Roman" w:eastAsia="宋体" w:cs="Times New Roman"/>
                <w:color w:val="000000" w:themeColor="text1"/>
                <w:kern w:val="0"/>
                <w:sz w:val="24"/>
                <w:szCs w:val="24"/>
                <w:highlight w:val="none"/>
                <w:lang w:eastAsia="zh-CN"/>
              </w:rPr>
            </w:pPr>
          </w:p>
        </w:tc>
        <w:tc>
          <w:tcPr>
            <w:tcW w:w="1126" w:type="dxa"/>
            <w:tcBorders>
              <w:left w:val="single" w:color="auto" w:sz="4" w:space="0"/>
              <w:right w:val="single" w:color="auto" w:sz="4" w:space="0"/>
              <w:tl2br w:val="nil"/>
              <w:tr2bl w:val="nil"/>
            </w:tcBorders>
            <w:vAlign w:val="center"/>
          </w:tcPr>
          <w:p w14:paraId="70C4417C">
            <w:pPr>
              <w:widowControl/>
              <w:snapToGrid w:val="0"/>
              <w:jc w:val="center"/>
              <w:rPr>
                <w:rFonts w:hint="default" w:ascii="Times New Roman" w:hAnsi="Times New Roman" w:eastAsia="宋体" w:cs="Times New Roman"/>
                <w:color w:val="000000" w:themeColor="text1"/>
                <w:kern w:val="0"/>
                <w:sz w:val="24"/>
                <w:szCs w:val="24"/>
                <w:highlight w:val="none"/>
                <w:lang w:val="en-US" w:eastAsia="zh-CN"/>
              </w:rPr>
            </w:pPr>
          </w:p>
        </w:tc>
        <w:tc>
          <w:tcPr>
            <w:tcW w:w="4018" w:type="dxa"/>
            <w:tcBorders>
              <w:left w:val="single" w:color="auto" w:sz="4" w:space="0"/>
              <w:tl2br w:val="nil"/>
              <w:tr2bl w:val="nil"/>
            </w:tcBorders>
            <w:vAlign w:val="center"/>
          </w:tcPr>
          <w:p w14:paraId="1D562E95">
            <w:pPr>
              <w:widowControl/>
              <w:snapToGrid w:val="0"/>
              <w:jc w:val="center"/>
              <w:rPr>
                <w:rFonts w:hint="default" w:ascii="Times New Roman" w:hAnsi="Times New Roman" w:eastAsia="宋体" w:cs="Times New Roman"/>
                <w:color w:val="000000" w:themeColor="text1"/>
                <w:kern w:val="0"/>
                <w:sz w:val="24"/>
                <w:szCs w:val="24"/>
                <w:highlight w:val="none"/>
                <w:lang w:val="en-US" w:eastAsia="zh-CN"/>
              </w:rPr>
            </w:pPr>
          </w:p>
        </w:tc>
      </w:tr>
      <w:tr w14:paraId="1910069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24F3F9B6">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（1）</w:t>
            </w:r>
          </w:p>
        </w:tc>
        <w:tc>
          <w:tcPr>
            <w:tcW w:w="2335" w:type="dxa"/>
            <w:tcBorders>
              <w:tl2br w:val="nil"/>
              <w:tr2bl w:val="nil"/>
            </w:tcBorders>
            <w:shd w:val="clear" w:color="auto" w:fill="auto"/>
            <w:vAlign w:val="center"/>
          </w:tcPr>
          <w:p w14:paraId="7CD20EA8">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管护</w:t>
            </w:r>
          </w:p>
        </w:tc>
        <w:tc>
          <w:tcPr>
            <w:tcW w:w="901" w:type="dxa"/>
            <w:tcBorders>
              <w:tl2br w:val="nil"/>
              <w:tr2bl w:val="nil"/>
            </w:tcBorders>
            <w:vAlign w:val="center"/>
          </w:tcPr>
          <w:p w14:paraId="524E6ED4">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highlight w:val="none"/>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highlight w:val="none"/>
                <w:vertAlign w:val="superscript"/>
                <w:lang w:eastAsia="zh-CN"/>
              </w:rPr>
              <w:t>2</w:t>
            </w:r>
          </w:p>
        </w:tc>
        <w:tc>
          <w:tcPr>
            <w:tcW w:w="1126" w:type="dxa"/>
            <w:tcBorders>
              <w:left w:val="single" w:color="auto" w:sz="4" w:space="0"/>
              <w:right w:val="single" w:color="auto" w:sz="4" w:space="0"/>
              <w:tl2br w:val="nil"/>
              <w:tr2bl w:val="nil"/>
            </w:tcBorders>
            <w:shd w:val="clear" w:color="auto" w:fill="auto"/>
            <w:vAlign w:val="center"/>
          </w:tcPr>
          <w:p w14:paraId="7D649D20">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4.2924</w:t>
            </w:r>
          </w:p>
        </w:tc>
        <w:tc>
          <w:tcPr>
            <w:tcW w:w="4018" w:type="dxa"/>
            <w:tcBorders>
              <w:left w:val="single" w:color="auto" w:sz="4" w:space="0"/>
              <w:tl2br w:val="nil"/>
              <w:tr2bl w:val="nil"/>
            </w:tcBorders>
            <w:vAlign w:val="center"/>
          </w:tcPr>
          <w:p w14:paraId="51B64D5B">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3年</w:t>
            </w:r>
          </w:p>
        </w:tc>
      </w:tr>
    </w:tbl>
    <w:p w14:paraId="74707C1F">
      <w:pPr>
        <w:pStyle w:val="178"/>
        <w:topLinePunct/>
        <w:rPr>
          <w:rFonts w:hint="default" w:ascii="Times New Roman" w:hAnsi="Times New Roman" w:cs="Times New Roman"/>
        </w:rPr>
      </w:pPr>
    </w:p>
    <w:p w14:paraId="6522BC09">
      <w:pPr>
        <w:widowControl/>
        <w:topLinePunct/>
        <w:jc w:val="left"/>
        <w:rPr>
          <w:rFonts w:hint="default" w:ascii="Times New Roman" w:hAnsi="Times New Roman" w:cs="Times New Roman"/>
          <w:sz w:val="28"/>
          <w:szCs w:val="28"/>
        </w:rPr>
      </w:pPr>
      <w:r>
        <w:rPr>
          <w:rFonts w:hint="default" w:ascii="Times New Roman" w:hAnsi="Times New Roman" w:cs="Times New Roman"/>
          <w:sz w:val="28"/>
          <w:szCs w:val="28"/>
        </w:rPr>
        <w:br w:type="page"/>
      </w:r>
    </w:p>
    <w:p w14:paraId="4344B557">
      <w:pPr>
        <w:pStyle w:val="159"/>
        <w:topLinePunct/>
        <w:rPr>
          <w:rFonts w:hint="default" w:ascii="Times New Roman" w:hAnsi="Times New Roman" w:cs="Times New Roman"/>
        </w:rPr>
      </w:pPr>
      <w:bookmarkStart w:id="37" w:name="_Toc18965"/>
      <w:r>
        <w:rPr>
          <w:rFonts w:hint="default" w:ascii="Times New Roman" w:hAnsi="Times New Roman" w:cs="Times New Roman"/>
        </w:rPr>
        <w:t>第</w:t>
      </w:r>
      <w:r>
        <w:rPr>
          <w:rFonts w:hint="default" w:ascii="Times New Roman" w:hAnsi="Times New Roman" w:cs="Times New Roman"/>
          <w:lang w:val="en-US" w:eastAsia="zh-CN"/>
        </w:rPr>
        <w:t>六</w:t>
      </w:r>
      <w:r>
        <w:rPr>
          <w:rFonts w:hint="default" w:ascii="Times New Roman" w:hAnsi="Times New Roman" w:cs="Times New Roman"/>
        </w:rPr>
        <w:t>章 工作部署与经费估算</w:t>
      </w:r>
      <w:bookmarkEnd w:id="37"/>
    </w:p>
    <w:p w14:paraId="4FF2F313">
      <w:pPr>
        <w:pStyle w:val="174"/>
        <w:topLinePunct/>
        <w:rPr>
          <w:rFonts w:hint="default" w:ascii="Times New Roman" w:hAnsi="Times New Roman" w:cs="Times New Roman"/>
          <w:lang w:val="en-US" w:eastAsia="zh-CN"/>
        </w:rPr>
      </w:pPr>
      <w:bookmarkStart w:id="38" w:name="_Toc15830"/>
      <w:r>
        <w:rPr>
          <w:rFonts w:hint="default" w:ascii="Times New Roman" w:hAnsi="Times New Roman" w:cs="Times New Roman"/>
          <w:lang w:val="en-US" w:eastAsia="zh-CN"/>
        </w:rPr>
        <w:t>一、总体部署</w:t>
      </w:r>
      <w:bookmarkEnd w:id="38"/>
    </w:p>
    <w:p w14:paraId="0B6254FA">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 xml:space="preserve">（一）目标任务 </w:t>
      </w:r>
    </w:p>
    <w:p w14:paraId="3AD98DC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生态修复工程旨在通过系统性干预，恢复受损生态系统的结构与功能，实现生态、社会及经济的可持续发展。其总体目标涵盖生态环境修复、可持续发展推进及社会效益提升，具体任务则围绕预防控制、地形改造、植被恢复、景观营造等多维度展开，逐步实现生态系统的平衡与优化。</w:t>
      </w:r>
    </w:p>
    <w:p w14:paraId="749E40AE">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（二）总工作量</w:t>
      </w:r>
    </w:p>
    <w:p w14:paraId="37A36F44">
      <w:pPr>
        <w:pStyle w:val="182"/>
        <w:widowControl w:val="0"/>
        <w:topLinePunct/>
        <w:ind w:firstLine="0" w:firstLineChars="0"/>
        <w:rPr>
          <w:rFonts w:hint="default" w:ascii="Times New Roman" w:hAnsi="Times New Roman" w:cs="Times New Roman"/>
          <w:highlight w:val="none"/>
        </w:rPr>
      </w:pPr>
      <w:r>
        <w:rPr>
          <w:rFonts w:hint="default" w:ascii="Times New Roman" w:hAnsi="Times New Roman" w:cs="Times New Roman"/>
          <w:highlight w:val="none"/>
        </w:rPr>
        <w:t>表6-1</w:t>
      </w:r>
      <w:r>
        <w:rPr>
          <w:rFonts w:hint="eastAsia" w:ascii="Times New Roman" w:hAnsi="Times New Roman" w:cs="Times New Roman"/>
          <w:highlight w:val="none"/>
          <w:lang w:val="en-US" w:eastAsia="zh-CN"/>
        </w:rPr>
        <w:t xml:space="preserve"> </w:t>
      </w:r>
      <w:r>
        <w:rPr>
          <w:rFonts w:hint="default" w:ascii="Times New Roman" w:hAnsi="Times New Roman" w:cs="Times New Roman"/>
          <w:highlight w:val="none"/>
        </w:rPr>
        <w:t>生态修复总工程量统计表</w:t>
      </w:r>
    </w:p>
    <w:tbl>
      <w:tblPr>
        <w:tblStyle w:val="185"/>
        <w:tblW w:w="5031" w:type="pct"/>
        <w:tblInd w:w="0" w:type="dxa"/>
        <w:tblLayout w:type="fixed"/>
        <w:tblCellMar>
          <w:top w:w="0" w:type="dxa"/>
          <w:left w:w="0" w:type="dxa"/>
          <w:bottom w:w="0" w:type="dxa"/>
          <w:right w:w="0" w:type="dxa"/>
        </w:tblCellMar>
      </w:tblPr>
      <w:tblGrid>
        <w:gridCol w:w="1284"/>
        <w:gridCol w:w="3188"/>
        <w:gridCol w:w="2971"/>
        <w:gridCol w:w="1713"/>
      </w:tblGrid>
      <w:tr w14:paraId="463A7833">
        <w:tblPrEx>
          <w:tblCellMar>
            <w:top w:w="0" w:type="dxa"/>
            <w:left w:w="0" w:type="dxa"/>
            <w:bottom w:w="0" w:type="dxa"/>
            <w:right w:w="0" w:type="dxa"/>
          </w:tblCellMar>
        </w:tblPrEx>
        <w:trPr>
          <w:trHeight w:val="20" w:hRule="atLeast"/>
          <w:tblHeader/>
        </w:trPr>
        <w:tc>
          <w:tcPr>
            <w:tcW w:w="1280" w:type="dxa"/>
            <w:tcBorders>
              <w:top w:val="single" w:color="000000" w:sz="12" w:space="0"/>
              <w:left w:val="single" w:color="000000" w:sz="12" w:space="0"/>
              <w:bottom w:val="single" w:color="000000" w:sz="4" w:space="0"/>
              <w:right w:val="single" w:color="000000" w:sz="4" w:space="0"/>
            </w:tcBorders>
            <w:vAlign w:val="center"/>
          </w:tcPr>
          <w:p w14:paraId="0BE57A24">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序号</w:t>
            </w:r>
          </w:p>
        </w:tc>
        <w:tc>
          <w:tcPr>
            <w:tcW w:w="3178" w:type="dxa"/>
            <w:tcBorders>
              <w:top w:val="single" w:color="000000" w:sz="12" w:space="0"/>
              <w:left w:val="single" w:color="000000" w:sz="4" w:space="0"/>
              <w:bottom w:val="single" w:color="000000" w:sz="4" w:space="0"/>
              <w:right w:val="single" w:color="000000" w:sz="4" w:space="0"/>
            </w:tcBorders>
            <w:vAlign w:val="center"/>
          </w:tcPr>
          <w:p w14:paraId="1B12BEF2">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工程名称</w:t>
            </w:r>
          </w:p>
        </w:tc>
        <w:tc>
          <w:tcPr>
            <w:tcW w:w="2962" w:type="dxa"/>
            <w:tcBorders>
              <w:top w:val="single" w:color="000000" w:sz="12" w:space="0"/>
              <w:left w:val="single" w:color="000000" w:sz="4" w:space="0"/>
              <w:bottom w:val="single" w:color="000000" w:sz="4" w:space="0"/>
              <w:right w:val="single" w:color="000000" w:sz="4" w:space="0"/>
            </w:tcBorders>
            <w:vAlign w:val="center"/>
          </w:tcPr>
          <w:p w14:paraId="26240699">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计算单位</w:t>
            </w:r>
          </w:p>
        </w:tc>
        <w:tc>
          <w:tcPr>
            <w:tcW w:w="1708" w:type="dxa"/>
            <w:tcBorders>
              <w:top w:val="single" w:color="000000" w:sz="12" w:space="0"/>
              <w:left w:val="single" w:color="000000" w:sz="4" w:space="0"/>
              <w:bottom w:val="single" w:color="000000" w:sz="4" w:space="0"/>
              <w:right w:val="single" w:color="000000" w:sz="12" w:space="0"/>
            </w:tcBorders>
            <w:vAlign w:val="center"/>
          </w:tcPr>
          <w:p w14:paraId="2262F78C">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工程量</w:t>
            </w:r>
          </w:p>
        </w:tc>
      </w:tr>
      <w:tr w14:paraId="198D50E1">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09368DF6">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bidi="ar-SA"/>
              </w:rPr>
            </w:pPr>
            <w:r>
              <w:rPr>
                <w:rFonts w:hint="default" w:ascii="Times New Roman" w:hAnsi="Times New Roman" w:cs="Times New Roman" w:eastAsiaTheme="minorEastAsia"/>
                <w:color w:val="000000" w:themeColor="text1"/>
                <w:kern w:val="0"/>
                <w:sz w:val="24"/>
                <w:szCs w:val="24"/>
                <w:lang w:eastAsia="zh-CN"/>
              </w:rPr>
              <w:t>（一）</w:t>
            </w:r>
          </w:p>
        </w:tc>
        <w:tc>
          <w:tcPr>
            <w:tcW w:w="3178" w:type="dxa"/>
            <w:tcBorders>
              <w:top w:val="single" w:color="000000" w:sz="4" w:space="0"/>
              <w:left w:val="single" w:color="000000" w:sz="4" w:space="0"/>
              <w:bottom w:val="single" w:color="000000" w:sz="4" w:space="0"/>
              <w:right w:val="single" w:color="000000" w:sz="4" w:space="0"/>
            </w:tcBorders>
            <w:vAlign w:val="center"/>
          </w:tcPr>
          <w:p w14:paraId="7C2D8247">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表土剥离与植被移植利用</w:t>
            </w:r>
          </w:p>
        </w:tc>
        <w:tc>
          <w:tcPr>
            <w:tcW w:w="2962" w:type="dxa"/>
            <w:tcBorders>
              <w:top w:val="single" w:color="000000" w:sz="4" w:space="0"/>
              <w:left w:val="single" w:color="000000" w:sz="4" w:space="0"/>
              <w:bottom w:val="single" w:color="000000" w:sz="4" w:space="0"/>
              <w:right w:val="single" w:color="000000" w:sz="4" w:space="0"/>
            </w:tcBorders>
            <w:vAlign w:val="center"/>
          </w:tcPr>
          <w:p w14:paraId="54068B18">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43369036">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10712B0F">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457DD71D">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rPr>
            </w:pPr>
            <w:r>
              <w:rPr>
                <w:rFonts w:hint="default" w:ascii="Times New Roman" w:hAnsi="Times New Roman" w:cs="Times New Roman" w:eastAsiaTheme="minorEastAsia"/>
                <w:color w:val="000000" w:themeColor="text1"/>
                <w:kern w:val="0"/>
                <w:sz w:val="24"/>
                <w:szCs w:val="24"/>
                <w:lang w:val="en-US" w:eastAsia="zh-CN"/>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4D14EE2A">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表土剥离工程</w:t>
            </w:r>
          </w:p>
        </w:tc>
        <w:tc>
          <w:tcPr>
            <w:tcW w:w="2962" w:type="dxa"/>
            <w:tcBorders>
              <w:top w:val="single" w:color="000000" w:sz="4" w:space="0"/>
              <w:left w:val="single" w:color="000000" w:sz="4" w:space="0"/>
              <w:bottom w:val="single" w:color="000000" w:sz="4" w:space="0"/>
              <w:right w:val="single" w:color="000000" w:sz="4" w:space="0"/>
            </w:tcBorders>
            <w:vAlign w:val="center"/>
          </w:tcPr>
          <w:p w14:paraId="29CD0590">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6AB107BE">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7D18F1EF">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7D5904D9">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1</w:t>
            </w:r>
            <w:r>
              <w:rPr>
                <w:rFonts w:hint="default" w:ascii="Times New Roman" w:hAnsi="Times New Roman" w:cs="Times New Roman" w:eastAsiaTheme="minorEastAsia"/>
                <w:color w:val="000000" w:themeColor="text1"/>
                <w:kern w:val="0"/>
                <w:sz w:val="24"/>
                <w:szCs w:val="24"/>
                <w:lang w:eastAsia="zh-CN"/>
              </w:rPr>
              <w:t>）</w:t>
            </w:r>
          </w:p>
        </w:tc>
        <w:tc>
          <w:tcPr>
            <w:tcW w:w="3178" w:type="dxa"/>
            <w:tcBorders>
              <w:top w:val="single" w:color="000000" w:sz="4" w:space="0"/>
              <w:left w:val="single" w:color="000000" w:sz="4" w:space="0"/>
              <w:bottom w:val="single" w:color="000000" w:sz="4" w:space="0"/>
              <w:right w:val="single" w:color="000000" w:sz="4" w:space="0"/>
            </w:tcBorders>
            <w:vAlign w:val="center"/>
          </w:tcPr>
          <w:p w14:paraId="7BA55785">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w:t>
            </w:r>
          </w:p>
        </w:tc>
        <w:tc>
          <w:tcPr>
            <w:tcW w:w="2962" w:type="dxa"/>
            <w:tcBorders>
              <w:top w:val="single" w:color="000000" w:sz="4" w:space="0"/>
              <w:left w:val="single" w:color="000000" w:sz="4" w:space="0"/>
              <w:bottom w:val="single" w:color="000000" w:sz="4" w:space="0"/>
              <w:right w:val="single" w:color="000000" w:sz="4" w:space="0"/>
            </w:tcBorders>
            <w:vAlign w:val="center"/>
          </w:tcPr>
          <w:p w14:paraId="57C9AC4E">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center"/>
          </w:tcPr>
          <w:p w14:paraId="317B55BA">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r>
              <w:rPr>
                <w:rFonts w:hint="eastAsia" w:cs="Times New Roman"/>
                <w:color w:val="000000" w:themeColor="text1"/>
                <w:lang w:val="en-US" w:eastAsia="zh-CN"/>
              </w:rPr>
              <w:t>72</w:t>
            </w:r>
            <w:r>
              <w:rPr>
                <w:rFonts w:hint="default" w:ascii="Times New Roman" w:hAnsi="Times New Roman" w:eastAsia="宋体" w:cs="Times New Roman"/>
                <w:color w:val="000000" w:themeColor="text1"/>
                <w:lang w:eastAsia="zh-CN"/>
              </w:rPr>
              <w:t>00</w:t>
            </w:r>
          </w:p>
        </w:tc>
      </w:tr>
      <w:tr w14:paraId="3B27E520">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25AE2DB2">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rPr>
            </w:pPr>
            <w:r>
              <w:rPr>
                <w:rFonts w:hint="default" w:ascii="Times New Roman" w:hAnsi="Times New Roman" w:cs="Times New Roman" w:eastAsiaTheme="minorEastAsia"/>
                <w:color w:val="000000" w:themeColor="text1"/>
                <w:kern w:val="0"/>
                <w:sz w:val="24"/>
                <w:szCs w:val="24"/>
                <w:lang w:val="en-US" w:eastAsia="zh-CN"/>
              </w:rPr>
              <w:t>2</w:t>
            </w:r>
          </w:p>
        </w:tc>
        <w:tc>
          <w:tcPr>
            <w:tcW w:w="3178" w:type="dxa"/>
            <w:tcBorders>
              <w:top w:val="single" w:color="000000" w:sz="4" w:space="0"/>
              <w:left w:val="single" w:color="000000" w:sz="4" w:space="0"/>
              <w:bottom w:val="single" w:color="000000" w:sz="4" w:space="0"/>
              <w:right w:val="single" w:color="000000" w:sz="4" w:space="0"/>
            </w:tcBorders>
            <w:vAlign w:val="center"/>
          </w:tcPr>
          <w:p w14:paraId="3BF6056F">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表土管护工程</w:t>
            </w:r>
          </w:p>
        </w:tc>
        <w:tc>
          <w:tcPr>
            <w:tcW w:w="2962" w:type="dxa"/>
            <w:tcBorders>
              <w:top w:val="single" w:color="000000" w:sz="4" w:space="0"/>
              <w:left w:val="single" w:color="000000" w:sz="4" w:space="0"/>
              <w:bottom w:val="single" w:color="000000" w:sz="4" w:space="0"/>
              <w:right w:val="single" w:color="000000" w:sz="4" w:space="0"/>
            </w:tcBorders>
            <w:vAlign w:val="center"/>
          </w:tcPr>
          <w:p w14:paraId="099C69FF">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0BD77401">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444D6BBE">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586B0D7E">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1</w:t>
            </w:r>
            <w:r>
              <w:rPr>
                <w:rFonts w:hint="default" w:ascii="Times New Roman" w:hAnsi="Times New Roman" w:cs="Times New Roman" w:eastAsiaTheme="minorEastAsia"/>
                <w:color w:val="000000" w:themeColor="text1"/>
                <w:kern w:val="0"/>
                <w:sz w:val="24"/>
                <w:szCs w:val="24"/>
                <w:lang w:eastAsia="zh-CN"/>
              </w:rPr>
              <w:t>）</w:t>
            </w:r>
          </w:p>
        </w:tc>
        <w:tc>
          <w:tcPr>
            <w:tcW w:w="3178" w:type="dxa"/>
            <w:tcBorders>
              <w:top w:val="single" w:color="000000" w:sz="4" w:space="0"/>
              <w:left w:val="single" w:color="000000" w:sz="4" w:space="0"/>
              <w:bottom w:val="single" w:color="000000" w:sz="4" w:space="0"/>
              <w:right w:val="single" w:color="000000" w:sz="4" w:space="0"/>
            </w:tcBorders>
            <w:vAlign w:val="center"/>
          </w:tcPr>
          <w:p w14:paraId="3333C97D">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撒播种草</w:t>
            </w:r>
          </w:p>
        </w:tc>
        <w:tc>
          <w:tcPr>
            <w:tcW w:w="2962" w:type="dxa"/>
            <w:tcBorders>
              <w:top w:val="single" w:color="000000" w:sz="4" w:space="0"/>
              <w:left w:val="single" w:color="000000" w:sz="4" w:space="0"/>
              <w:bottom w:val="single" w:color="000000" w:sz="4" w:space="0"/>
              <w:right w:val="single" w:color="000000" w:sz="4" w:space="0"/>
            </w:tcBorders>
            <w:vAlign w:val="center"/>
          </w:tcPr>
          <w:p w14:paraId="561571B7">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p>
        </w:tc>
        <w:tc>
          <w:tcPr>
            <w:tcW w:w="1708" w:type="dxa"/>
            <w:tcBorders>
              <w:top w:val="single" w:color="000000" w:sz="4" w:space="0"/>
              <w:left w:val="single" w:color="000000" w:sz="4" w:space="0"/>
              <w:bottom w:val="single" w:color="000000" w:sz="4" w:space="0"/>
              <w:right w:val="single" w:color="000000" w:sz="12" w:space="0"/>
            </w:tcBorders>
            <w:vAlign w:val="center"/>
          </w:tcPr>
          <w:p w14:paraId="1C2136E3">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eastAsia" w:cs="Times New Roman"/>
                <w:color w:val="000000" w:themeColor="text1"/>
                <w:lang w:val="en-US" w:eastAsia="zh-CN"/>
              </w:rPr>
              <w:t>1.0028</w:t>
            </w:r>
          </w:p>
        </w:tc>
      </w:tr>
      <w:tr w14:paraId="27E4C3A5">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56BF9D4F">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2</w:t>
            </w:r>
            <w:r>
              <w:rPr>
                <w:rFonts w:hint="default" w:ascii="Times New Roman" w:hAnsi="Times New Roman" w:cs="Times New Roman" w:eastAsiaTheme="minorEastAsia"/>
                <w:color w:val="000000" w:themeColor="text1"/>
                <w:kern w:val="0"/>
                <w:sz w:val="24"/>
                <w:szCs w:val="24"/>
                <w:lang w:eastAsia="zh-CN"/>
              </w:rPr>
              <w:t>）</w:t>
            </w:r>
          </w:p>
        </w:tc>
        <w:tc>
          <w:tcPr>
            <w:tcW w:w="3178" w:type="dxa"/>
            <w:tcBorders>
              <w:top w:val="single" w:color="000000" w:sz="4" w:space="0"/>
              <w:left w:val="single" w:color="000000" w:sz="4" w:space="0"/>
              <w:bottom w:val="single" w:color="000000" w:sz="4" w:space="0"/>
              <w:right w:val="single" w:color="000000" w:sz="4" w:space="0"/>
            </w:tcBorders>
            <w:vAlign w:val="center"/>
          </w:tcPr>
          <w:p w14:paraId="5A849968">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石笼挡墙土方开挖</w:t>
            </w:r>
          </w:p>
        </w:tc>
        <w:tc>
          <w:tcPr>
            <w:tcW w:w="2962" w:type="dxa"/>
            <w:tcBorders>
              <w:top w:val="single" w:color="000000" w:sz="4" w:space="0"/>
              <w:left w:val="single" w:color="000000" w:sz="4" w:space="0"/>
              <w:bottom w:val="single" w:color="000000" w:sz="4" w:space="0"/>
              <w:right w:val="single" w:color="000000" w:sz="4" w:space="0"/>
            </w:tcBorders>
            <w:vAlign w:val="center"/>
          </w:tcPr>
          <w:p w14:paraId="3B3E422E">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center"/>
          </w:tcPr>
          <w:p w14:paraId="2051288F">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eastAsia" w:cs="Times New Roman"/>
                <w:color w:val="000000" w:themeColor="text1"/>
                <w:lang w:val="en-US" w:eastAsia="zh-CN"/>
              </w:rPr>
              <w:t>165</w:t>
            </w:r>
          </w:p>
        </w:tc>
      </w:tr>
      <w:tr w14:paraId="186872A2">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63E51CD7">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3</w:t>
            </w:r>
            <w:r>
              <w:rPr>
                <w:rFonts w:hint="default" w:ascii="Times New Roman" w:hAnsi="Times New Roman" w:cs="Times New Roman" w:eastAsiaTheme="minorEastAsia"/>
                <w:color w:val="000000" w:themeColor="text1"/>
                <w:kern w:val="0"/>
                <w:sz w:val="24"/>
                <w:szCs w:val="24"/>
                <w:lang w:eastAsia="zh-CN"/>
              </w:rPr>
              <w:t>）</w:t>
            </w:r>
          </w:p>
        </w:tc>
        <w:tc>
          <w:tcPr>
            <w:tcW w:w="3178" w:type="dxa"/>
            <w:tcBorders>
              <w:top w:val="single" w:color="000000" w:sz="4" w:space="0"/>
              <w:left w:val="single" w:color="000000" w:sz="4" w:space="0"/>
              <w:bottom w:val="single" w:color="000000" w:sz="4" w:space="0"/>
              <w:right w:val="single" w:color="000000" w:sz="4" w:space="0"/>
            </w:tcBorders>
            <w:vAlign w:val="center"/>
          </w:tcPr>
          <w:p w14:paraId="1689C773">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石笼挡墙体积</w:t>
            </w:r>
          </w:p>
        </w:tc>
        <w:tc>
          <w:tcPr>
            <w:tcW w:w="2962" w:type="dxa"/>
            <w:tcBorders>
              <w:top w:val="single" w:color="000000" w:sz="4" w:space="0"/>
              <w:left w:val="single" w:color="000000" w:sz="4" w:space="0"/>
              <w:bottom w:val="single" w:color="000000" w:sz="4" w:space="0"/>
              <w:right w:val="single" w:color="000000" w:sz="4" w:space="0"/>
            </w:tcBorders>
            <w:vAlign w:val="center"/>
          </w:tcPr>
          <w:p w14:paraId="23131005">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center"/>
          </w:tcPr>
          <w:p w14:paraId="1025EB50">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eastAsia" w:cs="Times New Roman"/>
                <w:color w:val="000000" w:themeColor="text1"/>
                <w:lang w:val="en-US" w:eastAsia="zh-CN"/>
              </w:rPr>
              <w:t>715</w:t>
            </w:r>
          </w:p>
        </w:tc>
      </w:tr>
      <w:tr w14:paraId="2B970E21">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4431269">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bidi="ar-SA"/>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二</w:t>
            </w:r>
            <w:r>
              <w:rPr>
                <w:rFonts w:hint="default" w:ascii="Times New Roman" w:hAnsi="Times New Roman" w:cs="Times New Roman" w:eastAsiaTheme="minorEastAsia"/>
                <w:color w:val="000000" w:themeColor="text1"/>
                <w:kern w:val="0"/>
                <w:sz w:val="24"/>
                <w:szCs w:val="24"/>
                <w:lang w:eastAsia="zh-CN"/>
              </w:rPr>
              <w:t>）</w:t>
            </w:r>
          </w:p>
        </w:tc>
        <w:tc>
          <w:tcPr>
            <w:tcW w:w="3178" w:type="dxa"/>
            <w:tcBorders>
              <w:top w:val="single" w:color="000000" w:sz="4" w:space="0"/>
              <w:left w:val="single" w:color="000000" w:sz="4" w:space="0"/>
              <w:bottom w:val="single" w:color="000000" w:sz="4" w:space="0"/>
              <w:right w:val="single" w:color="000000" w:sz="4" w:space="0"/>
            </w:tcBorders>
            <w:vAlign w:val="top"/>
          </w:tcPr>
          <w:p w14:paraId="34BBDB73">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地貌重塑工程</w:t>
            </w:r>
          </w:p>
        </w:tc>
        <w:tc>
          <w:tcPr>
            <w:tcW w:w="2962" w:type="dxa"/>
            <w:tcBorders>
              <w:top w:val="single" w:color="000000" w:sz="4" w:space="0"/>
              <w:left w:val="single" w:color="000000" w:sz="4" w:space="0"/>
              <w:bottom w:val="single" w:color="000000" w:sz="4" w:space="0"/>
              <w:right w:val="single" w:color="000000" w:sz="4" w:space="0"/>
            </w:tcBorders>
            <w:vAlign w:val="top"/>
          </w:tcPr>
          <w:p w14:paraId="3E8FDB89">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eastAsia="zh-CN"/>
              </w:rPr>
            </w:pPr>
          </w:p>
        </w:tc>
        <w:tc>
          <w:tcPr>
            <w:tcW w:w="1708" w:type="dxa"/>
            <w:tcBorders>
              <w:top w:val="single" w:color="000000" w:sz="4" w:space="0"/>
              <w:left w:val="single" w:color="000000" w:sz="4" w:space="0"/>
              <w:bottom w:val="single" w:color="000000" w:sz="4" w:space="0"/>
              <w:right w:val="single" w:color="000000" w:sz="12" w:space="0"/>
            </w:tcBorders>
            <w:vAlign w:val="top"/>
          </w:tcPr>
          <w:p w14:paraId="64B334B7">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2EFACE15">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152D3F41">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1</w:t>
            </w:r>
          </w:p>
        </w:tc>
        <w:tc>
          <w:tcPr>
            <w:tcW w:w="3178" w:type="dxa"/>
            <w:tcBorders>
              <w:top w:val="single" w:color="000000" w:sz="4" w:space="0"/>
              <w:left w:val="single" w:color="000000" w:sz="4" w:space="0"/>
              <w:bottom w:val="single" w:color="000000" w:sz="4" w:space="0"/>
              <w:right w:val="single" w:color="000000" w:sz="4" w:space="0"/>
            </w:tcBorders>
            <w:vAlign w:val="top"/>
          </w:tcPr>
          <w:p w14:paraId="50A340A9">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露天采场、</w:t>
            </w:r>
            <w:r>
              <w:rPr>
                <w:rFonts w:hint="default" w:ascii="Times New Roman" w:hAnsi="Times New Roman" w:cs="Times New Roman" w:eastAsiaTheme="minorEastAsia"/>
                <w:lang w:eastAsia="zh-CN"/>
              </w:rPr>
              <w:t>排土场</w:t>
            </w:r>
            <w:r>
              <w:rPr>
                <w:rFonts w:hint="default" w:ascii="Times New Roman" w:hAnsi="Times New Roman" w:eastAsia="宋体" w:cs="Times New Roman"/>
                <w:color w:val="000000" w:themeColor="text1"/>
                <w:lang w:eastAsia="zh-CN"/>
              </w:rPr>
              <w:t>治理工程</w:t>
            </w:r>
          </w:p>
        </w:tc>
        <w:tc>
          <w:tcPr>
            <w:tcW w:w="2962" w:type="dxa"/>
            <w:tcBorders>
              <w:top w:val="single" w:color="000000" w:sz="4" w:space="0"/>
              <w:left w:val="single" w:color="000000" w:sz="4" w:space="0"/>
              <w:bottom w:val="single" w:color="000000" w:sz="4" w:space="0"/>
              <w:right w:val="single" w:color="000000" w:sz="4" w:space="0"/>
            </w:tcBorders>
            <w:vAlign w:val="top"/>
          </w:tcPr>
          <w:p w14:paraId="3D1822A1">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eastAsia="zh-CN"/>
              </w:rPr>
            </w:pPr>
          </w:p>
        </w:tc>
        <w:tc>
          <w:tcPr>
            <w:tcW w:w="1708" w:type="dxa"/>
            <w:tcBorders>
              <w:top w:val="single" w:color="000000" w:sz="4" w:space="0"/>
              <w:left w:val="single" w:color="000000" w:sz="4" w:space="0"/>
              <w:bottom w:val="single" w:color="000000" w:sz="4" w:space="0"/>
              <w:right w:val="single" w:color="000000" w:sz="12" w:space="0"/>
            </w:tcBorders>
            <w:vAlign w:val="top"/>
          </w:tcPr>
          <w:p w14:paraId="2986C582">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13236D96">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64DD1A3D">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（1）</w:t>
            </w:r>
          </w:p>
        </w:tc>
        <w:tc>
          <w:tcPr>
            <w:tcW w:w="3178" w:type="dxa"/>
            <w:tcBorders>
              <w:top w:val="single" w:color="000000" w:sz="4" w:space="0"/>
              <w:left w:val="single" w:color="000000" w:sz="4" w:space="0"/>
              <w:bottom w:val="single" w:color="000000" w:sz="4" w:space="0"/>
              <w:right w:val="single" w:color="000000" w:sz="4" w:space="0"/>
            </w:tcBorders>
            <w:vAlign w:val="top"/>
          </w:tcPr>
          <w:p w14:paraId="18D8C62C">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拆除石笼挡墙</w:t>
            </w:r>
          </w:p>
        </w:tc>
        <w:tc>
          <w:tcPr>
            <w:tcW w:w="2962" w:type="dxa"/>
            <w:tcBorders>
              <w:top w:val="single" w:color="000000" w:sz="4" w:space="0"/>
              <w:left w:val="single" w:color="000000" w:sz="4" w:space="0"/>
              <w:bottom w:val="single" w:color="000000" w:sz="4" w:space="0"/>
              <w:right w:val="single" w:color="000000" w:sz="4" w:space="0"/>
            </w:tcBorders>
            <w:vAlign w:val="top"/>
          </w:tcPr>
          <w:p w14:paraId="3A13B481">
            <w:pPr>
              <w:pStyle w:val="156"/>
              <w:snapToGrid w:val="0"/>
              <w:spacing w:before="17"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top"/>
          </w:tcPr>
          <w:p w14:paraId="14163073">
            <w:pPr>
              <w:pStyle w:val="156"/>
              <w:snapToGrid w:val="0"/>
              <w:spacing w:before="14" w:line="240" w:lineRule="auto"/>
              <w:ind w:left="110" w:leftChars="0"/>
              <w:jc w:val="center"/>
              <w:rPr>
                <w:rFonts w:hint="default" w:ascii="Times New Roman" w:hAnsi="Times New Roman" w:eastAsia="宋体" w:cs="Times New Roman"/>
                <w:color w:val="000000" w:themeColor="text1"/>
                <w:lang w:eastAsia="zh-CN"/>
              </w:rPr>
            </w:pPr>
            <w:r>
              <w:rPr>
                <w:rFonts w:hint="eastAsia" w:cs="Times New Roman"/>
                <w:color w:val="000000" w:themeColor="text1"/>
                <w:lang w:val="en-US" w:eastAsia="zh-CN"/>
              </w:rPr>
              <w:t>715</w:t>
            </w:r>
          </w:p>
        </w:tc>
      </w:tr>
      <w:tr w14:paraId="76A2BA4E">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4651EF2E">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（2）</w:t>
            </w:r>
          </w:p>
        </w:tc>
        <w:tc>
          <w:tcPr>
            <w:tcW w:w="3178" w:type="dxa"/>
            <w:tcBorders>
              <w:top w:val="single" w:color="000000" w:sz="4" w:space="0"/>
              <w:left w:val="single" w:color="000000" w:sz="4" w:space="0"/>
              <w:bottom w:val="single" w:color="000000" w:sz="4" w:space="0"/>
              <w:right w:val="single" w:color="000000" w:sz="4" w:space="0"/>
            </w:tcBorders>
            <w:vAlign w:val="top"/>
          </w:tcPr>
          <w:p w14:paraId="171691AF">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运输拆除石笼</w:t>
            </w:r>
          </w:p>
        </w:tc>
        <w:tc>
          <w:tcPr>
            <w:tcW w:w="2962" w:type="dxa"/>
            <w:tcBorders>
              <w:top w:val="single" w:color="000000" w:sz="4" w:space="0"/>
              <w:left w:val="single" w:color="000000" w:sz="4" w:space="0"/>
              <w:bottom w:val="single" w:color="000000" w:sz="4" w:space="0"/>
              <w:right w:val="single" w:color="000000" w:sz="4" w:space="0"/>
            </w:tcBorders>
            <w:vAlign w:val="top"/>
          </w:tcPr>
          <w:p w14:paraId="542C8807">
            <w:pPr>
              <w:pStyle w:val="156"/>
              <w:snapToGrid w:val="0"/>
              <w:spacing w:before="15"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top"/>
          </w:tcPr>
          <w:p w14:paraId="29092CDC">
            <w:pPr>
              <w:pStyle w:val="156"/>
              <w:snapToGrid w:val="0"/>
              <w:spacing w:before="14" w:line="240" w:lineRule="auto"/>
              <w:ind w:left="110" w:leftChars="0"/>
              <w:jc w:val="center"/>
              <w:rPr>
                <w:rFonts w:hint="default" w:ascii="Times New Roman" w:hAnsi="Times New Roman" w:eastAsia="宋体" w:cs="Times New Roman"/>
                <w:color w:val="000000" w:themeColor="text1"/>
                <w:lang w:eastAsia="zh-CN"/>
              </w:rPr>
            </w:pPr>
            <w:r>
              <w:rPr>
                <w:rFonts w:hint="eastAsia" w:cs="Times New Roman"/>
                <w:color w:val="000000" w:themeColor="text1"/>
                <w:lang w:val="en-US" w:eastAsia="zh-CN"/>
              </w:rPr>
              <w:t>715</w:t>
            </w:r>
          </w:p>
        </w:tc>
      </w:tr>
      <w:tr w14:paraId="68D4F53E">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0F76CA85">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（3）</w:t>
            </w:r>
          </w:p>
        </w:tc>
        <w:tc>
          <w:tcPr>
            <w:tcW w:w="3178" w:type="dxa"/>
            <w:tcBorders>
              <w:top w:val="single" w:color="000000" w:sz="4" w:space="0"/>
              <w:left w:val="single" w:color="000000" w:sz="4" w:space="0"/>
              <w:bottom w:val="single" w:color="000000" w:sz="4" w:space="0"/>
              <w:right w:val="single" w:color="000000" w:sz="4" w:space="0"/>
            </w:tcBorders>
            <w:vAlign w:val="top"/>
          </w:tcPr>
          <w:p w14:paraId="5E436499">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地面清理平整</w:t>
            </w:r>
          </w:p>
        </w:tc>
        <w:tc>
          <w:tcPr>
            <w:tcW w:w="2962" w:type="dxa"/>
            <w:tcBorders>
              <w:top w:val="single" w:color="000000" w:sz="4" w:space="0"/>
              <w:left w:val="single" w:color="000000" w:sz="4" w:space="0"/>
              <w:bottom w:val="single" w:color="000000" w:sz="4" w:space="0"/>
              <w:right w:val="single" w:color="000000" w:sz="4" w:space="0"/>
            </w:tcBorders>
            <w:vAlign w:val="top"/>
          </w:tcPr>
          <w:p w14:paraId="4B3A3719">
            <w:pPr>
              <w:pStyle w:val="156"/>
              <w:snapToGrid w:val="0"/>
              <w:spacing w:before="16"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top"/>
          </w:tcPr>
          <w:p w14:paraId="1515BFA9">
            <w:pPr>
              <w:pStyle w:val="156"/>
              <w:snapToGrid w:val="0"/>
              <w:spacing w:before="13" w:line="240" w:lineRule="auto"/>
              <w:ind w:left="110" w:leftChars="0"/>
              <w:jc w:val="center"/>
              <w:rPr>
                <w:rFonts w:hint="default" w:ascii="Times New Roman" w:hAnsi="Times New Roman" w:eastAsia="宋体" w:cs="Times New Roman"/>
                <w:color w:val="000000" w:themeColor="text1"/>
                <w:lang w:val="en-US" w:eastAsia="zh-CN"/>
              </w:rPr>
            </w:pPr>
            <w:r>
              <w:rPr>
                <w:rFonts w:hint="eastAsia" w:cs="Times New Roman"/>
                <w:color w:val="auto"/>
                <w:lang w:val="en-US" w:eastAsia="zh-CN"/>
              </w:rPr>
              <w:t>3649</w:t>
            </w:r>
          </w:p>
        </w:tc>
      </w:tr>
      <w:tr w14:paraId="09DB13E0">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6343A9E8">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2</w:t>
            </w:r>
          </w:p>
        </w:tc>
        <w:tc>
          <w:tcPr>
            <w:tcW w:w="3178" w:type="dxa"/>
            <w:tcBorders>
              <w:top w:val="single" w:color="000000" w:sz="4" w:space="0"/>
              <w:left w:val="single" w:color="000000" w:sz="4" w:space="0"/>
              <w:bottom w:val="single" w:color="000000" w:sz="4" w:space="0"/>
              <w:right w:val="single" w:color="000000" w:sz="4" w:space="0"/>
            </w:tcBorders>
            <w:vAlign w:val="top"/>
          </w:tcPr>
          <w:p w14:paraId="2C9829D0">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工业广场治理工程</w:t>
            </w:r>
          </w:p>
        </w:tc>
        <w:tc>
          <w:tcPr>
            <w:tcW w:w="2962" w:type="dxa"/>
            <w:tcBorders>
              <w:top w:val="single" w:color="000000" w:sz="4" w:space="0"/>
              <w:left w:val="single" w:color="000000" w:sz="4" w:space="0"/>
              <w:bottom w:val="single" w:color="000000" w:sz="4" w:space="0"/>
              <w:right w:val="single" w:color="000000" w:sz="4" w:space="0"/>
            </w:tcBorders>
            <w:vAlign w:val="top"/>
          </w:tcPr>
          <w:p w14:paraId="43B75388">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eastAsia="zh-CN"/>
              </w:rPr>
            </w:pPr>
          </w:p>
        </w:tc>
        <w:tc>
          <w:tcPr>
            <w:tcW w:w="1708" w:type="dxa"/>
            <w:tcBorders>
              <w:top w:val="single" w:color="000000" w:sz="4" w:space="0"/>
              <w:left w:val="single" w:color="000000" w:sz="4" w:space="0"/>
              <w:bottom w:val="single" w:color="000000" w:sz="4" w:space="0"/>
              <w:right w:val="single" w:color="000000" w:sz="12" w:space="0"/>
            </w:tcBorders>
            <w:vAlign w:val="top"/>
          </w:tcPr>
          <w:p w14:paraId="30DC4191">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25B1832A">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4810073D">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（1）</w:t>
            </w:r>
          </w:p>
        </w:tc>
        <w:tc>
          <w:tcPr>
            <w:tcW w:w="3178" w:type="dxa"/>
            <w:tcBorders>
              <w:top w:val="single" w:color="000000" w:sz="4" w:space="0"/>
              <w:left w:val="single" w:color="000000" w:sz="4" w:space="0"/>
              <w:bottom w:val="single" w:color="000000" w:sz="4" w:space="0"/>
              <w:right w:val="single" w:color="000000" w:sz="4" w:space="0"/>
            </w:tcBorders>
            <w:vAlign w:val="top"/>
          </w:tcPr>
          <w:p w14:paraId="59CA8804">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拆除建筑垃圾</w:t>
            </w:r>
          </w:p>
        </w:tc>
        <w:tc>
          <w:tcPr>
            <w:tcW w:w="2962" w:type="dxa"/>
            <w:tcBorders>
              <w:top w:val="single" w:color="000000" w:sz="4" w:space="0"/>
              <w:left w:val="single" w:color="000000" w:sz="4" w:space="0"/>
              <w:bottom w:val="single" w:color="000000" w:sz="4" w:space="0"/>
              <w:right w:val="single" w:color="000000" w:sz="4" w:space="0"/>
            </w:tcBorders>
            <w:vAlign w:val="top"/>
          </w:tcPr>
          <w:p w14:paraId="2BF8E0F8">
            <w:pPr>
              <w:pStyle w:val="156"/>
              <w:snapToGrid w:val="0"/>
              <w:spacing w:before="15"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top"/>
          </w:tcPr>
          <w:p w14:paraId="7CF1612C">
            <w:pPr>
              <w:pStyle w:val="156"/>
              <w:snapToGrid w:val="0"/>
              <w:spacing w:before="15" w:line="240" w:lineRule="auto"/>
              <w:ind w:left="110" w:leftChars="0"/>
              <w:jc w:val="center"/>
              <w:rPr>
                <w:rFonts w:hint="default" w:ascii="Times New Roman" w:hAnsi="Times New Roman" w:eastAsia="宋体" w:cs="Times New Roman"/>
                <w:color w:val="000000" w:themeColor="text1"/>
                <w:lang w:eastAsia="zh-CN"/>
              </w:rPr>
            </w:pPr>
            <w:r>
              <w:rPr>
                <w:rFonts w:hint="eastAsia" w:cs="Times New Roman"/>
                <w:color w:val="auto"/>
                <w:lang w:val="en-US" w:eastAsia="zh-CN"/>
              </w:rPr>
              <w:t>3.25</w:t>
            </w:r>
          </w:p>
        </w:tc>
      </w:tr>
      <w:tr w14:paraId="15C81F8C">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7AAC4189">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（2）</w:t>
            </w:r>
          </w:p>
        </w:tc>
        <w:tc>
          <w:tcPr>
            <w:tcW w:w="3178" w:type="dxa"/>
            <w:tcBorders>
              <w:top w:val="single" w:color="000000" w:sz="4" w:space="0"/>
              <w:left w:val="single" w:color="000000" w:sz="4" w:space="0"/>
              <w:bottom w:val="single" w:color="000000" w:sz="4" w:space="0"/>
              <w:right w:val="single" w:color="000000" w:sz="4" w:space="0"/>
            </w:tcBorders>
            <w:vAlign w:val="top"/>
          </w:tcPr>
          <w:p w14:paraId="43DCFE58">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运输建筑垃圾</w:t>
            </w:r>
          </w:p>
        </w:tc>
        <w:tc>
          <w:tcPr>
            <w:tcW w:w="2962" w:type="dxa"/>
            <w:tcBorders>
              <w:top w:val="single" w:color="000000" w:sz="4" w:space="0"/>
              <w:left w:val="single" w:color="000000" w:sz="4" w:space="0"/>
              <w:bottom w:val="single" w:color="000000" w:sz="4" w:space="0"/>
              <w:right w:val="single" w:color="000000" w:sz="4" w:space="0"/>
            </w:tcBorders>
            <w:vAlign w:val="top"/>
          </w:tcPr>
          <w:p w14:paraId="4CCCA0D1">
            <w:pPr>
              <w:pStyle w:val="156"/>
              <w:snapToGrid w:val="0"/>
              <w:spacing w:before="14"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top"/>
          </w:tcPr>
          <w:p w14:paraId="05C0F8CB">
            <w:pPr>
              <w:pStyle w:val="156"/>
              <w:snapToGrid w:val="0"/>
              <w:spacing w:before="15" w:line="240" w:lineRule="auto"/>
              <w:ind w:left="110" w:leftChars="0"/>
              <w:jc w:val="center"/>
              <w:rPr>
                <w:rFonts w:hint="default" w:ascii="Times New Roman" w:hAnsi="Times New Roman" w:eastAsia="宋体" w:cs="Times New Roman"/>
                <w:color w:val="000000" w:themeColor="text1"/>
                <w:lang w:eastAsia="zh-CN"/>
              </w:rPr>
            </w:pPr>
            <w:r>
              <w:rPr>
                <w:rFonts w:hint="eastAsia" w:cs="Times New Roman"/>
                <w:color w:val="auto"/>
                <w:lang w:val="en-US" w:eastAsia="zh-CN"/>
              </w:rPr>
              <w:t>3.25</w:t>
            </w:r>
          </w:p>
        </w:tc>
      </w:tr>
      <w:tr w14:paraId="1AAE1B4A">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65D2D6CB">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（3）</w:t>
            </w:r>
          </w:p>
        </w:tc>
        <w:tc>
          <w:tcPr>
            <w:tcW w:w="3178" w:type="dxa"/>
            <w:tcBorders>
              <w:top w:val="single" w:color="000000" w:sz="4" w:space="0"/>
              <w:left w:val="single" w:color="000000" w:sz="4" w:space="0"/>
              <w:bottom w:val="single" w:color="000000" w:sz="4" w:space="0"/>
              <w:right w:val="single" w:color="000000" w:sz="4" w:space="0"/>
            </w:tcBorders>
            <w:vAlign w:val="top"/>
          </w:tcPr>
          <w:p w14:paraId="68F463EA">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地面清理平整</w:t>
            </w:r>
          </w:p>
        </w:tc>
        <w:tc>
          <w:tcPr>
            <w:tcW w:w="2962" w:type="dxa"/>
            <w:tcBorders>
              <w:top w:val="single" w:color="000000" w:sz="4" w:space="0"/>
              <w:left w:val="single" w:color="000000" w:sz="4" w:space="0"/>
              <w:bottom w:val="single" w:color="000000" w:sz="4" w:space="0"/>
              <w:right w:val="single" w:color="000000" w:sz="4" w:space="0"/>
            </w:tcBorders>
            <w:vAlign w:val="top"/>
          </w:tcPr>
          <w:p w14:paraId="56FC1BDA">
            <w:pPr>
              <w:pStyle w:val="156"/>
              <w:snapToGrid w:val="0"/>
              <w:spacing w:before="15"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top"/>
          </w:tcPr>
          <w:p w14:paraId="0B30A625">
            <w:pPr>
              <w:pStyle w:val="156"/>
              <w:snapToGrid w:val="0"/>
              <w:spacing w:before="15" w:line="240" w:lineRule="auto"/>
              <w:ind w:left="110" w:leftChars="0"/>
              <w:jc w:val="center"/>
              <w:rPr>
                <w:rFonts w:hint="default" w:ascii="Times New Roman" w:hAnsi="Times New Roman" w:eastAsia="宋体" w:cs="Times New Roman"/>
                <w:color w:val="000000" w:themeColor="text1"/>
                <w:lang w:eastAsia="zh-CN"/>
              </w:rPr>
            </w:pPr>
            <w:r>
              <w:rPr>
                <w:rFonts w:hint="eastAsia" w:cs="Times New Roman"/>
                <w:color w:val="auto"/>
                <w:lang w:val="en-US" w:eastAsia="zh-CN"/>
              </w:rPr>
              <w:t>134</w:t>
            </w:r>
          </w:p>
        </w:tc>
      </w:tr>
      <w:tr w14:paraId="15F190AB">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3CB29DF3">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r>
              <w:rPr>
                <w:rFonts w:hint="default" w:ascii="Times New Roman" w:hAnsi="Times New Roman" w:cs="Times New Roman"/>
                <w:color w:val="000000" w:themeColor="text1"/>
                <w:lang w:val="en-US" w:eastAsia="zh-CN"/>
              </w:rPr>
              <w:t>三</w:t>
            </w:r>
            <w:r>
              <w:rPr>
                <w:rFonts w:hint="default" w:ascii="Times New Roman" w:hAnsi="Times New Roman" w:eastAsia="宋体" w:cs="Times New Roman"/>
                <w:color w:val="000000" w:themeColor="text1"/>
                <w:lang w:eastAsia="zh-CN"/>
              </w:rPr>
              <w:t>）</w:t>
            </w:r>
          </w:p>
        </w:tc>
        <w:tc>
          <w:tcPr>
            <w:tcW w:w="3178" w:type="dxa"/>
            <w:tcBorders>
              <w:top w:val="single" w:color="000000" w:sz="4" w:space="0"/>
              <w:left w:val="single" w:color="000000" w:sz="4" w:space="0"/>
              <w:bottom w:val="single" w:color="000000" w:sz="4" w:space="0"/>
              <w:right w:val="single" w:color="000000" w:sz="4" w:space="0"/>
            </w:tcBorders>
            <w:vAlign w:val="center"/>
          </w:tcPr>
          <w:p w14:paraId="57684F80">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土壤重构工程</w:t>
            </w:r>
          </w:p>
        </w:tc>
        <w:tc>
          <w:tcPr>
            <w:tcW w:w="2962" w:type="dxa"/>
            <w:tcBorders>
              <w:top w:val="single" w:color="000000" w:sz="4" w:space="0"/>
              <w:left w:val="single" w:color="000000" w:sz="4" w:space="0"/>
              <w:bottom w:val="single" w:color="000000" w:sz="4" w:space="0"/>
              <w:right w:val="single" w:color="000000" w:sz="4" w:space="0"/>
            </w:tcBorders>
            <w:vAlign w:val="center"/>
          </w:tcPr>
          <w:p w14:paraId="325B004D">
            <w:pPr>
              <w:pStyle w:val="156"/>
              <w:snapToGrid w:val="0"/>
              <w:spacing w:before="46" w:line="240" w:lineRule="auto"/>
              <w:ind w:left="110" w:leftChars="0"/>
              <w:jc w:val="center"/>
              <w:rPr>
                <w:rFonts w:hint="default" w:ascii="Times New Roman" w:hAnsi="Times New Roman" w:eastAsia="宋体" w:cs="Times New Roman"/>
                <w:color w:val="000000" w:themeColor="text1"/>
                <w:lang w:eastAsia="zh-CN"/>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387304C7">
            <w:pPr>
              <w:pStyle w:val="156"/>
              <w:snapToGrid w:val="0"/>
              <w:spacing w:before="97" w:line="240" w:lineRule="auto"/>
              <w:ind w:left="110" w:leftChars="0"/>
              <w:jc w:val="center"/>
              <w:rPr>
                <w:rFonts w:hint="default" w:ascii="Times New Roman" w:hAnsi="Times New Roman" w:eastAsia="宋体" w:cs="Times New Roman"/>
                <w:color w:val="000000" w:themeColor="text1"/>
                <w:lang w:eastAsia="zh-CN"/>
              </w:rPr>
            </w:pPr>
          </w:p>
        </w:tc>
      </w:tr>
      <w:tr w14:paraId="6958A468">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41C30EBD">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62C7998A">
            <w:pPr>
              <w:pStyle w:val="156"/>
              <w:snapToGrid w:val="0"/>
              <w:spacing w:before="3"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表土覆土</w:t>
            </w:r>
          </w:p>
        </w:tc>
        <w:tc>
          <w:tcPr>
            <w:tcW w:w="2962" w:type="dxa"/>
            <w:tcBorders>
              <w:top w:val="single" w:color="000000" w:sz="4" w:space="0"/>
              <w:left w:val="single" w:color="000000" w:sz="4" w:space="0"/>
              <w:bottom w:val="single" w:color="000000" w:sz="4" w:space="0"/>
              <w:right w:val="single" w:color="000000" w:sz="4" w:space="0"/>
            </w:tcBorders>
            <w:vAlign w:val="center"/>
          </w:tcPr>
          <w:p w14:paraId="4131CC08">
            <w:pPr>
              <w:pStyle w:val="156"/>
              <w:snapToGrid w:val="0"/>
              <w:spacing w:before="50"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708" w:type="dxa"/>
            <w:tcBorders>
              <w:top w:val="single" w:color="000000" w:sz="4" w:space="0"/>
              <w:left w:val="single" w:color="000000" w:sz="4" w:space="0"/>
              <w:bottom w:val="single" w:color="000000" w:sz="4" w:space="0"/>
              <w:right w:val="single" w:color="000000" w:sz="12" w:space="0"/>
            </w:tcBorders>
            <w:vAlign w:val="center"/>
          </w:tcPr>
          <w:p w14:paraId="7DAF26AF">
            <w:pPr>
              <w:pStyle w:val="156"/>
              <w:snapToGrid w:val="0"/>
              <w:spacing w:before="49" w:line="240" w:lineRule="auto"/>
              <w:ind w:left="110" w:leftChars="0"/>
              <w:jc w:val="center"/>
              <w:rPr>
                <w:rFonts w:hint="default" w:ascii="Times New Roman" w:hAnsi="Times New Roman" w:eastAsia="宋体" w:cs="Times New Roman"/>
                <w:color w:val="000000" w:themeColor="text1"/>
                <w:lang w:eastAsia="zh-CN"/>
              </w:rPr>
            </w:pPr>
            <w:r>
              <w:rPr>
                <w:rFonts w:hint="eastAsia" w:cs="Times New Roman"/>
                <w:color w:val="auto"/>
                <w:lang w:val="en-US" w:eastAsia="zh-CN"/>
              </w:rPr>
              <w:t>13000</w:t>
            </w:r>
          </w:p>
        </w:tc>
      </w:tr>
      <w:tr w14:paraId="6E7C564A">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3EB6BD43">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r>
              <w:rPr>
                <w:rFonts w:hint="default" w:ascii="Times New Roman" w:hAnsi="Times New Roman" w:cs="Times New Roman"/>
                <w:color w:val="000000" w:themeColor="text1"/>
                <w:lang w:val="en-US" w:eastAsia="zh-CN"/>
              </w:rPr>
              <w:t>四</w:t>
            </w:r>
            <w:r>
              <w:rPr>
                <w:rFonts w:hint="default" w:ascii="Times New Roman" w:hAnsi="Times New Roman" w:eastAsia="宋体" w:cs="Times New Roman"/>
                <w:color w:val="000000" w:themeColor="text1"/>
                <w:lang w:eastAsia="zh-CN"/>
              </w:rPr>
              <w:t>）</w:t>
            </w:r>
          </w:p>
        </w:tc>
        <w:tc>
          <w:tcPr>
            <w:tcW w:w="3178" w:type="dxa"/>
            <w:tcBorders>
              <w:top w:val="single" w:color="000000" w:sz="4" w:space="0"/>
              <w:left w:val="single" w:color="000000" w:sz="4" w:space="0"/>
              <w:bottom w:val="single" w:color="000000" w:sz="4" w:space="0"/>
              <w:right w:val="single" w:color="000000" w:sz="4" w:space="0"/>
            </w:tcBorders>
            <w:vAlign w:val="top"/>
          </w:tcPr>
          <w:p w14:paraId="2925CEA4">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植被重建工程</w:t>
            </w:r>
          </w:p>
        </w:tc>
        <w:tc>
          <w:tcPr>
            <w:tcW w:w="2962" w:type="dxa"/>
            <w:tcBorders>
              <w:top w:val="single" w:color="000000" w:sz="4" w:space="0"/>
              <w:left w:val="single" w:color="000000" w:sz="4" w:space="0"/>
              <w:bottom w:val="single" w:color="000000" w:sz="4" w:space="0"/>
              <w:right w:val="single" w:color="000000" w:sz="4" w:space="0"/>
            </w:tcBorders>
            <w:vAlign w:val="top"/>
          </w:tcPr>
          <w:p w14:paraId="7FF74B16">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c>
          <w:tcPr>
            <w:tcW w:w="1708" w:type="dxa"/>
            <w:tcBorders>
              <w:top w:val="single" w:color="000000" w:sz="4" w:space="0"/>
              <w:left w:val="single" w:color="000000" w:sz="4" w:space="0"/>
              <w:bottom w:val="single" w:color="000000" w:sz="4" w:space="0"/>
              <w:right w:val="single" w:color="000000" w:sz="12" w:space="0"/>
            </w:tcBorders>
            <w:vAlign w:val="top"/>
          </w:tcPr>
          <w:p w14:paraId="68893BB2">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7EF347E9">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3939B42C">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178" w:type="dxa"/>
            <w:tcBorders>
              <w:top w:val="single" w:color="000000" w:sz="4" w:space="0"/>
              <w:left w:val="single" w:color="000000" w:sz="4" w:space="0"/>
              <w:bottom w:val="single" w:color="000000" w:sz="4" w:space="0"/>
              <w:right w:val="single" w:color="000000" w:sz="4" w:space="0"/>
            </w:tcBorders>
            <w:vAlign w:val="top"/>
          </w:tcPr>
          <w:p w14:paraId="2AFF6C0C">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栽植乔木</w:t>
            </w:r>
          </w:p>
        </w:tc>
        <w:tc>
          <w:tcPr>
            <w:tcW w:w="2962" w:type="dxa"/>
            <w:tcBorders>
              <w:top w:val="single" w:color="000000" w:sz="4" w:space="0"/>
              <w:left w:val="single" w:color="000000" w:sz="4" w:space="0"/>
              <w:bottom w:val="single" w:color="000000" w:sz="4" w:space="0"/>
              <w:right w:val="single" w:color="000000" w:sz="4" w:space="0"/>
            </w:tcBorders>
            <w:vAlign w:val="top"/>
          </w:tcPr>
          <w:p w14:paraId="146E7632">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株</w:t>
            </w:r>
          </w:p>
        </w:tc>
        <w:tc>
          <w:tcPr>
            <w:tcW w:w="1708" w:type="dxa"/>
            <w:tcBorders>
              <w:top w:val="single" w:color="000000" w:sz="4" w:space="0"/>
              <w:left w:val="single" w:color="000000" w:sz="4" w:space="0"/>
              <w:bottom w:val="single" w:color="000000" w:sz="4" w:space="0"/>
              <w:right w:val="single" w:color="000000" w:sz="12" w:space="0"/>
            </w:tcBorders>
            <w:vAlign w:val="top"/>
          </w:tcPr>
          <w:p w14:paraId="4DF40519">
            <w:pPr>
              <w:pStyle w:val="156"/>
              <w:snapToGrid w:val="0"/>
              <w:spacing w:before="45" w:line="240" w:lineRule="auto"/>
              <w:ind w:left="110" w:leftChars="0"/>
              <w:jc w:val="center"/>
              <w:rPr>
                <w:rFonts w:hint="default" w:ascii="Times New Roman" w:hAnsi="Times New Roman" w:eastAsia="宋体" w:cs="Times New Roman"/>
                <w:color w:val="000000" w:themeColor="text1"/>
                <w:lang w:eastAsia="zh-CN"/>
              </w:rPr>
            </w:pPr>
            <w:r>
              <w:rPr>
                <w:rFonts w:hint="eastAsia" w:cs="Times New Roman"/>
                <w:color w:val="auto"/>
                <w:lang w:val="en-US" w:eastAsia="zh-CN"/>
              </w:rPr>
              <w:t>9299</w:t>
            </w:r>
          </w:p>
        </w:tc>
      </w:tr>
      <w:tr w14:paraId="510A3BCD">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4576D43D">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2</w:t>
            </w:r>
          </w:p>
        </w:tc>
        <w:tc>
          <w:tcPr>
            <w:tcW w:w="3178" w:type="dxa"/>
            <w:tcBorders>
              <w:top w:val="single" w:color="000000" w:sz="4" w:space="0"/>
              <w:left w:val="single" w:color="000000" w:sz="4" w:space="0"/>
              <w:bottom w:val="single" w:color="000000" w:sz="4" w:space="0"/>
              <w:right w:val="single" w:color="000000" w:sz="4" w:space="0"/>
            </w:tcBorders>
            <w:vAlign w:val="top"/>
          </w:tcPr>
          <w:p w14:paraId="431434AB">
            <w:pPr>
              <w:pStyle w:val="156"/>
              <w:snapToGrid w:val="0"/>
              <w:spacing w:before="8"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栽植</w:t>
            </w:r>
            <w:r>
              <w:rPr>
                <w:rFonts w:hint="default" w:ascii="Times New Roman" w:hAnsi="Times New Roman" w:cs="Times New Roman"/>
                <w:color w:val="000000" w:themeColor="text1"/>
                <w:lang w:eastAsia="zh-CN"/>
              </w:rPr>
              <w:t>常春藤</w:t>
            </w:r>
          </w:p>
        </w:tc>
        <w:tc>
          <w:tcPr>
            <w:tcW w:w="2962" w:type="dxa"/>
            <w:tcBorders>
              <w:top w:val="single" w:color="000000" w:sz="4" w:space="0"/>
              <w:left w:val="single" w:color="000000" w:sz="4" w:space="0"/>
              <w:bottom w:val="single" w:color="000000" w:sz="4" w:space="0"/>
              <w:right w:val="single" w:color="000000" w:sz="4" w:space="0"/>
            </w:tcBorders>
            <w:vAlign w:val="top"/>
          </w:tcPr>
          <w:p w14:paraId="34D7F945">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株</w:t>
            </w:r>
          </w:p>
        </w:tc>
        <w:tc>
          <w:tcPr>
            <w:tcW w:w="1708" w:type="dxa"/>
            <w:tcBorders>
              <w:top w:val="single" w:color="000000" w:sz="4" w:space="0"/>
              <w:left w:val="single" w:color="000000" w:sz="4" w:space="0"/>
              <w:bottom w:val="single" w:color="000000" w:sz="4" w:space="0"/>
              <w:right w:val="single" w:color="000000" w:sz="12" w:space="0"/>
            </w:tcBorders>
            <w:vAlign w:val="top"/>
          </w:tcPr>
          <w:p w14:paraId="309D37B4">
            <w:pPr>
              <w:pStyle w:val="156"/>
              <w:snapToGrid w:val="0"/>
              <w:spacing w:before="45" w:line="240" w:lineRule="auto"/>
              <w:ind w:left="110" w:leftChars="0"/>
              <w:jc w:val="center"/>
              <w:rPr>
                <w:rFonts w:hint="default" w:ascii="Times New Roman" w:hAnsi="Times New Roman" w:eastAsia="宋体" w:cs="Times New Roman"/>
                <w:color w:val="000000" w:themeColor="text1"/>
                <w:lang w:eastAsia="zh-CN"/>
              </w:rPr>
            </w:pPr>
            <w:r>
              <w:rPr>
                <w:rFonts w:hint="eastAsia" w:cs="Times New Roman"/>
                <w:color w:val="auto"/>
                <w:lang w:val="en-US" w:eastAsia="zh-CN"/>
              </w:rPr>
              <w:t>4720</w:t>
            </w:r>
          </w:p>
        </w:tc>
      </w:tr>
      <w:tr w14:paraId="46B38C3C">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58F64459">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r>
              <w:rPr>
                <w:rFonts w:hint="default" w:ascii="Times New Roman" w:hAnsi="Times New Roman" w:cs="Times New Roman"/>
                <w:color w:val="000000" w:themeColor="text1"/>
                <w:lang w:val="en-US" w:eastAsia="zh-CN"/>
              </w:rPr>
              <w:t>五</w:t>
            </w:r>
            <w:r>
              <w:rPr>
                <w:rFonts w:hint="default" w:ascii="Times New Roman" w:hAnsi="Times New Roman" w:eastAsia="宋体" w:cs="Times New Roman"/>
                <w:color w:val="000000" w:themeColor="text1"/>
                <w:lang w:eastAsia="zh-CN"/>
              </w:rPr>
              <w:t>）</w:t>
            </w:r>
          </w:p>
        </w:tc>
        <w:tc>
          <w:tcPr>
            <w:tcW w:w="3178" w:type="dxa"/>
            <w:tcBorders>
              <w:top w:val="single" w:color="000000" w:sz="4" w:space="0"/>
              <w:left w:val="single" w:color="000000" w:sz="4" w:space="0"/>
              <w:bottom w:val="single" w:color="000000" w:sz="4" w:space="0"/>
              <w:right w:val="single" w:color="000000" w:sz="4" w:space="0"/>
            </w:tcBorders>
            <w:vAlign w:val="top"/>
          </w:tcPr>
          <w:p w14:paraId="02CCC22F">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景观营建工程</w:t>
            </w:r>
          </w:p>
        </w:tc>
        <w:tc>
          <w:tcPr>
            <w:tcW w:w="2962" w:type="dxa"/>
            <w:tcBorders>
              <w:top w:val="single" w:color="000000" w:sz="4" w:space="0"/>
              <w:left w:val="single" w:color="000000" w:sz="4" w:space="0"/>
              <w:bottom w:val="single" w:color="000000" w:sz="4" w:space="0"/>
              <w:right w:val="single" w:color="000000" w:sz="4" w:space="0"/>
            </w:tcBorders>
            <w:vAlign w:val="top"/>
          </w:tcPr>
          <w:p w14:paraId="7CF5B68E">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p>
        </w:tc>
        <w:tc>
          <w:tcPr>
            <w:tcW w:w="1708" w:type="dxa"/>
            <w:tcBorders>
              <w:top w:val="single" w:color="000000" w:sz="4" w:space="0"/>
              <w:left w:val="single" w:color="000000" w:sz="4" w:space="0"/>
              <w:bottom w:val="single" w:color="000000" w:sz="4" w:space="0"/>
              <w:right w:val="single" w:color="000000" w:sz="12" w:space="0"/>
            </w:tcBorders>
            <w:vAlign w:val="top"/>
          </w:tcPr>
          <w:p w14:paraId="4990DB6D">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p>
        </w:tc>
      </w:tr>
      <w:tr w14:paraId="4F0AFDB2">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0F23BE8E">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178" w:type="dxa"/>
            <w:tcBorders>
              <w:top w:val="single" w:color="000000" w:sz="4" w:space="0"/>
              <w:left w:val="single" w:color="000000" w:sz="4" w:space="0"/>
              <w:bottom w:val="single" w:color="000000" w:sz="4" w:space="0"/>
              <w:right w:val="single" w:color="000000" w:sz="4" w:space="0"/>
            </w:tcBorders>
            <w:vAlign w:val="top"/>
          </w:tcPr>
          <w:p w14:paraId="2307873D">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警示牌</w:t>
            </w:r>
          </w:p>
        </w:tc>
        <w:tc>
          <w:tcPr>
            <w:tcW w:w="2962" w:type="dxa"/>
            <w:tcBorders>
              <w:top w:val="single" w:color="000000" w:sz="4" w:space="0"/>
              <w:left w:val="single" w:color="000000" w:sz="4" w:space="0"/>
              <w:bottom w:val="single" w:color="000000" w:sz="4" w:space="0"/>
              <w:right w:val="single" w:color="000000" w:sz="4" w:space="0"/>
            </w:tcBorders>
            <w:vAlign w:val="top"/>
          </w:tcPr>
          <w:p w14:paraId="6F9293FA">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个</w:t>
            </w:r>
          </w:p>
        </w:tc>
        <w:tc>
          <w:tcPr>
            <w:tcW w:w="1708" w:type="dxa"/>
            <w:tcBorders>
              <w:top w:val="single" w:color="000000" w:sz="4" w:space="0"/>
              <w:left w:val="single" w:color="000000" w:sz="4" w:space="0"/>
              <w:bottom w:val="single" w:color="000000" w:sz="4" w:space="0"/>
              <w:right w:val="single" w:color="000000" w:sz="12" w:space="0"/>
            </w:tcBorders>
            <w:vAlign w:val="top"/>
          </w:tcPr>
          <w:p w14:paraId="590EE9CC">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auto"/>
                <w:lang w:val="en-US" w:eastAsia="zh-CN"/>
              </w:rPr>
              <w:t>1</w:t>
            </w:r>
            <w:r>
              <w:rPr>
                <w:rFonts w:hint="eastAsia" w:cs="Times New Roman"/>
                <w:color w:val="auto"/>
                <w:lang w:val="en-US" w:eastAsia="zh-CN"/>
              </w:rPr>
              <w:t>0</w:t>
            </w:r>
          </w:p>
        </w:tc>
      </w:tr>
      <w:tr w14:paraId="4AA32B61">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2CF62A59">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2</w:t>
            </w:r>
          </w:p>
        </w:tc>
        <w:tc>
          <w:tcPr>
            <w:tcW w:w="3178" w:type="dxa"/>
            <w:tcBorders>
              <w:top w:val="single" w:color="000000" w:sz="4" w:space="0"/>
              <w:left w:val="single" w:color="000000" w:sz="4" w:space="0"/>
              <w:bottom w:val="single" w:color="000000" w:sz="4" w:space="0"/>
              <w:right w:val="single" w:color="000000" w:sz="4" w:space="0"/>
            </w:tcBorders>
            <w:vAlign w:val="top"/>
          </w:tcPr>
          <w:p w14:paraId="783ECAD0">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攀爬网苫盖</w:t>
            </w:r>
          </w:p>
        </w:tc>
        <w:tc>
          <w:tcPr>
            <w:tcW w:w="2962" w:type="dxa"/>
            <w:tcBorders>
              <w:top w:val="single" w:color="000000" w:sz="4" w:space="0"/>
              <w:left w:val="single" w:color="000000" w:sz="4" w:space="0"/>
              <w:bottom w:val="single" w:color="000000" w:sz="4" w:space="0"/>
              <w:right w:val="single" w:color="000000" w:sz="4" w:space="0"/>
            </w:tcBorders>
            <w:vAlign w:val="top"/>
          </w:tcPr>
          <w:p w14:paraId="40FAF7B4">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2</w:t>
            </w:r>
          </w:p>
        </w:tc>
        <w:tc>
          <w:tcPr>
            <w:tcW w:w="1708" w:type="dxa"/>
            <w:tcBorders>
              <w:top w:val="single" w:color="000000" w:sz="4" w:space="0"/>
              <w:left w:val="single" w:color="000000" w:sz="4" w:space="0"/>
              <w:bottom w:val="single" w:color="000000" w:sz="4" w:space="0"/>
              <w:right w:val="single" w:color="000000" w:sz="12" w:space="0"/>
            </w:tcBorders>
            <w:vAlign w:val="top"/>
          </w:tcPr>
          <w:p w14:paraId="447FABA7">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eastAsia" w:cs="Times New Roman"/>
                <w:color w:val="auto"/>
                <w:lang w:val="en-US" w:eastAsia="zh-CN"/>
              </w:rPr>
              <w:t>404</w:t>
            </w:r>
            <w:r>
              <w:rPr>
                <w:rFonts w:hint="default" w:ascii="Times New Roman" w:hAnsi="Times New Roman" w:cs="Times New Roman"/>
                <w:color w:val="auto"/>
                <w:lang w:val="en-US" w:eastAsia="zh-CN"/>
              </w:rPr>
              <w:t>00</w:t>
            </w:r>
          </w:p>
        </w:tc>
      </w:tr>
      <w:tr w14:paraId="719C584F">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top"/>
          </w:tcPr>
          <w:p w14:paraId="16A7C935">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（六）</w:t>
            </w:r>
          </w:p>
        </w:tc>
        <w:tc>
          <w:tcPr>
            <w:tcW w:w="3178" w:type="dxa"/>
            <w:tcBorders>
              <w:top w:val="single" w:color="000000" w:sz="4" w:space="0"/>
              <w:left w:val="single" w:color="000000" w:sz="4" w:space="0"/>
              <w:bottom w:val="single" w:color="000000" w:sz="4" w:space="0"/>
              <w:right w:val="single" w:color="000000" w:sz="4" w:space="0"/>
            </w:tcBorders>
            <w:vAlign w:val="top"/>
          </w:tcPr>
          <w:p w14:paraId="7E4BF9D7">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监测与管护</w:t>
            </w:r>
          </w:p>
        </w:tc>
        <w:tc>
          <w:tcPr>
            <w:tcW w:w="2962" w:type="dxa"/>
            <w:tcBorders>
              <w:top w:val="single" w:color="000000" w:sz="4" w:space="0"/>
              <w:left w:val="single" w:color="000000" w:sz="4" w:space="0"/>
              <w:bottom w:val="single" w:color="000000" w:sz="4" w:space="0"/>
              <w:right w:val="single" w:color="000000" w:sz="4" w:space="0"/>
            </w:tcBorders>
            <w:vAlign w:val="top"/>
          </w:tcPr>
          <w:p w14:paraId="6CD5D95D">
            <w:pPr>
              <w:widowControl/>
              <w:topLinePunct/>
              <w:snapToGrid w:val="0"/>
              <w:spacing w:line="240" w:lineRule="auto"/>
              <w:jc w:val="center"/>
              <w:rPr>
                <w:rFonts w:hint="default" w:ascii="Times New Roman" w:hAnsi="Times New Roman" w:eastAsia="宋体" w:cs="Times New Roman"/>
                <w:color w:val="000000" w:themeColor="text1"/>
                <w:lang w:eastAsia="zh-CN"/>
              </w:rPr>
            </w:pPr>
          </w:p>
        </w:tc>
        <w:tc>
          <w:tcPr>
            <w:tcW w:w="1708" w:type="dxa"/>
            <w:tcBorders>
              <w:top w:val="single" w:color="000000" w:sz="4" w:space="0"/>
              <w:left w:val="single" w:color="000000" w:sz="4" w:space="0"/>
              <w:bottom w:val="single" w:color="000000" w:sz="4" w:space="0"/>
              <w:right w:val="single" w:color="000000" w:sz="12" w:space="0"/>
            </w:tcBorders>
            <w:vAlign w:val="top"/>
          </w:tcPr>
          <w:p w14:paraId="735DE081">
            <w:pPr>
              <w:widowControl/>
              <w:topLinePunct/>
              <w:snapToGrid w:val="0"/>
              <w:spacing w:line="240" w:lineRule="auto"/>
              <w:jc w:val="center"/>
              <w:rPr>
                <w:rFonts w:hint="default" w:ascii="Times New Roman" w:hAnsi="Times New Roman" w:cs="Times New Roman"/>
                <w:color w:val="000000" w:themeColor="text1"/>
                <w:lang w:val="en-US" w:eastAsia="zh-CN"/>
              </w:rPr>
            </w:pPr>
          </w:p>
        </w:tc>
      </w:tr>
      <w:tr w14:paraId="4CBF559E">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406C3371">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10AA8BAC">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矿山地质环境监测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22335550">
            <w:pPr>
              <w:widowControl/>
              <w:topLinePunct/>
              <w:snapToGrid w:val="0"/>
              <w:spacing w:line="240" w:lineRule="auto"/>
              <w:jc w:val="center"/>
              <w:rPr>
                <w:rFonts w:hint="default" w:ascii="Times New Roman" w:hAnsi="Times New Roman" w:eastAsia="宋体" w:cs="Times New Roman"/>
                <w:color w:val="000000" w:themeColor="text1"/>
                <w:lang w:eastAsia="zh-CN"/>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7D4850B2">
            <w:pPr>
              <w:widowControl/>
              <w:topLinePunct/>
              <w:snapToGrid w:val="0"/>
              <w:spacing w:line="240" w:lineRule="auto"/>
              <w:jc w:val="center"/>
              <w:rPr>
                <w:rFonts w:hint="default" w:ascii="Times New Roman" w:hAnsi="Times New Roman" w:cs="Times New Roman"/>
                <w:color w:val="000000" w:themeColor="text1"/>
                <w:lang w:val="en-US" w:eastAsia="zh-CN"/>
              </w:rPr>
            </w:pPr>
          </w:p>
        </w:tc>
      </w:tr>
      <w:tr w14:paraId="33C7B992">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02B7240C">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7A0D4067">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地质灾害监测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365B2D6F">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次</w:t>
            </w:r>
          </w:p>
        </w:tc>
        <w:tc>
          <w:tcPr>
            <w:tcW w:w="1708" w:type="dxa"/>
            <w:tcBorders>
              <w:top w:val="single" w:color="000000" w:sz="4" w:space="0"/>
              <w:left w:val="single" w:color="000000" w:sz="4" w:space="0"/>
              <w:bottom w:val="single" w:color="000000" w:sz="4" w:space="0"/>
              <w:right w:val="single" w:color="000000" w:sz="12" w:space="0"/>
            </w:tcBorders>
            <w:vAlign w:val="center"/>
          </w:tcPr>
          <w:p w14:paraId="426546AE">
            <w:pPr>
              <w:widowControl/>
              <w:snapToGrid w:val="0"/>
              <w:jc w:val="center"/>
              <w:rPr>
                <w:rFonts w:hint="default" w:ascii="Times New Roman" w:hAnsi="Times New Roman" w:cs="Times New Roman"/>
                <w:color w:val="auto"/>
                <w:kern w:val="0"/>
                <w:sz w:val="24"/>
                <w:szCs w:val="24"/>
                <w:highlight w:val="none"/>
                <w:lang w:val="en-US" w:eastAsia="zh-CN"/>
              </w:rPr>
            </w:pPr>
            <w:r>
              <w:rPr>
                <w:rFonts w:hint="eastAsia" w:ascii="Times New Roman" w:hAnsi="Times New Roman" w:cs="Times New Roman"/>
                <w:color w:val="auto"/>
                <w:kern w:val="0"/>
                <w:sz w:val="24"/>
                <w:szCs w:val="24"/>
                <w:highlight w:val="none"/>
                <w:lang w:val="en-US" w:eastAsia="zh-CN"/>
              </w:rPr>
              <w:t>456</w:t>
            </w:r>
          </w:p>
        </w:tc>
      </w:tr>
      <w:tr w14:paraId="0813CDDB">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3A3DAD97">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（2）</w:t>
            </w:r>
          </w:p>
        </w:tc>
        <w:tc>
          <w:tcPr>
            <w:tcW w:w="3178" w:type="dxa"/>
            <w:tcBorders>
              <w:top w:val="single" w:color="000000" w:sz="4" w:space="0"/>
              <w:left w:val="single" w:color="000000" w:sz="4" w:space="0"/>
              <w:bottom w:val="single" w:color="000000" w:sz="4" w:space="0"/>
              <w:right w:val="single" w:color="000000" w:sz="4" w:space="0"/>
            </w:tcBorders>
            <w:vAlign w:val="center"/>
          </w:tcPr>
          <w:p w14:paraId="707C4FD1">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地表水监测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123D2D27">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次</w:t>
            </w:r>
          </w:p>
        </w:tc>
        <w:tc>
          <w:tcPr>
            <w:tcW w:w="1708" w:type="dxa"/>
            <w:tcBorders>
              <w:top w:val="single" w:color="000000" w:sz="4" w:space="0"/>
              <w:left w:val="single" w:color="000000" w:sz="4" w:space="0"/>
              <w:bottom w:val="single" w:color="000000" w:sz="4" w:space="0"/>
              <w:right w:val="single" w:color="000000" w:sz="12" w:space="0"/>
            </w:tcBorders>
            <w:vAlign w:val="center"/>
          </w:tcPr>
          <w:p w14:paraId="78793188">
            <w:pPr>
              <w:widowControl/>
              <w:snapToGrid w:val="0"/>
              <w:jc w:val="center"/>
              <w:rPr>
                <w:rFonts w:hint="default" w:ascii="Times New Roman" w:hAnsi="Times New Roman" w:cs="Times New Roman"/>
                <w:color w:val="auto"/>
                <w:kern w:val="0"/>
                <w:sz w:val="24"/>
                <w:szCs w:val="24"/>
                <w:highlight w:val="none"/>
                <w:lang w:val="en-US" w:eastAsia="zh-CN"/>
              </w:rPr>
            </w:pPr>
            <w:r>
              <w:rPr>
                <w:rFonts w:hint="eastAsia" w:ascii="Times New Roman" w:hAnsi="Times New Roman" w:cs="Times New Roman"/>
                <w:color w:val="auto"/>
                <w:kern w:val="0"/>
                <w:sz w:val="24"/>
                <w:szCs w:val="24"/>
                <w:highlight w:val="none"/>
                <w:lang w:val="en-US" w:eastAsia="zh-CN"/>
              </w:rPr>
              <w:t>152</w:t>
            </w:r>
          </w:p>
        </w:tc>
      </w:tr>
      <w:tr w14:paraId="161FB4E7">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19B046B0">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2</w:t>
            </w:r>
          </w:p>
        </w:tc>
        <w:tc>
          <w:tcPr>
            <w:tcW w:w="3178" w:type="dxa"/>
            <w:tcBorders>
              <w:top w:val="single" w:color="000000" w:sz="4" w:space="0"/>
              <w:left w:val="single" w:color="000000" w:sz="4" w:space="0"/>
              <w:bottom w:val="single" w:color="000000" w:sz="4" w:space="0"/>
              <w:right w:val="single" w:color="000000" w:sz="4" w:space="0"/>
            </w:tcBorders>
            <w:vAlign w:val="center"/>
          </w:tcPr>
          <w:p w14:paraId="738EE8C4">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土地资源监测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545CFD31">
            <w:pPr>
              <w:widowControl/>
              <w:topLinePunct/>
              <w:snapToGrid w:val="0"/>
              <w:spacing w:line="240" w:lineRule="auto"/>
              <w:jc w:val="center"/>
              <w:rPr>
                <w:rFonts w:hint="default" w:ascii="Times New Roman" w:hAnsi="Times New Roman" w:eastAsia="宋体" w:cs="Times New Roman"/>
                <w:color w:val="000000" w:themeColor="text1"/>
                <w:lang w:eastAsia="zh-CN"/>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380C687A">
            <w:pPr>
              <w:widowControl/>
              <w:snapToGrid w:val="0"/>
              <w:jc w:val="center"/>
              <w:rPr>
                <w:rFonts w:hint="default" w:ascii="Times New Roman" w:hAnsi="Times New Roman" w:cs="Times New Roman"/>
                <w:color w:val="000000"/>
                <w:kern w:val="0"/>
                <w:sz w:val="24"/>
                <w:szCs w:val="24"/>
                <w:highlight w:val="none"/>
                <w:lang w:val="en-US" w:eastAsia="zh-CN"/>
              </w:rPr>
            </w:pPr>
          </w:p>
        </w:tc>
      </w:tr>
      <w:tr w14:paraId="0346DC3C">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12472A74">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0B617F63">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地形地貌景观监测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6DFBB6AD">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次</w:t>
            </w:r>
          </w:p>
        </w:tc>
        <w:tc>
          <w:tcPr>
            <w:tcW w:w="1708" w:type="dxa"/>
            <w:tcBorders>
              <w:top w:val="single" w:color="000000" w:sz="4" w:space="0"/>
              <w:left w:val="single" w:color="000000" w:sz="4" w:space="0"/>
              <w:bottom w:val="single" w:color="000000" w:sz="4" w:space="0"/>
              <w:right w:val="single" w:color="000000" w:sz="12" w:space="0"/>
            </w:tcBorders>
            <w:vAlign w:val="center"/>
          </w:tcPr>
          <w:p w14:paraId="2C43EA48">
            <w:pPr>
              <w:widowControl/>
              <w:snapToGrid w:val="0"/>
              <w:jc w:val="center"/>
              <w:rPr>
                <w:rFonts w:hint="default" w:ascii="Times New Roman" w:hAnsi="Times New Roman" w:cs="Times New Roman"/>
                <w:color w:val="000000"/>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38</w:t>
            </w:r>
          </w:p>
        </w:tc>
      </w:tr>
      <w:tr w14:paraId="159289E3">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2E9741B9">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3</w:t>
            </w:r>
          </w:p>
        </w:tc>
        <w:tc>
          <w:tcPr>
            <w:tcW w:w="3178" w:type="dxa"/>
            <w:tcBorders>
              <w:top w:val="single" w:color="000000" w:sz="4" w:space="0"/>
              <w:left w:val="single" w:color="000000" w:sz="4" w:space="0"/>
              <w:bottom w:val="single" w:color="000000" w:sz="4" w:space="0"/>
              <w:right w:val="single" w:color="000000" w:sz="4" w:space="0"/>
            </w:tcBorders>
            <w:vAlign w:val="center"/>
          </w:tcPr>
          <w:p w14:paraId="78055AF4">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生态系统监测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3FBED2B1">
            <w:pPr>
              <w:widowControl/>
              <w:topLinePunct/>
              <w:snapToGrid w:val="0"/>
              <w:spacing w:line="240" w:lineRule="auto"/>
              <w:jc w:val="center"/>
              <w:rPr>
                <w:rFonts w:hint="default" w:ascii="Times New Roman" w:hAnsi="Times New Roman" w:eastAsia="宋体" w:cs="Times New Roman"/>
                <w:color w:val="000000" w:themeColor="text1"/>
                <w:lang w:eastAsia="zh-CN"/>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5FC8B677">
            <w:pPr>
              <w:widowControl/>
              <w:snapToGrid w:val="0"/>
              <w:jc w:val="center"/>
              <w:rPr>
                <w:rFonts w:hint="default" w:ascii="Times New Roman" w:hAnsi="Times New Roman" w:cs="Times New Roman"/>
                <w:color w:val="000000" w:themeColor="text1"/>
                <w:lang w:val="en-US" w:eastAsia="zh-CN"/>
              </w:rPr>
            </w:pPr>
          </w:p>
        </w:tc>
      </w:tr>
      <w:tr w14:paraId="00F082BB">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52DD36D2">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（1）</w:t>
            </w:r>
          </w:p>
        </w:tc>
        <w:tc>
          <w:tcPr>
            <w:tcW w:w="3178" w:type="dxa"/>
            <w:tcBorders>
              <w:top w:val="single" w:color="000000" w:sz="4" w:space="0"/>
              <w:left w:val="single" w:color="000000" w:sz="4" w:space="0"/>
              <w:bottom w:val="single" w:color="000000" w:sz="4" w:space="0"/>
              <w:right w:val="single" w:color="000000" w:sz="4" w:space="0"/>
            </w:tcBorders>
            <w:vAlign w:val="center"/>
          </w:tcPr>
          <w:p w14:paraId="6E6E8A2F">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土壤质量监测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2E044A27">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次</w:t>
            </w:r>
          </w:p>
        </w:tc>
        <w:tc>
          <w:tcPr>
            <w:tcW w:w="1708" w:type="dxa"/>
            <w:tcBorders>
              <w:top w:val="single" w:color="000000" w:sz="4" w:space="0"/>
              <w:left w:val="single" w:color="000000" w:sz="4" w:space="0"/>
              <w:bottom w:val="single" w:color="000000" w:sz="4" w:space="0"/>
              <w:right w:val="single" w:color="000000" w:sz="12" w:space="0"/>
            </w:tcBorders>
            <w:vAlign w:val="center"/>
          </w:tcPr>
          <w:p w14:paraId="4409FF03">
            <w:pPr>
              <w:widowControl/>
              <w:snapToGrid w:val="0"/>
              <w:jc w:val="center"/>
              <w:rPr>
                <w:rFonts w:hint="default" w:ascii="Times New Roman" w:hAnsi="Times New Roman" w:cs="Times New Roman"/>
                <w:color w:val="000000" w:themeColor="text1"/>
                <w:lang w:val="en-US" w:eastAsia="zh-CN"/>
              </w:rPr>
            </w:pPr>
            <w:r>
              <w:rPr>
                <w:rFonts w:hint="default" w:ascii="Times New Roman" w:hAnsi="Times New Roman" w:cs="Times New Roman"/>
                <w:color w:val="000000" w:themeColor="text1"/>
                <w:kern w:val="0"/>
                <w:sz w:val="24"/>
                <w:szCs w:val="24"/>
                <w:highlight w:val="none"/>
                <w:lang w:val="en-US" w:eastAsia="zh-CN"/>
              </w:rPr>
              <w:t>12</w:t>
            </w:r>
          </w:p>
        </w:tc>
      </w:tr>
      <w:tr w14:paraId="2BD5C534">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2A98BA1C">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（2）</w:t>
            </w:r>
          </w:p>
        </w:tc>
        <w:tc>
          <w:tcPr>
            <w:tcW w:w="3178" w:type="dxa"/>
            <w:tcBorders>
              <w:top w:val="single" w:color="000000" w:sz="4" w:space="0"/>
              <w:left w:val="single" w:color="000000" w:sz="4" w:space="0"/>
              <w:bottom w:val="single" w:color="000000" w:sz="4" w:space="0"/>
              <w:right w:val="single" w:color="000000" w:sz="4" w:space="0"/>
            </w:tcBorders>
            <w:vAlign w:val="center"/>
          </w:tcPr>
          <w:p w14:paraId="4BAE363B">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复垦效果监测</w:t>
            </w:r>
          </w:p>
        </w:tc>
        <w:tc>
          <w:tcPr>
            <w:tcW w:w="2962" w:type="dxa"/>
            <w:tcBorders>
              <w:top w:val="single" w:color="000000" w:sz="4" w:space="0"/>
              <w:left w:val="single" w:color="000000" w:sz="4" w:space="0"/>
              <w:bottom w:val="single" w:color="000000" w:sz="4" w:space="0"/>
              <w:right w:val="single" w:color="000000" w:sz="4" w:space="0"/>
            </w:tcBorders>
            <w:vAlign w:val="center"/>
          </w:tcPr>
          <w:p w14:paraId="184E2D44">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次</w:t>
            </w:r>
          </w:p>
        </w:tc>
        <w:tc>
          <w:tcPr>
            <w:tcW w:w="1708" w:type="dxa"/>
            <w:tcBorders>
              <w:top w:val="single" w:color="000000" w:sz="4" w:space="0"/>
              <w:left w:val="single" w:color="000000" w:sz="4" w:space="0"/>
              <w:bottom w:val="single" w:color="000000" w:sz="4" w:space="0"/>
              <w:right w:val="single" w:color="000000" w:sz="12" w:space="0"/>
            </w:tcBorders>
            <w:vAlign w:val="center"/>
          </w:tcPr>
          <w:p w14:paraId="1D00FBB0">
            <w:pPr>
              <w:widowControl/>
              <w:snapToGrid w:val="0"/>
              <w:jc w:val="center"/>
              <w:rPr>
                <w:rFonts w:hint="default" w:ascii="Times New Roman" w:hAnsi="Times New Roman" w:cs="Times New Roman"/>
                <w:color w:val="000000" w:themeColor="text1"/>
                <w:lang w:val="en-US" w:eastAsia="zh-CN"/>
              </w:rPr>
            </w:pPr>
            <w:r>
              <w:rPr>
                <w:rFonts w:hint="default" w:ascii="Times New Roman" w:hAnsi="Times New Roman" w:cs="Times New Roman"/>
                <w:color w:val="000000" w:themeColor="text1"/>
                <w:kern w:val="0"/>
                <w:sz w:val="24"/>
                <w:szCs w:val="24"/>
                <w:highlight w:val="none"/>
                <w:lang w:val="en-US" w:eastAsia="zh-CN"/>
              </w:rPr>
              <w:t>12</w:t>
            </w:r>
          </w:p>
        </w:tc>
      </w:tr>
      <w:tr w14:paraId="1D11C2EC">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4" w:space="0"/>
              <w:right w:val="single" w:color="000000" w:sz="4" w:space="0"/>
            </w:tcBorders>
            <w:vAlign w:val="center"/>
          </w:tcPr>
          <w:p w14:paraId="6A95C478">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4</w:t>
            </w:r>
          </w:p>
        </w:tc>
        <w:tc>
          <w:tcPr>
            <w:tcW w:w="3178" w:type="dxa"/>
            <w:tcBorders>
              <w:top w:val="single" w:color="000000" w:sz="4" w:space="0"/>
              <w:left w:val="single" w:color="000000" w:sz="4" w:space="0"/>
              <w:bottom w:val="single" w:color="000000" w:sz="4" w:space="0"/>
              <w:right w:val="single" w:color="000000" w:sz="4" w:space="0"/>
            </w:tcBorders>
            <w:vAlign w:val="center"/>
          </w:tcPr>
          <w:p w14:paraId="427ED4E8">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管护</w:t>
            </w:r>
          </w:p>
        </w:tc>
        <w:tc>
          <w:tcPr>
            <w:tcW w:w="2962" w:type="dxa"/>
            <w:tcBorders>
              <w:top w:val="single" w:color="000000" w:sz="4" w:space="0"/>
              <w:left w:val="single" w:color="000000" w:sz="4" w:space="0"/>
              <w:bottom w:val="single" w:color="000000" w:sz="4" w:space="0"/>
              <w:right w:val="single" w:color="000000" w:sz="4" w:space="0"/>
            </w:tcBorders>
            <w:vAlign w:val="center"/>
          </w:tcPr>
          <w:p w14:paraId="4517C74F">
            <w:pPr>
              <w:widowControl/>
              <w:topLinePunct/>
              <w:snapToGrid w:val="0"/>
              <w:spacing w:line="240" w:lineRule="auto"/>
              <w:jc w:val="center"/>
              <w:rPr>
                <w:rFonts w:hint="default" w:ascii="Times New Roman" w:hAnsi="Times New Roman" w:eastAsia="宋体" w:cs="Times New Roman"/>
                <w:color w:val="000000" w:themeColor="text1"/>
                <w:lang w:eastAsia="zh-CN"/>
              </w:rPr>
            </w:pPr>
          </w:p>
        </w:tc>
        <w:tc>
          <w:tcPr>
            <w:tcW w:w="1708" w:type="dxa"/>
            <w:tcBorders>
              <w:top w:val="single" w:color="000000" w:sz="4" w:space="0"/>
              <w:left w:val="single" w:color="000000" w:sz="4" w:space="0"/>
              <w:bottom w:val="single" w:color="000000" w:sz="4" w:space="0"/>
              <w:right w:val="single" w:color="000000" w:sz="12" w:space="0"/>
            </w:tcBorders>
            <w:vAlign w:val="center"/>
          </w:tcPr>
          <w:p w14:paraId="18102957">
            <w:pPr>
              <w:widowControl/>
              <w:snapToGrid w:val="0"/>
              <w:jc w:val="center"/>
              <w:rPr>
                <w:rFonts w:hint="default" w:ascii="Times New Roman" w:hAnsi="Times New Roman" w:cs="Times New Roman"/>
                <w:color w:val="000000" w:themeColor="text1"/>
                <w:lang w:val="en-US" w:eastAsia="zh-CN"/>
              </w:rPr>
            </w:pPr>
          </w:p>
        </w:tc>
      </w:tr>
      <w:tr w14:paraId="556E7674">
        <w:tblPrEx>
          <w:tblCellMar>
            <w:top w:w="0" w:type="dxa"/>
            <w:left w:w="0" w:type="dxa"/>
            <w:bottom w:w="0" w:type="dxa"/>
            <w:right w:w="0" w:type="dxa"/>
          </w:tblCellMar>
        </w:tblPrEx>
        <w:trPr>
          <w:trHeight w:val="20" w:hRule="atLeast"/>
        </w:trPr>
        <w:tc>
          <w:tcPr>
            <w:tcW w:w="1280" w:type="dxa"/>
            <w:tcBorders>
              <w:top w:val="single" w:color="000000" w:sz="4" w:space="0"/>
              <w:left w:val="single" w:color="000000" w:sz="12" w:space="0"/>
              <w:bottom w:val="single" w:color="000000" w:sz="12" w:space="0"/>
              <w:right w:val="single" w:color="000000" w:sz="4" w:space="0"/>
            </w:tcBorders>
            <w:vAlign w:val="center"/>
          </w:tcPr>
          <w:p w14:paraId="218444A8">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（1）</w:t>
            </w:r>
          </w:p>
        </w:tc>
        <w:tc>
          <w:tcPr>
            <w:tcW w:w="3178" w:type="dxa"/>
            <w:tcBorders>
              <w:top w:val="single" w:color="000000" w:sz="4" w:space="0"/>
              <w:left w:val="single" w:color="000000" w:sz="4" w:space="0"/>
              <w:bottom w:val="single" w:color="000000" w:sz="12" w:space="0"/>
              <w:right w:val="single" w:color="000000" w:sz="4" w:space="0"/>
            </w:tcBorders>
            <w:vAlign w:val="center"/>
          </w:tcPr>
          <w:p w14:paraId="42A9BAC4">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管护</w:t>
            </w:r>
          </w:p>
        </w:tc>
        <w:tc>
          <w:tcPr>
            <w:tcW w:w="2962" w:type="dxa"/>
            <w:tcBorders>
              <w:top w:val="single" w:color="000000" w:sz="4" w:space="0"/>
              <w:left w:val="single" w:color="000000" w:sz="4" w:space="0"/>
              <w:bottom w:val="single" w:color="000000" w:sz="12" w:space="0"/>
              <w:right w:val="single" w:color="000000" w:sz="4" w:space="0"/>
            </w:tcBorders>
            <w:vAlign w:val="center"/>
          </w:tcPr>
          <w:p w14:paraId="32B89BE0">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hm</w:t>
            </w:r>
            <w:r>
              <w:rPr>
                <w:rFonts w:hint="default" w:ascii="Times New Roman" w:hAnsi="Times New Roman" w:cs="Times New Roman"/>
                <w:color w:val="000000"/>
                <w:kern w:val="0"/>
                <w:sz w:val="24"/>
                <w:szCs w:val="24"/>
                <w:highlight w:val="none"/>
                <w:vertAlign w:val="superscript"/>
                <w:lang w:val="en-US" w:eastAsia="zh-CN"/>
              </w:rPr>
              <w:t>2</w:t>
            </w:r>
          </w:p>
        </w:tc>
        <w:tc>
          <w:tcPr>
            <w:tcW w:w="1708" w:type="dxa"/>
            <w:tcBorders>
              <w:top w:val="single" w:color="000000" w:sz="4" w:space="0"/>
              <w:left w:val="single" w:color="000000" w:sz="4" w:space="0"/>
              <w:bottom w:val="single" w:color="000000" w:sz="12" w:space="0"/>
              <w:right w:val="single" w:color="000000" w:sz="12" w:space="0"/>
            </w:tcBorders>
            <w:vAlign w:val="center"/>
          </w:tcPr>
          <w:p w14:paraId="640824FE">
            <w:pPr>
              <w:widowControl/>
              <w:snapToGrid w:val="0"/>
              <w:jc w:val="center"/>
              <w:rPr>
                <w:rFonts w:hint="default" w:ascii="Times New Roman" w:hAnsi="Times New Roman" w:cs="Times New Roman"/>
                <w:color w:val="000000" w:themeColor="text1"/>
                <w:lang w:val="en-US" w:eastAsia="zh-CN"/>
              </w:rPr>
            </w:pPr>
            <w:r>
              <w:rPr>
                <w:rFonts w:hint="default" w:ascii="Times New Roman" w:hAnsi="Times New Roman" w:cs="Times New Roman"/>
                <w:color w:val="000000" w:themeColor="text1"/>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4.2924</w:t>
            </w:r>
          </w:p>
        </w:tc>
      </w:tr>
    </w:tbl>
    <w:p w14:paraId="5CF0F6C1">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（三）实施计划</w:t>
      </w:r>
    </w:p>
    <w:p w14:paraId="60C9FF2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方案涉及年限</w:t>
      </w:r>
      <w:r>
        <w:rPr>
          <w:rFonts w:hint="default" w:ascii="Times New Roman" w:hAnsi="Times New Roman" w:cs="Times New Roman"/>
          <w:lang w:val="en-US" w:eastAsia="zh-CN"/>
        </w:rPr>
        <w:t>1</w:t>
      </w:r>
      <w:r>
        <w:rPr>
          <w:rFonts w:hint="eastAsia" w:ascii="Times New Roman" w:hAnsi="Times New Roman" w:cs="Times New Roman"/>
          <w:lang w:val="en-US" w:eastAsia="zh-CN"/>
        </w:rPr>
        <w:t>3</w:t>
      </w:r>
      <w:r>
        <w:rPr>
          <w:rFonts w:hint="default" w:ascii="Times New Roman" w:hAnsi="Times New Roman" w:cs="Times New Roman"/>
        </w:rPr>
        <w:t>年，分为3个阶段：其中矿山生产服务年限约</w:t>
      </w:r>
      <w:r>
        <w:rPr>
          <w:rFonts w:hint="eastAsia" w:ascii="Times New Roman" w:hAnsi="Times New Roman" w:cs="Times New Roman"/>
          <w:lang w:val="en-US" w:eastAsia="zh-CN"/>
        </w:rPr>
        <w:t>9.5</w:t>
      </w:r>
      <w:r>
        <w:rPr>
          <w:rFonts w:hint="default" w:ascii="Times New Roman" w:hAnsi="Times New Roman" w:cs="Times New Roman"/>
        </w:rPr>
        <w:t>年，</w:t>
      </w:r>
      <w:r>
        <w:rPr>
          <w:rFonts w:hint="eastAsia" w:ascii="Times New Roman" w:hAnsi="Times New Roman" w:cs="Times New Roman"/>
          <w:highlight w:val="none"/>
          <w:lang w:val="en-US" w:eastAsia="zh-CN"/>
        </w:rPr>
        <w:t>生态修复采用</w:t>
      </w:r>
      <w:r>
        <w:rPr>
          <w:rFonts w:hint="default" w:ascii="Times New Roman" w:hAnsi="Times New Roman" w:cs="Times New Roman"/>
        </w:rPr>
        <w:t>边开采、边恢复，闭矿后还需要0.5年进行修复</w:t>
      </w:r>
      <w:r>
        <w:rPr>
          <w:rFonts w:hint="eastAsia" w:ascii="Times New Roman" w:hAnsi="Times New Roman" w:cs="Times New Roman"/>
          <w:lang w:eastAsia="zh-CN"/>
        </w:rPr>
        <w:t>，</w:t>
      </w:r>
      <w:r>
        <w:rPr>
          <w:rFonts w:hint="eastAsia" w:ascii="Times New Roman" w:hAnsi="Times New Roman" w:cs="Times New Roman"/>
          <w:lang w:val="en-US" w:eastAsia="zh-CN"/>
        </w:rPr>
        <w:t>因此</w:t>
      </w:r>
      <w:r>
        <w:rPr>
          <w:rFonts w:hint="default" w:ascii="Times New Roman" w:hAnsi="Times New Roman" w:cs="Times New Roman"/>
        </w:rPr>
        <w:t>矿山生态修复施工期</w:t>
      </w:r>
      <w:r>
        <w:rPr>
          <w:rFonts w:hint="eastAsia" w:ascii="Times New Roman" w:hAnsi="Times New Roman" w:cs="Times New Roman"/>
          <w:lang w:val="en-US" w:eastAsia="zh-CN"/>
        </w:rPr>
        <w:t>10</w:t>
      </w:r>
      <w:r>
        <w:rPr>
          <w:rFonts w:hint="default" w:ascii="Times New Roman" w:hAnsi="Times New Roman" w:cs="Times New Roman"/>
        </w:rPr>
        <w:t>年，管护期3年。阶段实施计划如下：</w:t>
      </w:r>
    </w:p>
    <w:p w14:paraId="6015ED79">
      <w:pPr>
        <w:pStyle w:val="182"/>
        <w:widowControl w:val="0"/>
        <w:topLinePunct/>
        <w:ind w:firstLine="0" w:firstLineChars="0"/>
        <w:rPr>
          <w:rFonts w:hint="default" w:ascii="Times New Roman" w:hAnsi="Times New Roman" w:eastAsia="宋体" w:cs="Times New Roman"/>
          <w:color w:val="FF0000"/>
          <w:highlight w:val="none"/>
          <w:lang w:val="en-US" w:eastAsia="zh-CN"/>
        </w:rPr>
      </w:pPr>
      <w:r>
        <w:rPr>
          <w:rFonts w:hint="default" w:ascii="Times New Roman" w:hAnsi="Times New Roman" w:cs="Times New Roman"/>
          <w:color w:val="FF0000"/>
          <w:highlight w:val="none"/>
        </w:rPr>
        <w:t>表6-</w:t>
      </w:r>
      <w:r>
        <w:rPr>
          <w:rFonts w:hint="eastAsia" w:ascii="Times New Roman" w:hAnsi="Times New Roman" w:cs="Times New Roman"/>
          <w:color w:val="FF0000"/>
          <w:highlight w:val="none"/>
          <w:lang w:val="en-US" w:eastAsia="zh-CN"/>
        </w:rPr>
        <w:t xml:space="preserve">2 </w:t>
      </w:r>
      <w:r>
        <w:rPr>
          <w:rFonts w:hint="default" w:ascii="Times New Roman" w:hAnsi="Times New Roman" w:cs="Times New Roman"/>
          <w:color w:val="FF0000"/>
          <w:highlight w:val="none"/>
        </w:rPr>
        <w:t>生态修复</w:t>
      </w:r>
      <w:r>
        <w:rPr>
          <w:rFonts w:hint="eastAsia" w:ascii="Times New Roman" w:hAnsi="Times New Roman" w:cs="Times New Roman"/>
          <w:color w:val="FF0000"/>
          <w:highlight w:val="none"/>
          <w:lang w:val="en-US" w:eastAsia="zh-CN"/>
        </w:rPr>
        <w:t>实施计划及工程措施表</w:t>
      </w:r>
    </w:p>
    <w:tbl>
      <w:tblPr>
        <w:tblStyle w:val="43"/>
        <w:tblW w:w="499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894"/>
        <w:gridCol w:w="6385"/>
      </w:tblGrid>
      <w:tr w14:paraId="76D69F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3ED6E06D">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bidi="ar-SA"/>
              </w:rPr>
            </w:pPr>
            <w:r>
              <w:rPr>
                <w:rFonts w:hint="eastAsia" w:ascii="Times New Roman" w:hAnsi="Times New Roman" w:eastAsia="宋体" w:cs="Times New Roman"/>
                <w:color w:val="FF0000"/>
                <w:kern w:val="0"/>
                <w:sz w:val="24"/>
                <w:szCs w:val="24"/>
                <w:highlight w:val="none"/>
                <w:lang w:val="en-US" w:eastAsia="zh-CN"/>
              </w:rPr>
              <w:t>实施时间</w:t>
            </w:r>
          </w:p>
        </w:tc>
        <w:tc>
          <w:tcPr>
            <w:tcW w:w="3440" w:type="pct"/>
            <w:tcBorders>
              <w:tl2br w:val="nil"/>
              <w:tr2bl w:val="nil"/>
            </w:tcBorders>
            <w:vAlign w:val="center"/>
          </w:tcPr>
          <w:p w14:paraId="0974FE57">
            <w:pPr>
              <w:topLinePunct/>
              <w:snapToGrid w:val="0"/>
              <w:spacing w:line="240" w:lineRule="auto"/>
              <w:jc w:val="center"/>
              <w:rPr>
                <w:rFonts w:hint="default" w:ascii="Times New Roman" w:hAnsi="Times New Roman" w:eastAsia="宋体" w:cs="Times New Roman"/>
                <w:color w:val="FF0000"/>
                <w:kern w:val="0"/>
                <w:sz w:val="24"/>
                <w:szCs w:val="24"/>
                <w:highlight w:val="none"/>
                <w:lang w:val="en-US" w:eastAsia="zh-CN"/>
              </w:rPr>
            </w:pPr>
            <w:r>
              <w:rPr>
                <w:rFonts w:hint="eastAsia" w:ascii="Times New Roman" w:hAnsi="Times New Roman" w:cs="Times New Roman"/>
                <w:color w:val="FF0000"/>
                <w:kern w:val="0"/>
                <w:sz w:val="24"/>
                <w:szCs w:val="24"/>
                <w:highlight w:val="none"/>
                <w:lang w:val="en-US" w:eastAsia="zh-CN"/>
              </w:rPr>
              <w:t>工程措施</w:t>
            </w:r>
          </w:p>
        </w:tc>
      </w:tr>
      <w:tr w14:paraId="075C1A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72064FEE">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2026年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27</w:t>
            </w:r>
            <w:r>
              <w:rPr>
                <w:rFonts w:hint="eastAsia" w:ascii="Times New Roman" w:hAnsi="Times New Roman" w:eastAsia="宋体" w:cs="Times New Roman"/>
                <w:color w:val="FF0000"/>
                <w:kern w:val="0"/>
                <w:sz w:val="24"/>
                <w:szCs w:val="24"/>
                <w:highlight w:val="none"/>
                <w:lang w:val="en-US" w:eastAsia="zh-CN"/>
              </w:rPr>
              <w:t>年</w:t>
            </w:r>
            <w:r>
              <w:rPr>
                <w:rFonts w:hint="eastAsia" w:ascii="Times New Roman" w:hAnsi="Times New Roman" w:cs="Times New Roman"/>
                <w:color w:val="FF0000"/>
                <w:kern w:val="0"/>
                <w:sz w:val="24"/>
                <w:szCs w:val="24"/>
                <w:highlight w:val="none"/>
                <w:lang w:val="en-US" w:eastAsia="zh-CN"/>
              </w:rPr>
              <w:t>9</w:t>
            </w:r>
            <w:r>
              <w:rPr>
                <w:rFonts w:hint="eastAsia" w:ascii="Times New Roman" w:hAnsi="Times New Roman" w:eastAsia="宋体" w:cs="Times New Roman"/>
                <w:color w:val="FF0000"/>
                <w:kern w:val="0"/>
                <w:sz w:val="24"/>
                <w:szCs w:val="24"/>
                <w:highlight w:val="none"/>
                <w:lang w:val="en-US" w:eastAsia="zh-CN"/>
              </w:rPr>
              <w:t>月</w:t>
            </w:r>
          </w:p>
        </w:tc>
        <w:tc>
          <w:tcPr>
            <w:tcW w:w="3440" w:type="pct"/>
            <w:tcBorders>
              <w:tl2br w:val="nil"/>
              <w:tr2bl w:val="nil"/>
            </w:tcBorders>
            <w:vAlign w:val="center"/>
          </w:tcPr>
          <w:p w14:paraId="64370DF7">
            <w:pPr>
              <w:widowControl/>
              <w:adjustRightInd w:val="0"/>
              <w:snapToGrid w:val="0"/>
              <w:spacing w:line="240" w:lineRule="auto"/>
              <w:jc w:val="left"/>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表土剥离</w:t>
            </w:r>
            <w:r>
              <w:rPr>
                <w:rFonts w:hint="eastAsia" w:ascii="Times New Roman" w:hAnsi="Times New Roman" w:cs="Times New Roman" w:eastAsiaTheme="minorEastAsia"/>
                <w:color w:val="FF0000"/>
                <w:kern w:val="0"/>
                <w:sz w:val="24"/>
                <w:szCs w:val="24"/>
                <w:highlight w:val="none"/>
                <w:lang w:val="en-US" w:eastAsia="zh-CN"/>
              </w:rPr>
              <w:t>172</w:t>
            </w:r>
            <w:r>
              <w:rPr>
                <w:rFonts w:hint="default" w:ascii="Times New Roman" w:hAnsi="Times New Roman" w:cs="Times New Roman" w:eastAsiaTheme="minorEastAsia"/>
                <w:color w:val="FF0000"/>
                <w:kern w:val="0"/>
                <w:sz w:val="24"/>
                <w:szCs w:val="24"/>
                <w:highlight w:val="none"/>
                <w:lang w:val="en-US" w:eastAsia="zh-CN"/>
              </w:rPr>
              <w:t>00m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、撒播种草0.</w:t>
            </w:r>
            <w:r>
              <w:rPr>
                <w:rFonts w:hint="eastAsia" w:ascii="Times New Roman" w:hAnsi="Times New Roman" w:cs="Times New Roman" w:eastAsiaTheme="minorEastAsia"/>
                <w:color w:val="FF0000"/>
                <w:kern w:val="0"/>
                <w:sz w:val="24"/>
                <w:szCs w:val="24"/>
                <w:highlight w:val="none"/>
                <w:lang w:val="en-US" w:eastAsia="zh-CN"/>
              </w:rPr>
              <w:t>43</w:t>
            </w:r>
            <w:r>
              <w:rPr>
                <w:rFonts w:hint="default" w:ascii="Times New Roman" w:hAnsi="Times New Roman" w:cs="Times New Roman" w:eastAsiaTheme="minorEastAsia"/>
                <w:color w:val="FF0000"/>
                <w:kern w:val="0"/>
                <w:sz w:val="24"/>
                <w:szCs w:val="24"/>
                <w:highlight w:val="none"/>
                <w:lang w:val="en-US" w:eastAsia="zh-CN"/>
              </w:rPr>
              <w:t>hm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default" w:ascii="Times New Roman" w:hAnsi="Times New Roman" w:cs="Times New Roman" w:eastAsiaTheme="minorEastAsia"/>
                <w:color w:val="FF0000"/>
                <w:kern w:val="0"/>
                <w:sz w:val="24"/>
                <w:szCs w:val="24"/>
                <w:highlight w:val="none"/>
                <w:lang w:val="en-US" w:eastAsia="zh-CN"/>
              </w:rPr>
              <w:t>、石笼挡墙土方开挖</w:t>
            </w:r>
            <w:r>
              <w:rPr>
                <w:rFonts w:hint="eastAsia" w:ascii="Times New Roman" w:hAnsi="Times New Roman" w:cs="Times New Roman" w:eastAsiaTheme="minorEastAsia"/>
                <w:color w:val="FF0000"/>
                <w:kern w:val="0"/>
                <w:sz w:val="24"/>
                <w:szCs w:val="24"/>
                <w:highlight w:val="none"/>
                <w:lang w:val="en-US" w:eastAsia="zh-CN"/>
              </w:rPr>
              <w:t>165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、石笼挡墙体积</w:t>
            </w:r>
            <w:r>
              <w:rPr>
                <w:rFonts w:hint="eastAsia" w:ascii="Times New Roman" w:hAnsi="Times New Roman" w:cs="Times New Roman" w:eastAsiaTheme="minorEastAsia"/>
                <w:color w:val="FF0000"/>
                <w:kern w:val="0"/>
                <w:sz w:val="24"/>
                <w:szCs w:val="24"/>
                <w:highlight w:val="none"/>
                <w:lang w:val="en-US" w:eastAsia="zh-CN"/>
              </w:rPr>
              <w:t>715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eastAsia="zh-CN"/>
              </w:rPr>
              <w:t>设置警示牌1</w:t>
            </w:r>
            <w:r>
              <w:rPr>
                <w:rFonts w:hint="eastAsia" w:ascii="Times New Roman" w:hAnsi="Times New Roman" w:cs="Times New Roman" w:eastAsiaTheme="minorEastAsia"/>
                <w:color w:val="FF0000"/>
                <w:kern w:val="0"/>
                <w:sz w:val="24"/>
                <w:szCs w:val="24"/>
                <w:highlight w:val="none"/>
                <w:lang w:val="en-US" w:eastAsia="zh-CN"/>
              </w:rPr>
              <w:t>0</w:t>
            </w:r>
            <w:r>
              <w:rPr>
                <w:rFonts w:hint="default" w:ascii="Times New Roman" w:hAnsi="Times New Roman" w:cs="Times New Roman" w:eastAsiaTheme="minorEastAsia"/>
                <w:color w:val="FF0000"/>
                <w:kern w:val="0"/>
                <w:sz w:val="24"/>
                <w:szCs w:val="24"/>
                <w:highlight w:val="none"/>
                <w:lang w:eastAsia="zh-CN"/>
              </w:rPr>
              <w:t>个</w:t>
            </w:r>
            <w:r>
              <w:rPr>
                <w:rFonts w:hint="eastAsia" w:ascii="Times New Roman" w:hAnsi="Times New Roman" w:cs="Times New Roman" w:eastAsiaTheme="minorEastAsia"/>
                <w:color w:val="FF0000"/>
                <w:kern w:val="0"/>
                <w:sz w:val="24"/>
                <w:szCs w:val="24"/>
                <w:highlight w:val="none"/>
                <w:lang w:eastAsia="zh-CN"/>
              </w:rPr>
              <w:t>、</w:t>
            </w:r>
            <w:r>
              <w:rPr>
                <w:rFonts w:hint="eastAsia" w:ascii="Times New Roman" w:hAnsi="Times New Roman" w:cs="Times New Roman"/>
                <w:color w:val="FF0000"/>
                <w:kern w:val="0"/>
                <w:sz w:val="24"/>
                <w:szCs w:val="24"/>
                <w:highlight w:val="none"/>
                <w:lang w:val="en-US" w:eastAsia="zh-CN"/>
              </w:rPr>
              <w:t>石渣铺垫</w:t>
            </w:r>
            <w:r>
              <w:rPr>
                <w:rFonts w:hint="default" w:ascii="Times New Roman" w:hAnsi="Times New Roman" w:cs="Times New Roman" w:eastAsiaTheme="minorEastAsia"/>
                <w:color w:val="FF0000"/>
                <w:kern w:val="0"/>
                <w:sz w:val="24"/>
                <w:szCs w:val="24"/>
                <w:highlight w:val="none"/>
                <w:lang w:val="en-US" w:eastAsia="zh-CN"/>
              </w:rPr>
              <w:t>；</w:t>
            </w:r>
            <w:r>
              <w:rPr>
                <w:rFonts w:hint="default" w:ascii="Times New Roman" w:hAnsi="Times New Roman" w:cs="Times New Roman" w:eastAsiaTheme="minorEastAsia"/>
                <w:color w:val="FF0000"/>
                <w:kern w:val="0"/>
                <w:sz w:val="24"/>
                <w:szCs w:val="24"/>
                <w:highlight w:val="none"/>
                <w:lang w:eastAsia="zh-CN"/>
              </w:rPr>
              <w:t>地质灾害监测</w:t>
            </w:r>
            <w:r>
              <w:rPr>
                <w:rFonts w:hint="default" w:ascii="Times New Roman" w:hAnsi="Times New Roman" w:cs="Times New Roman" w:eastAsiaTheme="minorEastAsia"/>
                <w:color w:val="FF0000"/>
                <w:kern w:val="0"/>
                <w:sz w:val="24"/>
                <w:szCs w:val="24"/>
                <w:highlight w:val="none"/>
                <w:lang w:val="en-US" w:eastAsia="zh-CN"/>
              </w:rPr>
              <w:t>48</w:t>
            </w:r>
            <w:r>
              <w:rPr>
                <w:rFonts w:hint="default" w:ascii="Times New Roman" w:hAnsi="Times New Roman" w:cs="Times New Roman" w:eastAsiaTheme="minorEastAsia"/>
                <w:color w:val="FF0000"/>
                <w:kern w:val="0"/>
                <w:sz w:val="24"/>
                <w:szCs w:val="24"/>
                <w:highlight w:val="none"/>
                <w:lang w:eastAsia="zh-CN"/>
              </w:rPr>
              <w:t>次、地表水监测</w:t>
            </w:r>
            <w:r>
              <w:rPr>
                <w:rFonts w:hint="default" w:ascii="Times New Roman" w:hAnsi="Times New Roman" w:cs="Times New Roman" w:eastAsiaTheme="minorEastAsia"/>
                <w:color w:val="FF0000"/>
                <w:kern w:val="0"/>
                <w:sz w:val="24"/>
                <w:szCs w:val="24"/>
                <w:highlight w:val="none"/>
                <w:lang w:val="en-US" w:eastAsia="zh-CN"/>
              </w:rPr>
              <w:t>16</w:t>
            </w:r>
            <w:r>
              <w:rPr>
                <w:rFonts w:hint="default" w:ascii="Times New Roman" w:hAnsi="Times New Roman" w:cs="Times New Roman" w:eastAsiaTheme="minorEastAsia"/>
                <w:color w:val="FF0000"/>
                <w:kern w:val="0"/>
                <w:sz w:val="24"/>
                <w:szCs w:val="24"/>
                <w:highlight w:val="none"/>
                <w:lang w:eastAsia="zh-CN"/>
              </w:rPr>
              <w:t>次、地形地貌景观监测</w:t>
            </w:r>
            <w:r>
              <w:rPr>
                <w:rFonts w:hint="default" w:ascii="Times New Roman" w:hAnsi="Times New Roman" w:cs="Times New Roman" w:eastAsiaTheme="minorEastAsia"/>
                <w:color w:val="FF0000"/>
                <w:kern w:val="0"/>
                <w:sz w:val="24"/>
                <w:szCs w:val="24"/>
                <w:highlight w:val="none"/>
                <w:lang w:val="en-US" w:eastAsia="zh-CN"/>
              </w:rPr>
              <w:t>4</w:t>
            </w:r>
            <w:r>
              <w:rPr>
                <w:rFonts w:hint="default" w:ascii="Times New Roman" w:hAnsi="Times New Roman" w:cs="Times New Roman" w:eastAsiaTheme="minorEastAsia"/>
                <w:color w:val="FF0000"/>
                <w:kern w:val="0"/>
                <w:sz w:val="24"/>
                <w:szCs w:val="24"/>
                <w:highlight w:val="none"/>
                <w:lang w:eastAsia="zh-CN"/>
              </w:rPr>
              <w:t>次。</w:t>
            </w:r>
          </w:p>
        </w:tc>
      </w:tr>
      <w:tr w14:paraId="0262A7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3E1C9D9E">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202</w:t>
            </w:r>
            <w:r>
              <w:rPr>
                <w:rFonts w:hint="eastAsia" w:ascii="Times New Roman" w:hAnsi="Times New Roman" w:cs="Times New Roman"/>
                <w:color w:val="FF0000"/>
                <w:kern w:val="0"/>
                <w:sz w:val="24"/>
                <w:szCs w:val="24"/>
                <w:highlight w:val="none"/>
                <w:lang w:val="en-US" w:eastAsia="zh-CN"/>
              </w:rPr>
              <w:t>7</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28</w:t>
            </w:r>
            <w:r>
              <w:rPr>
                <w:rFonts w:hint="eastAsia" w:ascii="Times New Roman" w:hAnsi="Times New Roman" w:eastAsia="宋体" w:cs="Times New Roman"/>
                <w:color w:val="FF0000"/>
                <w:kern w:val="0"/>
                <w:sz w:val="24"/>
                <w:szCs w:val="24"/>
                <w:highlight w:val="none"/>
                <w:lang w:val="en-US" w:eastAsia="zh-CN"/>
              </w:rPr>
              <w:t>年9月</w:t>
            </w:r>
          </w:p>
        </w:tc>
        <w:tc>
          <w:tcPr>
            <w:tcW w:w="3440" w:type="pct"/>
            <w:tcBorders>
              <w:tl2br w:val="nil"/>
              <w:tr2bl w:val="nil"/>
            </w:tcBorders>
            <w:vAlign w:val="center"/>
          </w:tcPr>
          <w:p w14:paraId="4F95A63F">
            <w:pPr>
              <w:widowControl/>
              <w:adjustRightInd w:val="0"/>
              <w:snapToGrid w:val="0"/>
              <w:spacing w:line="240" w:lineRule="auto"/>
              <w:jc w:val="left"/>
              <w:rPr>
                <w:rFonts w:hint="default" w:ascii="Times New Roman" w:hAnsi="Times New Roman" w:cs="Times New Roman" w:eastAsiaTheme="minorEastAsia"/>
                <w:color w:val="FF0000"/>
                <w:kern w:val="0"/>
                <w:sz w:val="24"/>
                <w:szCs w:val="24"/>
                <w:highlight w:val="none"/>
                <w:lang w:val="en-US" w:eastAsia="zh-CN"/>
              </w:rPr>
            </w:pPr>
            <w:r>
              <w:rPr>
                <w:rFonts w:hint="eastAsia" w:ascii="Times New Roman" w:hAnsi="Times New Roman" w:cs="Times New Roman" w:eastAsiaTheme="minorEastAsia"/>
                <w:color w:val="FF0000"/>
                <w:kern w:val="0"/>
                <w:sz w:val="24"/>
                <w:szCs w:val="24"/>
                <w:highlight w:val="none"/>
                <w:lang w:val="en-US" w:eastAsia="zh-CN"/>
              </w:rPr>
              <w:t>开采台阶复垦林地植树90株，栽植常青藤180株，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1538</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163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p>
          <w:p w14:paraId="1D88DE13">
            <w:pPr>
              <w:widowControl/>
              <w:adjustRightInd w:val="0"/>
              <w:snapToGrid w:val="0"/>
              <w:spacing w:line="240" w:lineRule="auto"/>
              <w:jc w:val="left"/>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eastAsia="zh-CN"/>
              </w:rPr>
              <w:t>地质灾害监测</w:t>
            </w:r>
            <w:r>
              <w:rPr>
                <w:rFonts w:hint="default" w:ascii="Times New Roman" w:hAnsi="Times New Roman" w:cs="Times New Roman" w:eastAsiaTheme="minorEastAsia"/>
                <w:color w:val="FF0000"/>
                <w:kern w:val="0"/>
                <w:sz w:val="24"/>
                <w:szCs w:val="24"/>
                <w:highlight w:val="none"/>
                <w:lang w:val="en-US" w:eastAsia="zh-CN"/>
              </w:rPr>
              <w:t>48</w:t>
            </w:r>
            <w:r>
              <w:rPr>
                <w:rFonts w:hint="default" w:ascii="Times New Roman" w:hAnsi="Times New Roman" w:cs="Times New Roman" w:eastAsiaTheme="minorEastAsia"/>
                <w:color w:val="FF0000"/>
                <w:kern w:val="0"/>
                <w:sz w:val="24"/>
                <w:szCs w:val="24"/>
                <w:highlight w:val="none"/>
                <w:lang w:eastAsia="zh-CN"/>
              </w:rPr>
              <w:t>次、地表水监测</w:t>
            </w:r>
            <w:r>
              <w:rPr>
                <w:rFonts w:hint="default" w:ascii="Times New Roman" w:hAnsi="Times New Roman" w:cs="Times New Roman" w:eastAsiaTheme="minorEastAsia"/>
                <w:color w:val="FF0000"/>
                <w:kern w:val="0"/>
                <w:sz w:val="24"/>
                <w:szCs w:val="24"/>
                <w:highlight w:val="none"/>
                <w:lang w:val="en-US" w:eastAsia="zh-CN"/>
              </w:rPr>
              <w:t>16</w:t>
            </w:r>
            <w:r>
              <w:rPr>
                <w:rFonts w:hint="default" w:ascii="Times New Roman" w:hAnsi="Times New Roman" w:cs="Times New Roman" w:eastAsiaTheme="minorEastAsia"/>
                <w:color w:val="FF0000"/>
                <w:kern w:val="0"/>
                <w:sz w:val="24"/>
                <w:szCs w:val="24"/>
                <w:highlight w:val="none"/>
                <w:lang w:eastAsia="zh-CN"/>
              </w:rPr>
              <w:t>次、地形地貌景观监测</w:t>
            </w:r>
            <w:r>
              <w:rPr>
                <w:rFonts w:hint="default" w:ascii="Times New Roman" w:hAnsi="Times New Roman" w:cs="Times New Roman" w:eastAsiaTheme="minorEastAsia"/>
                <w:color w:val="FF0000"/>
                <w:kern w:val="0"/>
                <w:sz w:val="24"/>
                <w:szCs w:val="24"/>
                <w:highlight w:val="none"/>
                <w:lang w:val="en-US" w:eastAsia="zh-CN"/>
              </w:rPr>
              <w:t>4</w:t>
            </w:r>
            <w:r>
              <w:rPr>
                <w:rFonts w:hint="default" w:ascii="Times New Roman" w:hAnsi="Times New Roman" w:cs="Times New Roman" w:eastAsiaTheme="minorEastAsia"/>
                <w:color w:val="FF0000"/>
                <w:kern w:val="0"/>
                <w:sz w:val="24"/>
                <w:szCs w:val="24"/>
                <w:highlight w:val="none"/>
                <w:lang w:eastAsia="zh-CN"/>
              </w:rPr>
              <w:t>次。</w:t>
            </w:r>
          </w:p>
        </w:tc>
      </w:tr>
      <w:tr w14:paraId="44FB329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49924B50">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202</w:t>
            </w:r>
            <w:r>
              <w:rPr>
                <w:rFonts w:hint="eastAsia" w:ascii="Times New Roman" w:hAnsi="Times New Roman" w:cs="Times New Roman"/>
                <w:color w:val="FF0000"/>
                <w:kern w:val="0"/>
                <w:sz w:val="24"/>
                <w:szCs w:val="24"/>
                <w:highlight w:val="none"/>
                <w:lang w:val="en-US" w:eastAsia="zh-CN"/>
              </w:rPr>
              <w:t>8</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29</w:t>
            </w:r>
            <w:r>
              <w:rPr>
                <w:rFonts w:hint="eastAsia" w:ascii="Times New Roman" w:hAnsi="Times New Roman" w:eastAsia="宋体" w:cs="Times New Roman"/>
                <w:color w:val="FF0000"/>
                <w:kern w:val="0"/>
                <w:sz w:val="24"/>
                <w:szCs w:val="24"/>
                <w:highlight w:val="none"/>
                <w:lang w:val="en-US" w:eastAsia="zh-CN"/>
              </w:rPr>
              <w:t>年9月</w:t>
            </w:r>
          </w:p>
        </w:tc>
        <w:tc>
          <w:tcPr>
            <w:tcW w:w="3440" w:type="pct"/>
            <w:tcBorders>
              <w:tl2br w:val="nil"/>
              <w:tr2bl w:val="nil"/>
            </w:tcBorders>
            <w:vAlign w:val="center"/>
          </w:tcPr>
          <w:p w14:paraId="6C137F62">
            <w:pPr>
              <w:widowControl/>
              <w:adjustRightInd w:val="0"/>
              <w:snapToGrid w:val="0"/>
              <w:spacing w:line="240" w:lineRule="auto"/>
              <w:jc w:val="left"/>
              <w:rPr>
                <w:rFonts w:hint="default" w:ascii="Times New Roman" w:hAnsi="Times New Roman" w:cs="Times New Roman" w:eastAsiaTheme="minorEastAsia"/>
                <w:color w:val="FF0000"/>
                <w:kern w:val="0"/>
                <w:sz w:val="24"/>
                <w:szCs w:val="24"/>
                <w:highlight w:val="none"/>
                <w:lang w:val="en-US" w:eastAsia="zh-CN"/>
              </w:rPr>
            </w:pPr>
            <w:r>
              <w:rPr>
                <w:rFonts w:hint="eastAsia" w:ascii="Times New Roman" w:hAnsi="Times New Roman" w:cs="Times New Roman" w:eastAsiaTheme="minorEastAsia"/>
                <w:color w:val="FF0000"/>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453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p>
          <w:p w14:paraId="05BA2696">
            <w:pPr>
              <w:widowControl/>
              <w:adjustRightInd w:val="0"/>
              <w:snapToGrid w:val="0"/>
              <w:spacing w:line="240" w:lineRule="auto"/>
              <w:jc w:val="left"/>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eastAsia="zh-CN"/>
              </w:rPr>
              <w:t>地质灾害监测</w:t>
            </w:r>
            <w:r>
              <w:rPr>
                <w:rFonts w:hint="default" w:ascii="Times New Roman" w:hAnsi="Times New Roman" w:cs="Times New Roman" w:eastAsiaTheme="minorEastAsia"/>
                <w:color w:val="FF0000"/>
                <w:kern w:val="0"/>
                <w:sz w:val="24"/>
                <w:szCs w:val="24"/>
                <w:highlight w:val="none"/>
                <w:lang w:val="en-US" w:eastAsia="zh-CN"/>
              </w:rPr>
              <w:t>48</w:t>
            </w:r>
            <w:r>
              <w:rPr>
                <w:rFonts w:hint="default" w:ascii="Times New Roman" w:hAnsi="Times New Roman" w:cs="Times New Roman" w:eastAsiaTheme="minorEastAsia"/>
                <w:color w:val="FF0000"/>
                <w:kern w:val="0"/>
                <w:sz w:val="24"/>
                <w:szCs w:val="24"/>
                <w:highlight w:val="none"/>
                <w:lang w:eastAsia="zh-CN"/>
              </w:rPr>
              <w:t>次、地表水监测</w:t>
            </w:r>
            <w:r>
              <w:rPr>
                <w:rFonts w:hint="default" w:ascii="Times New Roman" w:hAnsi="Times New Roman" w:cs="Times New Roman" w:eastAsiaTheme="minorEastAsia"/>
                <w:color w:val="FF0000"/>
                <w:kern w:val="0"/>
                <w:sz w:val="24"/>
                <w:szCs w:val="24"/>
                <w:highlight w:val="none"/>
                <w:lang w:val="en-US" w:eastAsia="zh-CN"/>
              </w:rPr>
              <w:t>16</w:t>
            </w:r>
            <w:r>
              <w:rPr>
                <w:rFonts w:hint="default" w:ascii="Times New Roman" w:hAnsi="Times New Roman" w:cs="Times New Roman" w:eastAsiaTheme="minorEastAsia"/>
                <w:color w:val="FF0000"/>
                <w:kern w:val="0"/>
                <w:sz w:val="24"/>
                <w:szCs w:val="24"/>
                <w:highlight w:val="none"/>
                <w:lang w:eastAsia="zh-CN"/>
              </w:rPr>
              <w:t>次、地形地貌景观监测</w:t>
            </w:r>
            <w:r>
              <w:rPr>
                <w:rFonts w:hint="default" w:ascii="Times New Roman" w:hAnsi="Times New Roman" w:cs="Times New Roman" w:eastAsiaTheme="minorEastAsia"/>
                <w:color w:val="FF0000"/>
                <w:kern w:val="0"/>
                <w:sz w:val="24"/>
                <w:szCs w:val="24"/>
                <w:highlight w:val="none"/>
                <w:lang w:val="en-US" w:eastAsia="zh-CN"/>
              </w:rPr>
              <w:t>4</w:t>
            </w:r>
            <w:r>
              <w:rPr>
                <w:rFonts w:hint="default" w:ascii="Times New Roman" w:hAnsi="Times New Roman" w:cs="Times New Roman" w:eastAsiaTheme="minorEastAsia"/>
                <w:color w:val="FF0000"/>
                <w:kern w:val="0"/>
                <w:sz w:val="24"/>
                <w:szCs w:val="24"/>
                <w:highlight w:val="none"/>
                <w:lang w:eastAsia="zh-CN"/>
              </w:rPr>
              <w:t>次。</w:t>
            </w:r>
          </w:p>
        </w:tc>
      </w:tr>
      <w:tr w14:paraId="7E82E27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21D1A87C">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202</w:t>
            </w:r>
            <w:r>
              <w:rPr>
                <w:rFonts w:hint="eastAsia" w:ascii="Times New Roman" w:hAnsi="Times New Roman" w:cs="Times New Roman"/>
                <w:color w:val="FF0000"/>
                <w:kern w:val="0"/>
                <w:sz w:val="24"/>
                <w:szCs w:val="24"/>
                <w:highlight w:val="none"/>
                <w:lang w:val="en-US" w:eastAsia="zh-CN"/>
              </w:rPr>
              <w:t>9</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30</w:t>
            </w:r>
            <w:r>
              <w:rPr>
                <w:rFonts w:hint="eastAsia" w:ascii="Times New Roman" w:hAnsi="Times New Roman" w:eastAsia="宋体" w:cs="Times New Roman"/>
                <w:color w:val="FF0000"/>
                <w:kern w:val="0"/>
                <w:sz w:val="24"/>
                <w:szCs w:val="24"/>
                <w:highlight w:val="none"/>
                <w:lang w:val="en-US" w:eastAsia="zh-CN"/>
              </w:rPr>
              <w:t>年9月</w:t>
            </w:r>
          </w:p>
        </w:tc>
        <w:tc>
          <w:tcPr>
            <w:tcW w:w="3440" w:type="pct"/>
            <w:tcBorders>
              <w:tl2br w:val="nil"/>
              <w:tr2bl w:val="nil"/>
            </w:tcBorders>
            <w:vAlign w:val="center"/>
          </w:tcPr>
          <w:p w14:paraId="080E25F5">
            <w:pPr>
              <w:widowControl/>
              <w:adjustRightInd w:val="0"/>
              <w:snapToGrid w:val="0"/>
              <w:spacing w:line="240" w:lineRule="auto"/>
              <w:jc w:val="left"/>
              <w:rPr>
                <w:rFonts w:hint="default" w:ascii="Times New Roman" w:hAnsi="Times New Roman" w:cs="Times New Roman" w:eastAsiaTheme="minorEastAsia"/>
                <w:color w:val="FF0000"/>
                <w:kern w:val="0"/>
                <w:sz w:val="24"/>
                <w:szCs w:val="24"/>
                <w:highlight w:val="none"/>
                <w:lang w:val="en-US" w:eastAsia="zh-CN"/>
              </w:rPr>
            </w:pPr>
            <w:r>
              <w:rPr>
                <w:rFonts w:hint="eastAsia" w:ascii="Times New Roman" w:hAnsi="Times New Roman" w:cs="Times New Roman" w:eastAsiaTheme="minorEastAsia"/>
                <w:color w:val="FF0000"/>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453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p>
          <w:p w14:paraId="592FCF53">
            <w:pPr>
              <w:widowControl/>
              <w:adjustRightInd w:val="0"/>
              <w:snapToGrid w:val="0"/>
              <w:spacing w:line="240" w:lineRule="auto"/>
              <w:jc w:val="left"/>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eastAsia="zh-CN"/>
              </w:rPr>
              <w:t>地质灾害监测</w:t>
            </w:r>
            <w:r>
              <w:rPr>
                <w:rFonts w:hint="default" w:ascii="Times New Roman" w:hAnsi="Times New Roman" w:cs="Times New Roman" w:eastAsiaTheme="minorEastAsia"/>
                <w:color w:val="FF0000"/>
                <w:kern w:val="0"/>
                <w:sz w:val="24"/>
                <w:szCs w:val="24"/>
                <w:highlight w:val="none"/>
                <w:lang w:val="en-US" w:eastAsia="zh-CN"/>
              </w:rPr>
              <w:t>48</w:t>
            </w:r>
            <w:r>
              <w:rPr>
                <w:rFonts w:hint="default" w:ascii="Times New Roman" w:hAnsi="Times New Roman" w:cs="Times New Roman" w:eastAsiaTheme="minorEastAsia"/>
                <w:color w:val="FF0000"/>
                <w:kern w:val="0"/>
                <w:sz w:val="24"/>
                <w:szCs w:val="24"/>
                <w:highlight w:val="none"/>
                <w:lang w:eastAsia="zh-CN"/>
              </w:rPr>
              <w:t>次、地表水监测</w:t>
            </w:r>
            <w:r>
              <w:rPr>
                <w:rFonts w:hint="default" w:ascii="Times New Roman" w:hAnsi="Times New Roman" w:cs="Times New Roman" w:eastAsiaTheme="minorEastAsia"/>
                <w:color w:val="FF0000"/>
                <w:kern w:val="0"/>
                <w:sz w:val="24"/>
                <w:szCs w:val="24"/>
                <w:highlight w:val="none"/>
                <w:lang w:val="en-US" w:eastAsia="zh-CN"/>
              </w:rPr>
              <w:t>16</w:t>
            </w:r>
            <w:r>
              <w:rPr>
                <w:rFonts w:hint="default" w:ascii="Times New Roman" w:hAnsi="Times New Roman" w:cs="Times New Roman" w:eastAsiaTheme="minorEastAsia"/>
                <w:color w:val="FF0000"/>
                <w:kern w:val="0"/>
                <w:sz w:val="24"/>
                <w:szCs w:val="24"/>
                <w:highlight w:val="none"/>
                <w:lang w:eastAsia="zh-CN"/>
              </w:rPr>
              <w:t>次、地形地貌景观监测</w:t>
            </w:r>
            <w:r>
              <w:rPr>
                <w:rFonts w:hint="default" w:ascii="Times New Roman" w:hAnsi="Times New Roman" w:cs="Times New Roman" w:eastAsiaTheme="minorEastAsia"/>
                <w:color w:val="FF0000"/>
                <w:kern w:val="0"/>
                <w:sz w:val="24"/>
                <w:szCs w:val="24"/>
                <w:highlight w:val="none"/>
                <w:lang w:val="en-US" w:eastAsia="zh-CN"/>
              </w:rPr>
              <w:t>4</w:t>
            </w:r>
            <w:r>
              <w:rPr>
                <w:rFonts w:hint="default" w:ascii="Times New Roman" w:hAnsi="Times New Roman" w:cs="Times New Roman" w:eastAsiaTheme="minorEastAsia"/>
                <w:color w:val="FF0000"/>
                <w:kern w:val="0"/>
                <w:sz w:val="24"/>
                <w:szCs w:val="24"/>
                <w:highlight w:val="none"/>
                <w:lang w:eastAsia="zh-CN"/>
              </w:rPr>
              <w:t>次。</w:t>
            </w:r>
          </w:p>
        </w:tc>
      </w:tr>
      <w:tr w14:paraId="175F8B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6C06FBC8">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30</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31</w:t>
            </w:r>
            <w:r>
              <w:rPr>
                <w:rFonts w:hint="eastAsia" w:ascii="Times New Roman" w:hAnsi="Times New Roman" w:eastAsia="宋体" w:cs="Times New Roman"/>
                <w:color w:val="FF0000"/>
                <w:kern w:val="0"/>
                <w:sz w:val="24"/>
                <w:szCs w:val="24"/>
                <w:highlight w:val="none"/>
                <w:lang w:val="en-US" w:eastAsia="zh-CN"/>
              </w:rPr>
              <w:t>年9月</w:t>
            </w:r>
          </w:p>
        </w:tc>
        <w:tc>
          <w:tcPr>
            <w:tcW w:w="3440" w:type="pct"/>
            <w:tcBorders>
              <w:tl2br w:val="nil"/>
              <w:tr2bl w:val="nil"/>
            </w:tcBorders>
            <w:vAlign w:val="center"/>
          </w:tcPr>
          <w:p w14:paraId="60AE50B0">
            <w:pPr>
              <w:widowControl/>
              <w:adjustRightInd w:val="0"/>
              <w:snapToGrid w:val="0"/>
              <w:spacing w:line="240" w:lineRule="auto"/>
              <w:jc w:val="left"/>
              <w:rPr>
                <w:rFonts w:hint="default" w:ascii="Times New Roman" w:hAnsi="Times New Roman" w:cs="Times New Roman" w:eastAsiaTheme="minorEastAsia"/>
                <w:color w:val="FF0000"/>
                <w:kern w:val="0"/>
                <w:sz w:val="24"/>
                <w:szCs w:val="24"/>
                <w:highlight w:val="none"/>
                <w:lang w:val="en-US" w:eastAsia="zh-CN"/>
              </w:rPr>
            </w:pPr>
            <w:r>
              <w:rPr>
                <w:rFonts w:hint="eastAsia" w:ascii="Times New Roman" w:hAnsi="Times New Roman" w:cs="Times New Roman" w:eastAsiaTheme="minorEastAsia"/>
                <w:color w:val="FF0000"/>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453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p>
          <w:p w14:paraId="2CBF4F7B">
            <w:pPr>
              <w:widowControl/>
              <w:adjustRightInd w:val="0"/>
              <w:snapToGrid w:val="0"/>
              <w:spacing w:line="240" w:lineRule="auto"/>
              <w:jc w:val="left"/>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eastAsia="zh-CN"/>
              </w:rPr>
              <w:t>地质灾害监测</w:t>
            </w:r>
            <w:r>
              <w:rPr>
                <w:rFonts w:hint="default" w:ascii="Times New Roman" w:hAnsi="Times New Roman" w:cs="Times New Roman" w:eastAsiaTheme="minorEastAsia"/>
                <w:color w:val="FF0000"/>
                <w:kern w:val="0"/>
                <w:sz w:val="24"/>
                <w:szCs w:val="24"/>
                <w:highlight w:val="none"/>
                <w:lang w:val="en-US" w:eastAsia="zh-CN"/>
              </w:rPr>
              <w:t>48</w:t>
            </w:r>
            <w:r>
              <w:rPr>
                <w:rFonts w:hint="default" w:ascii="Times New Roman" w:hAnsi="Times New Roman" w:cs="Times New Roman" w:eastAsiaTheme="minorEastAsia"/>
                <w:color w:val="FF0000"/>
                <w:kern w:val="0"/>
                <w:sz w:val="24"/>
                <w:szCs w:val="24"/>
                <w:highlight w:val="none"/>
                <w:lang w:eastAsia="zh-CN"/>
              </w:rPr>
              <w:t>次、地表水监测</w:t>
            </w:r>
            <w:r>
              <w:rPr>
                <w:rFonts w:hint="default" w:ascii="Times New Roman" w:hAnsi="Times New Roman" w:cs="Times New Roman" w:eastAsiaTheme="minorEastAsia"/>
                <w:color w:val="FF0000"/>
                <w:kern w:val="0"/>
                <w:sz w:val="24"/>
                <w:szCs w:val="24"/>
                <w:highlight w:val="none"/>
                <w:lang w:val="en-US" w:eastAsia="zh-CN"/>
              </w:rPr>
              <w:t>16</w:t>
            </w:r>
            <w:r>
              <w:rPr>
                <w:rFonts w:hint="default" w:ascii="Times New Roman" w:hAnsi="Times New Roman" w:cs="Times New Roman" w:eastAsiaTheme="minorEastAsia"/>
                <w:color w:val="FF0000"/>
                <w:kern w:val="0"/>
                <w:sz w:val="24"/>
                <w:szCs w:val="24"/>
                <w:highlight w:val="none"/>
                <w:lang w:eastAsia="zh-CN"/>
              </w:rPr>
              <w:t>次、地形地貌景观监测</w:t>
            </w:r>
            <w:r>
              <w:rPr>
                <w:rFonts w:hint="default" w:ascii="Times New Roman" w:hAnsi="Times New Roman" w:cs="Times New Roman" w:eastAsiaTheme="minorEastAsia"/>
                <w:color w:val="FF0000"/>
                <w:kern w:val="0"/>
                <w:sz w:val="24"/>
                <w:szCs w:val="24"/>
                <w:highlight w:val="none"/>
                <w:lang w:val="en-US" w:eastAsia="zh-CN"/>
              </w:rPr>
              <w:t>4</w:t>
            </w:r>
            <w:r>
              <w:rPr>
                <w:rFonts w:hint="default" w:ascii="Times New Roman" w:hAnsi="Times New Roman" w:cs="Times New Roman" w:eastAsiaTheme="minorEastAsia"/>
                <w:color w:val="FF0000"/>
                <w:kern w:val="0"/>
                <w:sz w:val="24"/>
                <w:szCs w:val="24"/>
                <w:highlight w:val="none"/>
                <w:lang w:eastAsia="zh-CN"/>
              </w:rPr>
              <w:t>次。</w:t>
            </w:r>
          </w:p>
        </w:tc>
      </w:tr>
      <w:tr w14:paraId="04CD78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5D960565">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31</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32</w:t>
            </w:r>
            <w:r>
              <w:rPr>
                <w:rFonts w:hint="eastAsia" w:ascii="Times New Roman" w:hAnsi="Times New Roman" w:eastAsia="宋体" w:cs="Times New Roman"/>
                <w:color w:val="FF0000"/>
                <w:kern w:val="0"/>
                <w:sz w:val="24"/>
                <w:szCs w:val="24"/>
                <w:highlight w:val="none"/>
                <w:lang w:val="en-US" w:eastAsia="zh-CN"/>
              </w:rPr>
              <w:t>年9月</w:t>
            </w:r>
          </w:p>
        </w:tc>
        <w:tc>
          <w:tcPr>
            <w:tcW w:w="3440" w:type="pct"/>
            <w:tcBorders>
              <w:tl2br w:val="nil"/>
              <w:tr2bl w:val="nil"/>
            </w:tcBorders>
            <w:vAlign w:val="center"/>
          </w:tcPr>
          <w:p w14:paraId="3BE66D5D">
            <w:pPr>
              <w:widowControl/>
              <w:adjustRightInd w:val="0"/>
              <w:snapToGrid w:val="0"/>
              <w:spacing w:line="240" w:lineRule="auto"/>
              <w:jc w:val="left"/>
              <w:rPr>
                <w:rFonts w:hint="default" w:ascii="Times New Roman" w:hAnsi="Times New Roman" w:cs="Times New Roman" w:eastAsiaTheme="minorEastAsia"/>
                <w:color w:val="FF0000"/>
                <w:kern w:val="0"/>
                <w:sz w:val="24"/>
                <w:szCs w:val="24"/>
                <w:highlight w:val="none"/>
                <w:lang w:val="en-US" w:eastAsia="zh-CN"/>
              </w:rPr>
            </w:pPr>
            <w:r>
              <w:rPr>
                <w:rFonts w:hint="eastAsia" w:ascii="Times New Roman" w:hAnsi="Times New Roman" w:cs="Times New Roman" w:eastAsiaTheme="minorEastAsia"/>
                <w:color w:val="FF0000"/>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453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p>
          <w:p w14:paraId="133C734F">
            <w:pPr>
              <w:widowControl/>
              <w:adjustRightInd w:val="0"/>
              <w:snapToGrid w:val="0"/>
              <w:spacing w:line="240" w:lineRule="auto"/>
              <w:jc w:val="left"/>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eastAsia="zh-CN"/>
              </w:rPr>
              <w:t>地质灾害监测</w:t>
            </w:r>
            <w:r>
              <w:rPr>
                <w:rFonts w:hint="default" w:ascii="Times New Roman" w:hAnsi="Times New Roman" w:cs="Times New Roman" w:eastAsiaTheme="minorEastAsia"/>
                <w:color w:val="FF0000"/>
                <w:kern w:val="0"/>
                <w:sz w:val="24"/>
                <w:szCs w:val="24"/>
                <w:highlight w:val="none"/>
                <w:lang w:val="en-US" w:eastAsia="zh-CN"/>
              </w:rPr>
              <w:t>48</w:t>
            </w:r>
            <w:r>
              <w:rPr>
                <w:rFonts w:hint="default" w:ascii="Times New Roman" w:hAnsi="Times New Roman" w:cs="Times New Roman" w:eastAsiaTheme="minorEastAsia"/>
                <w:color w:val="FF0000"/>
                <w:kern w:val="0"/>
                <w:sz w:val="24"/>
                <w:szCs w:val="24"/>
                <w:highlight w:val="none"/>
                <w:lang w:eastAsia="zh-CN"/>
              </w:rPr>
              <w:t>次、地表水监测</w:t>
            </w:r>
            <w:r>
              <w:rPr>
                <w:rFonts w:hint="default" w:ascii="Times New Roman" w:hAnsi="Times New Roman" w:cs="Times New Roman" w:eastAsiaTheme="minorEastAsia"/>
                <w:color w:val="FF0000"/>
                <w:kern w:val="0"/>
                <w:sz w:val="24"/>
                <w:szCs w:val="24"/>
                <w:highlight w:val="none"/>
                <w:lang w:val="en-US" w:eastAsia="zh-CN"/>
              </w:rPr>
              <w:t>16</w:t>
            </w:r>
            <w:r>
              <w:rPr>
                <w:rFonts w:hint="default" w:ascii="Times New Roman" w:hAnsi="Times New Roman" w:cs="Times New Roman" w:eastAsiaTheme="minorEastAsia"/>
                <w:color w:val="FF0000"/>
                <w:kern w:val="0"/>
                <w:sz w:val="24"/>
                <w:szCs w:val="24"/>
                <w:highlight w:val="none"/>
                <w:lang w:eastAsia="zh-CN"/>
              </w:rPr>
              <w:t>次、地形地貌景观监测</w:t>
            </w:r>
            <w:r>
              <w:rPr>
                <w:rFonts w:hint="default" w:ascii="Times New Roman" w:hAnsi="Times New Roman" w:cs="Times New Roman" w:eastAsiaTheme="minorEastAsia"/>
                <w:color w:val="FF0000"/>
                <w:kern w:val="0"/>
                <w:sz w:val="24"/>
                <w:szCs w:val="24"/>
                <w:highlight w:val="none"/>
                <w:lang w:val="en-US" w:eastAsia="zh-CN"/>
              </w:rPr>
              <w:t>4</w:t>
            </w:r>
            <w:r>
              <w:rPr>
                <w:rFonts w:hint="default" w:ascii="Times New Roman" w:hAnsi="Times New Roman" w:cs="Times New Roman" w:eastAsiaTheme="minorEastAsia"/>
                <w:color w:val="FF0000"/>
                <w:kern w:val="0"/>
                <w:sz w:val="24"/>
                <w:szCs w:val="24"/>
                <w:highlight w:val="none"/>
                <w:lang w:eastAsia="zh-CN"/>
              </w:rPr>
              <w:t>次。</w:t>
            </w:r>
          </w:p>
        </w:tc>
      </w:tr>
      <w:tr w14:paraId="44FCAF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3FC002B2">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32</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33</w:t>
            </w:r>
            <w:r>
              <w:rPr>
                <w:rFonts w:hint="eastAsia" w:ascii="Times New Roman" w:hAnsi="Times New Roman" w:eastAsia="宋体" w:cs="Times New Roman"/>
                <w:color w:val="FF0000"/>
                <w:kern w:val="0"/>
                <w:sz w:val="24"/>
                <w:szCs w:val="24"/>
                <w:highlight w:val="none"/>
                <w:lang w:val="en-US" w:eastAsia="zh-CN"/>
              </w:rPr>
              <w:t>年9月</w:t>
            </w:r>
          </w:p>
        </w:tc>
        <w:tc>
          <w:tcPr>
            <w:tcW w:w="3440" w:type="pct"/>
            <w:tcBorders>
              <w:tl2br w:val="nil"/>
              <w:tr2bl w:val="nil"/>
            </w:tcBorders>
            <w:vAlign w:val="center"/>
          </w:tcPr>
          <w:p w14:paraId="72E06115">
            <w:pPr>
              <w:widowControl/>
              <w:adjustRightInd w:val="0"/>
              <w:snapToGrid w:val="0"/>
              <w:spacing w:line="240" w:lineRule="auto"/>
              <w:jc w:val="left"/>
              <w:rPr>
                <w:rFonts w:hint="default" w:ascii="Times New Roman" w:hAnsi="Times New Roman" w:cs="Times New Roman" w:eastAsiaTheme="minorEastAsia"/>
                <w:color w:val="FF0000"/>
                <w:kern w:val="0"/>
                <w:sz w:val="24"/>
                <w:szCs w:val="24"/>
                <w:highlight w:val="none"/>
                <w:lang w:val="en-US" w:eastAsia="zh-CN"/>
              </w:rPr>
            </w:pPr>
            <w:r>
              <w:rPr>
                <w:rFonts w:hint="eastAsia" w:ascii="Times New Roman" w:hAnsi="Times New Roman" w:cs="Times New Roman" w:eastAsiaTheme="minorEastAsia"/>
                <w:color w:val="FF0000"/>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453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p>
          <w:p w14:paraId="1AC170FA">
            <w:pPr>
              <w:widowControl/>
              <w:adjustRightInd w:val="0"/>
              <w:snapToGrid w:val="0"/>
              <w:spacing w:line="240" w:lineRule="auto"/>
              <w:jc w:val="left"/>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eastAsia="zh-CN"/>
              </w:rPr>
              <w:t>地质灾害监测</w:t>
            </w:r>
            <w:r>
              <w:rPr>
                <w:rFonts w:hint="default" w:ascii="Times New Roman" w:hAnsi="Times New Roman" w:cs="Times New Roman" w:eastAsiaTheme="minorEastAsia"/>
                <w:color w:val="FF0000"/>
                <w:kern w:val="0"/>
                <w:sz w:val="24"/>
                <w:szCs w:val="24"/>
                <w:highlight w:val="none"/>
                <w:lang w:val="en-US" w:eastAsia="zh-CN"/>
              </w:rPr>
              <w:t>48</w:t>
            </w:r>
            <w:r>
              <w:rPr>
                <w:rFonts w:hint="default" w:ascii="Times New Roman" w:hAnsi="Times New Roman" w:cs="Times New Roman" w:eastAsiaTheme="minorEastAsia"/>
                <w:color w:val="FF0000"/>
                <w:kern w:val="0"/>
                <w:sz w:val="24"/>
                <w:szCs w:val="24"/>
                <w:highlight w:val="none"/>
                <w:lang w:eastAsia="zh-CN"/>
              </w:rPr>
              <w:t>次、地表水监测</w:t>
            </w:r>
            <w:r>
              <w:rPr>
                <w:rFonts w:hint="default" w:ascii="Times New Roman" w:hAnsi="Times New Roman" w:cs="Times New Roman" w:eastAsiaTheme="minorEastAsia"/>
                <w:color w:val="FF0000"/>
                <w:kern w:val="0"/>
                <w:sz w:val="24"/>
                <w:szCs w:val="24"/>
                <w:highlight w:val="none"/>
                <w:lang w:val="en-US" w:eastAsia="zh-CN"/>
              </w:rPr>
              <w:t>16</w:t>
            </w:r>
            <w:r>
              <w:rPr>
                <w:rFonts w:hint="default" w:ascii="Times New Roman" w:hAnsi="Times New Roman" w:cs="Times New Roman" w:eastAsiaTheme="minorEastAsia"/>
                <w:color w:val="FF0000"/>
                <w:kern w:val="0"/>
                <w:sz w:val="24"/>
                <w:szCs w:val="24"/>
                <w:highlight w:val="none"/>
                <w:lang w:eastAsia="zh-CN"/>
              </w:rPr>
              <w:t>次、地形地貌景观监测</w:t>
            </w:r>
            <w:r>
              <w:rPr>
                <w:rFonts w:hint="default" w:ascii="Times New Roman" w:hAnsi="Times New Roman" w:cs="Times New Roman" w:eastAsiaTheme="minorEastAsia"/>
                <w:color w:val="FF0000"/>
                <w:kern w:val="0"/>
                <w:sz w:val="24"/>
                <w:szCs w:val="24"/>
                <w:highlight w:val="none"/>
                <w:lang w:val="en-US" w:eastAsia="zh-CN"/>
              </w:rPr>
              <w:t>4</w:t>
            </w:r>
            <w:r>
              <w:rPr>
                <w:rFonts w:hint="default" w:ascii="Times New Roman" w:hAnsi="Times New Roman" w:cs="Times New Roman" w:eastAsiaTheme="minorEastAsia"/>
                <w:color w:val="FF0000"/>
                <w:kern w:val="0"/>
                <w:sz w:val="24"/>
                <w:szCs w:val="24"/>
                <w:highlight w:val="none"/>
                <w:lang w:eastAsia="zh-CN"/>
              </w:rPr>
              <w:t>次。</w:t>
            </w:r>
          </w:p>
        </w:tc>
      </w:tr>
      <w:tr w14:paraId="0A91EC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14AA72DE">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33</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34</w:t>
            </w:r>
            <w:r>
              <w:rPr>
                <w:rFonts w:hint="eastAsia" w:ascii="Times New Roman" w:hAnsi="Times New Roman" w:eastAsia="宋体" w:cs="Times New Roman"/>
                <w:color w:val="FF0000"/>
                <w:kern w:val="0"/>
                <w:sz w:val="24"/>
                <w:szCs w:val="24"/>
                <w:highlight w:val="none"/>
                <w:lang w:val="en-US" w:eastAsia="zh-CN"/>
              </w:rPr>
              <w:t>年9月</w:t>
            </w:r>
          </w:p>
        </w:tc>
        <w:tc>
          <w:tcPr>
            <w:tcW w:w="3440" w:type="pct"/>
            <w:tcBorders>
              <w:tl2br w:val="nil"/>
              <w:tr2bl w:val="nil"/>
            </w:tcBorders>
            <w:vAlign w:val="center"/>
          </w:tcPr>
          <w:p w14:paraId="0E2369B7">
            <w:pPr>
              <w:widowControl/>
              <w:adjustRightInd w:val="0"/>
              <w:snapToGrid w:val="0"/>
              <w:spacing w:line="240" w:lineRule="auto"/>
              <w:jc w:val="left"/>
              <w:rPr>
                <w:rFonts w:hint="default" w:ascii="Times New Roman" w:hAnsi="Times New Roman" w:cs="Times New Roman" w:eastAsiaTheme="minorEastAsia"/>
                <w:color w:val="FF0000"/>
                <w:kern w:val="0"/>
                <w:sz w:val="24"/>
                <w:szCs w:val="24"/>
                <w:highlight w:val="none"/>
                <w:lang w:val="en-US" w:eastAsia="zh-CN"/>
              </w:rPr>
            </w:pPr>
            <w:r>
              <w:rPr>
                <w:rFonts w:hint="eastAsia" w:ascii="Times New Roman" w:hAnsi="Times New Roman" w:cs="Times New Roman" w:eastAsiaTheme="minorEastAsia"/>
                <w:color w:val="FF0000"/>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453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p>
          <w:p w14:paraId="6B0EFE57">
            <w:pPr>
              <w:widowControl/>
              <w:adjustRightInd w:val="0"/>
              <w:snapToGrid w:val="0"/>
              <w:spacing w:line="240" w:lineRule="auto"/>
              <w:jc w:val="left"/>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eastAsia="zh-CN"/>
              </w:rPr>
              <w:t>地质灾害监测</w:t>
            </w:r>
            <w:r>
              <w:rPr>
                <w:rFonts w:hint="default" w:ascii="Times New Roman" w:hAnsi="Times New Roman" w:cs="Times New Roman" w:eastAsiaTheme="minorEastAsia"/>
                <w:color w:val="FF0000"/>
                <w:kern w:val="0"/>
                <w:sz w:val="24"/>
                <w:szCs w:val="24"/>
                <w:highlight w:val="none"/>
                <w:lang w:val="en-US" w:eastAsia="zh-CN"/>
              </w:rPr>
              <w:t>48</w:t>
            </w:r>
            <w:r>
              <w:rPr>
                <w:rFonts w:hint="default" w:ascii="Times New Roman" w:hAnsi="Times New Roman" w:cs="Times New Roman" w:eastAsiaTheme="minorEastAsia"/>
                <w:color w:val="FF0000"/>
                <w:kern w:val="0"/>
                <w:sz w:val="24"/>
                <w:szCs w:val="24"/>
                <w:highlight w:val="none"/>
                <w:lang w:eastAsia="zh-CN"/>
              </w:rPr>
              <w:t>次、地表水监测</w:t>
            </w:r>
            <w:r>
              <w:rPr>
                <w:rFonts w:hint="default" w:ascii="Times New Roman" w:hAnsi="Times New Roman" w:cs="Times New Roman" w:eastAsiaTheme="minorEastAsia"/>
                <w:color w:val="FF0000"/>
                <w:kern w:val="0"/>
                <w:sz w:val="24"/>
                <w:szCs w:val="24"/>
                <w:highlight w:val="none"/>
                <w:lang w:val="en-US" w:eastAsia="zh-CN"/>
              </w:rPr>
              <w:t>16</w:t>
            </w:r>
            <w:r>
              <w:rPr>
                <w:rFonts w:hint="default" w:ascii="Times New Roman" w:hAnsi="Times New Roman" w:cs="Times New Roman" w:eastAsiaTheme="minorEastAsia"/>
                <w:color w:val="FF0000"/>
                <w:kern w:val="0"/>
                <w:sz w:val="24"/>
                <w:szCs w:val="24"/>
                <w:highlight w:val="none"/>
                <w:lang w:eastAsia="zh-CN"/>
              </w:rPr>
              <w:t>次、地形地貌景观监测</w:t>
            </w:r>
            <w:r>
              <w:rPr>
                <w:rFonts w:hint="default" w:ascii="Times New Roman" w:hAnsi="Times New Roman" w:cs="Times New Roman" w:eastAsiaTheme="minorEastAsia"/>
                <w:color w:val="FF0000"/>
                <w:kern w:val="0"/>
                <w:sz w:val="24"/>
                <w:szCs w:val="24"/>
                <w:highlight w:val="none"/>
                <w:lang w:val="en-US" w:eastAsia="zh-CN"/>
              </w:rPr>
              <w:t>4</w:t>
            </w:r>
            <w:r>
              <w:rPr>
                <w:rFonts w:hint="default" w:ascii="Times New Roman" w:hAnsi="Times New Roman" w:cs="Times New Roman" w:eastAsiaTheme="minorEastAsia"/>
                <w:color w:val="FF0000"/>
                <w:kern w:val="0"/>
                <w:sz w:val="24"/>
                <w:szCs w:val="24"/>
                <w:highlight w:val="none"/>
                <w:lang w:eastAsia="zh-CN"/>
              </w:rPr>
              <w:t>次。</w:t>
            </w:r>
          </w:p>
        </w:tc>
      </w:tr>
      <w:tr w14:paraId="281798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59A12207">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34</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35</w:t>
            </w:r>
            <w:r>
              <w:rPr>
                <w:rFonts w:hint="eastAsia" w:ascii="Times New Roman" w:hAnsi="Times New Roman" w:eastAsia="宋体" w:cs="Times New Roman"/>
                <w:color w:val="FF0000"/>
                <w:kern w:val="0"/>
                <w:sz w:val="24"/>
                <w:szCs w:val="24"/>
                <w:highlight w:val="none"/>
                <w:lang w:val="en-US" w:eastAsia="zh-CN"/>
              </w:rPr>
              <w:t>年9月</w:t>
            </w:r>
          </w:p>
        </w:tc>
        <w:tc>
          <w:tcPr>
            <w:tcW w:w="3440" w:type="pct"/>
            <w:tcBorders>
              <w:tl2br w:val="nil"/>
              <w:tr2bl w:val="nil"/>
            </w:tcBorders>
            <w:vAlign w:val="center"/>
          </w:tcPr>
          <w:p w14:paraId="51A69796">
            <w:pPr>
              <w:widowControl/>
              <w:adjustRightInd w:val="0"/>
              <w:snapToGrid w:val="0"/>
              <w:spacing w:line="240" w:lineRule="auto"/>
              <w:jc w:val="left"/>
              <w:rPr>
                <w:rFonts w:hint="default" w:ascii="Times New Roman" w:hAnsi="Times New Roman" w:cs="Times New Roman" w:eastAsiaTheme="minorEastAsia"/>
                <w:color w:val="FF0000"/>
                <w:kern w:val="0"/>
                <w:sz w:val="24"/>
                <w:szCs w:val="24"/>
                <w:highlight w:val="none"/>
                <w:lang w:val="en-US" w:eastAsia="zh-CN"/>
              </w:rPr>
            </w:pPr>
            <w:r>
              <w:rPr>
                <w:rFonts w:hint="eastAsia" w:ascii="Times New Roman" w:hAnsi="Times New Roman" w:cs="Times New Roman" w:eastAsiaTheme="minorEastAsia"/>
                <w:color w:val="FF0000"/>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4280</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eastAsia" w:ascii="Times New Roman" w:hAnsi="Times New Roman" w:cs="Times New Roman" w:eastAsiaTheme="minorEastAsia"/>
                <w:color w:val="FF0000"/>
                <w:kern w:val="0"/>
                <w:sz w:val="24"/>
                <w:szCs w:val="24"/>
                <w:highlight w:val="none"/>
                <w:vertAlign w:val="baseline"/>
                <w:lang w:val="en-US" w:eastAsia="zh-CN"/>
              </w:rPr>
              <w:t>，</w:t>
            </w: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453</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p>
          <w:p w14:paraId="6D3C42C6">
            <w:pPr>
              <w:widowControl/>
              <w:adjustRightInd w:val="0"/>
              <w:snapToGrid w:val="0"/>
              <w:spacing w:line="240" w:lineRule="auto"/>
              <w:jc w:val="left"/>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eastAsia="zh-CN"/>
              </w:rPr>
              <w:t>地质灾害监测</w:t>
            </w:r>
            <w:r>
              <w:rPr>
                <w:rFonts w:hint="default" w:ascii="Times New Roman" w:hAnsi="Times New Roman" w:cs="Times New Roman" w:eastAsiaTheme="minorEastAsia"/>
                <w:color w:val="FF0000"/>
                <w:kern w:val="0"/>
                <w:sz w:val="24"/>
                <w:szCs w:val="24"/>
                <w:highlight w:val="none"/>
                <w:lang w:val="en-US" w:eastAsia="zh-CN"/>
              </w:rPr>
              <w:t>6</w:t>
            </w:r>
            <w:r>
              <w:rPr>
                <w:rFonts w:hint="default" w:ascii="Times New Roman" w:hAnsi="Times New Roman" w:cs="Times New Roman" w:eastAsiaTheme="minorEastAsia"/>
                <w:color w:val="FF0000"/>
                <w:kern w:val="0"/>
                <w:sz w:val="24"/>
                <w:szCs w:val="24"/>
                <w:highlight w:val="none"/>
                <w:lang w:eastAsia="zh-CN"/>
              </w:rPr>
              <w:t>次、地形地貌景观监测</w:t>
            </w:r>
            <w:r>
              <w:rPr>
                <w:rFonts w:hint="default" w:ascii="Times New Roman" w:hAnsi="Times New Roman" w:cs="Times New Roman" w:eastAsiaTheme="minorEastAsia"/>
                <w:color w:val="FF0000"/>
                <w:kern w:val="0"/>
                <w:sz w:val="24"/>
                <w:szCs w:val="24"/>
                <w:highlight w:val="none"/>
                <w:lang w:val="en-US" w:eastAsia="zh-CN"/>
              </w:rPr>
              <w:t>2</w:t>
            </w:r>
            <w:r>
              <w:rPr>
                <w:rFonts w:hint="default" w:ascii="Times New Roman" w:hAnsi="Times New Roman" w:cs="Times New Roman" w:eastAsiaTheme="minorEastAsia"/>
                <w:color w:val="FF0000"/>
                <w:kern w:val="0"/>
                <w:sz w:val="24"/>
                <w:szCs w:val="24"/>
                <w:highlight w:val="none"/>
                <w:lang w:eastAsia="zh-CN"/>
              </w:rPr>
              <w:t>次。</w:t>
            </w:r>
          </w:p>
        </w:tc>
      </w:tr>
      <w:tr w14:paraId="5C8616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5D639FAA">
            <w:pPr>
              <w:topLinePunct/>
              <w:snapToGrid w:val="0"/>
              <w:spacing w:line="240" w:lineRule="auto"/>
              <w:jc w:val="center"/>
              <w:rPr>
                <w:rFonts w:hint="eastAsia" w:ascii="Times New Roman" w:hAnsi="Times New Roman" w:eastAsia="宋体" w:cs="Times New Roman"/>
                <w:color w:val="FF0000"/>
                <w:kern w:val="0"/>
                <w:sz w:val="24"/>
                <w:szCs w:val="24"/>
                <w:highlight w:val="none"/>
                <w:lang w:val="en-US" w:eastAsia="zh-CN" w:bidi="ar-SA"/>
              </w:rPr>
            </w:pPr>
            <w:r>
              <w:rPr>
                <w:rFonts w:hint="default" w:ascii="Times New Roman" w:hAnsi="Times New Roman" w:eastAsia="宋体" w:cs="Times New Roman"/>
                <w:color w:val="FF0000"/>
                <w:kern w:val="0"/>
                <w:sz w:val="24"/>
                <w:szCs w:val="24"/>
                <w:highlight w:val="none"/>
                <w:lang w:val="en-US" w:eastAsia="zh-CN"/>
              </w:rPr>
              <w:t>20</w:t>
            </w:r>
            <w:r>
              <w:rPr>
                <w:rFonts w:hint="eastAsia" w:ascii="Times New Roman" w:hAnsi="Times New Roman" w:cs="Times New Roman"/>
                <w:color w:val="FF0000"/>
                <w:kern w:val="0"/>
                <w:sz w:val="24"/>
                <w:szCs w:val="24"/>
                <w:highlight w:val="none"/>
                <w:lang w:val="en-US" w:eastAsia="zh-CN"/>
              </w:rPr>
              <w:t>35</w:t>
            </w:r>
            <w:r>
              <w:rPr>
                <w:rFonts w:hint="default" w:ascii="Times New Roman" w:hAnsi="Times New Roman" w:eastAsia="宋体" w:cs="Times New Roman"/>
                <w:color w:val="FF0000"/>
                <w:kern w:val="0"/>
                <w:sz w:val="24"/>
                <w:szCs w:val="24"/>
                <w:highlight w:val="none"/>
                <w:lang w:val="en-US" w:eastAsia="zh-CN"/>
              </w:rPr>
              <w:t>年</w:t>
            </w:r>
            <w:r>
              <w:rPr>
                <w:rFonts w:hint="eastAsia" w:ascii="Times New Roman" w:hAnsi="Times New Roman" w:eastAsia="宋体" w:cs="Times New Roman"/>
                <w:color w:val="FF0000"/>
                <w:kern w:val="0"/>
                <w:sz w:val="24"/>
                <w:szCs w:val="24"/>
                <w:highlight w:val="none"/>
                <w:lang w:val="en-US" w:eastAsia="zh-CN"/>
              </w:rPr>
              <w:t>10月-20</w:t>
            </w:r>
            <w:r>
              <w:rPr>
                <w:rFonts w:hint="eastAsia" w:ascii="Times New Roman" w:hAnsi="Times New Roman" w:cs="Times New Roman"/>
                <w:color w:val="FF0000"/>
                <w:kern w:val="0"/>
                <w:sz w:val="24"/>
                <w:szCs w:val="24"/>
                <w:highlight w:val="none"/>
                <w:lang w:val="en-US" w:eastAsia="zh-CN"/>
              </w:rPr>
              <w:t>36</w:t>
            </w:r>
            <w:r>
              <w:rPr>
                <w:rFonts w:hint="eastAsia" w:ascii="Times New Roman" w:hAnsi="Times New Roman" w:eastAsia="宋体" w:cs="Times New Roman"/>
                <w:color w:val="FF0000"/>
                <w:kern w:val="0"/>
                <w:sz w:val="24"/>
                <w:szCs w:val="24"/>
                <w:highlight w:val="none"/>
                <w:lang w:val="en-US" w:eastAsia="zh-CN"/>
              </w:rPr>
              <w:t>年9月</w:t>
            </w:r>
          </w:p>
        </w:tc>
        <w:tc>
          <w:tcPr>
            <w:tcW w:w="3440" w:type="pct"/>
            <w:tcBorders>
              <w:tl2br w:val="nil"/>
              <w:tr2bl w:val="nil"/>
            </w:tcBorders>
            <w:vAlign w:val="center"/>
          </w:tcPr>
          <w:p w14:paraId="31514A84">
            <w:pPr>
              <w:widowControl/>
              <w:adjustRightInd w:val="0"/>
              <w:snapToGrid w:val="0"/>
              <w:spacing w:line="240" w:lineRule="auto"/>
              <w:jc w:val="left"/>
              <w:rPr>
                <w:rFonts w:hint="eastAsia"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排土场拆除石笼挡墙</w:t>
            </w:r>
            <w:r>
              <w:rPr>
                <w:rFonts w:hint="eastAsia" w:ascii="Times New Roman" w:hAnsi="Times New Roman" w:cs="Times New Roman" w:eastAsiaTheme="minorEastAsia"/>
                <w:color w:val="FF0000"/>
                <w:kern w:val="0"/>
                <w:sz w:val="24"/>
                <w:szCs w:val="24"/>
                <w:highlight w:val="none"/>
                <w:lang w:val="en-US" w:eastAsia="zh-CN"/>
              </w:rPr>
              <w:t>715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、排土场运输拆除石笼</w:t>
            </w:r>
            <w:r>
              <w:rPr>
                <w:rFonts w:hint="eastAsia" w:ascii="Times New Roman" w:hAnsi="Times New Roman" w:cs="Times New Roman" w:eastAsiaTheme="minorEastAsia"/>
                <w:color w:val="FF0000"/>
                <w:kern w:val="0"/>
                <w:sz w:val="24"/>
                <w:szCs w:val="24"/>
                <w:highlight w:val="none"/>
                <w:lang w:val="en-US" w:eastAsia="zh-CN"/>
              </w:rPr>
              <w:t>715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、露天采场地面清理平整</w:t>
            </w:r>
            <w:r>
              <w:rPr>
                <w:rFonts w:hint="eastAsia" w:ascii="Times New Roman" w:hAnsi="Times New Roman" w:cs="Times New Roman" w:eastAsiaTheme="minorEastAsia"/>
                <w:color w:val="FF0000"/>
                <w:kern w:val="0"/>
                <w:sz w:val="24"/>
                <w:szCs w:val="24"/>
                <w:highlight w:val="none"/>
                <w:lang w:val="en-US" w:eastAsia="zh-CN"/>
              </w:rPr>
              <w:t>3649</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、工业广场拆除建筑垃圾</w:t>
            </w:r>
            <w:r>
              <w:rPr>
                <w:rFonts w:hint="eastAsia" w:ascii="Times New Roman" w:hAnsi="Times New Roman" w:cs="Times New Roman" w:eastAsiaTheme="minorEastAsia"/>
                <w:color w:val="FF0000"/>
                <w:kern w:val="0"/>
                <w:sz w:val="24"/>
                <w:szCs w:val="24"/>
                <w:highlight w:val="none"/>
                <w:lang w:val="en-US" w:eastAsia="zh-CN"/>
              </w:rPr>
              <w:t>3.25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、工业广场运输建筑垃圾</w:t>
            </w:r>
            <w:r>
              <w:rPr>
                <w:rFonts w:hint="eastAsia" w:ascii="Times New Roman" w:hAnsi="Times New Roman" w:cs="Times New Roman" w:eastAsiaTheme="minorEastAsia"/>
                <w:color w:val="FF0000"/>
                <w:kern w:val="0"/>
                <w:sz w:val="24"/>
                <w:szCs w:val="24"/>
                <w:highlight w:val="none"/>
                <w:lang w:val="en-US" w:eastAsia="zh-CN"/>
              </w:rPr>
              <w:t>3.25</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、工业广场地面清理平整</w:t>
            </w:r>
            <w:r>
              <w:rPr>
                <w:rFonts w:hint="eastAsia" w:ascii="Times New Roman" w:hAnsi="Times New Roman" w:cs="Times New Roman" w:eastAsiaTheme="minorEastAsia"/>
                <w:color w:val="FF0000"/>
                <w:kern w:val="0"/>
                <w:sz w:val="24"/>
                <w:szCs w:val="24"/>
                <w:highlight w:val="none"/>
                <w:lang w:val="en-US" w:eastAsia="zh-CN"/>
              </w:rPr>
              <w:t>134</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；表土覆土</w:t>
            </w:r>
            <w:r>
              <w:rPr>
                <w:rFonts w:hint="eastAsia" w:ascii="Times New Roman" w:hAnsi="Times New Roman" w:cs="Times New Roman" w:eastAsiaTheme="minorEastAsia"/>
                <w:color w:val="FF0000"/>
                <w:kern w:val="0"/>
                <w:sz w:val="24"/>
                <w:szCs w:val="24"/>
                <w:highlight w:val="none"/>
                <w:lang w:val="en-US" w:eastAsia="zh-CN"/>
              </w:rPr>
              <w:t>9786</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3</w:t>
            </w:r>
            <w:r>
              <w:rPr>
                <w:rFonts w:hint="default" w:ascii="Times New Roman" w:hAnsi="Times New Roman" w:cs="Times New Roman" w:eastAsiaTheme="minorEastAsia"/>
                <w:color w:val="FF0000"/>
                <w:kern w:val="0"/>
                <w:sz w:val="24"/>
                <w:szCs w:val="24"/>
                <w:highlight w:val="none"/>
                <w:lang w:val="en-US" w:eastAsia="zh-CN"/>
              </w:rPr>
              <w:t>；栽植乔木</w:t>
            </w:r>
            <w:r>
              <w:rPr>
                <w:rFonts w:hint="eastAsia" w:ascii="Times New Roman" w:hAnsi="Times New Roman" w:cs="Times New Roman" w:eastAsiaTheme="minorEastAsia"/>
                <w:color w:val="FF0000"/>
                <w:kern w:val="0"/>
                <w:sz w:val="24"/>
                <w:szCs w:val="24"/>
                <w:highlight w:val="none"/>
                <w:lang w:val="en-US" w:eastAsia="zh-CN"/>
              </w:rPr>
              <w:t>7459</w:t>
            </w:r>
            <w:r>
              <w:rPr>
                <w:rFonts w:hint="default" w:ascii="Times New Roman" w:hAnsi="Times New Roman" w:cs="Times New Roman" w:eastAsiaTheme="minorEastAsia"/>
                <w:color w:val="FF0000"/>
                <w:kern w:val="0"/>
                <w:sz w:val="24"/>
                <w:szCs w:val="24"/>
                <w:highlight w:val="none"/>
                <w:lang w:val="en-US" w:eastAsia="zh-CN"/>
              </w:rPr>
              <w:t>株、栽植常春藤</w:t>
            </w:r>
            <w:r>
              <w:rPr>
                <w:rFonts w:hint="eastAsia" w:ascii="Times New Roman" w:hAnsi="Times New Roman" w:cs="Times New Roman" w:eastAsiaTheme="minorEastAsia"/>
                <w:color w:val="FF0000"/>
                <w:kern w:val="0"/>
                <w:sz w:val="24"/>
                <w:szCs w:val="24"/>
                <w:highlight w:val="none"/>
                <w:lang w:val="en-US" w:eastAsia="zh-CN"/>
              </w:rPr>
              <w:t>1040</w:t>
            </w:r>
            <w:r>
              <w:rPr>
                <w:rFonts w:hint="default" w:ascii="Times New Roman" w:hAnsi="Times New Roman" w:cs="Times New Roman" w:eastAsiaTheme="minorEastAsia"/>
                <w:color w:val="FF0000"/>
                <w:kern w:val="0"/>
                <w:sz w:val="24"/>
                <w:szCs w:val="24"/>
                <w:highlight w:val="none"/>
                <w:lang w:val="en-US" w:eastAsia="zh-CN"/>
              </w:rPr>
              <w:t>株</w:t>
            </w:r>
            <w:r>
              <w:rPr>
                <w:rFonts w:hint="eastAsia" w:ascii="Times New Roman" w:hAnsi="Times New Roman" w:cs="Times New Roman" w:eastAsiaTheme="minorEastAsia"/>
                <w:color w:val="FF0000"/>
                <w:kern w:val="0"/>
                <w:sz w:val="24"/>
                <w:szCs w:val="24"/>
                <w:highlight w:val="none"/>
                <w:lang w:val="en-US" w:eastAsia="zh-CN"/>
              </w:rPr>
              <w:t>、播撒草籽0.5728</w:t>
            </w:r>
            <w:r>
              <w:rPr>
                <w:rFonts w:hint="default" w:ascii="Times New Roman" w:hAnsi="Times New Roman" w:cs="Times New Roman" w:eastAsiaTheme="minorEastAsia"/>
                <w:color w:val="FF0000"/>
                <w:kern w:val="0"/>
                <w:sz w:val="24"/>
                <w:szCs w:val="24"/>
                <w:highlight w:val="none"/>
                <w:lang w:val="en-US" w:eastAsia="zh-CN"/>
              </w:rPr>
              <w:t>hm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default" w:ascii="Times New Roman" w:hAnsi="Times New Roman" w:cs="Times New Roman" w:eastAsiaTheme="minorEastAsia"/>
                <w:color w:val="FF0000"/>
                <w:kern w:val="0"/>
                <w:sz w:val="24"/>
                <w:szCs w:val="24"/>
                <w:highlight w:val="none"/>
                <w:lang w:val="en-US" w:eastAsia="zh-CN"/>
              </w:rPr>
              <w:t>；攀爬网苫盖</w:t>
            </w:r>
            <w:r>
              <w:rPr>
                <w:rFonts w:hint="eastAsia" w:ascii="Times New Roman" w:hAnsi="Times New Roman" w:cs="Times New Roman" w:eastAsiaTheme="minorEastAsia"/>
                <w:color w:val="FF0000"/>
                <w:kern w:val="0"/>
                <w:sz w:val="24"/>
                <w:szCs w:val="24"/>
                <w:highlight w:val="none"/>
                <w:lang w:val="en-US" w:eastAsia="zh-CN"/>
              </w:rPr>
              <w:t>8902</w:t>
            </w:r>
            <w:r>
              <w:rPr>
                <w:rFonts w:hint="default" w:ascii="Times New Roman" w:hAnsi="Times New Roman" w:cs="Times New Roman" w:eastAsiaTheme="minorEastAsia"/>
                <w:color w:val="FF0000"/>
                <w:kern w:val="0"/>
                <w:sz w:val="24"/>
                <w:szCs w:val="24"/>
                <w:highlight w:val="none"/>
                <w:lang w:val="en-US" w:eastAsia="zh-CN"/>
              </w:rPr>
              <w:t>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default" w:ascii="Times New Roman" w:hAnsi="Times New Roman" w:cs="Times New Roman" w:eastAsiaTheme="minorEastAsia"/>
                <w:color w:val="FF0000"/>
                <w:kern w:val="0"/>
                <w:sz w:val="24"/>
                <w:szCs w:val="24"/>
                <w:highlight w:val="none"/>
                <w:lang w:val="en-US" w:eastAsia="zh-CN"/>
              </w:rPr>
              <w:t>。</w:t>
            </w:r>
          </w:p>
        </w:tc>
      </w:tr>
      <w:tr w14:paraId="5F8F43A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72874AEC">
            <w:pPr>
              <w:widowControl/>
              <w:adjustRightInd w:val="0"/>
              <w:snapToGrid w:val="0"/>
              <w:spacing w:line="240" w:lineRule="auto"/>
              <w:jc w:val="center"/>
              <w:rPr>
                <w:rFonts w:hint="default" w:ascii="Times New Roman" w:hAnsi="Times New Roman" w:eastAsia="宋体" w:cs="Times New Roman"/>
                <w:color w:val="FF0000"/>
                <w:kern w:val="0"/>
                <w:sz w:val="24"/>
                <w:szCs w:val="24"/>
                <w:highlight w:val="none"/>
                <w:lang w:val="en-US" w:eastAsia="zh-CN" w:bidi="ar-SA"/>
              </w:rPr>
            </w:pPr>
            <w:r>
              <w:rPr>
                <w:rFonts w:hint="default" w:ascii="Times New Roman" w:hAnsi="Times New Roman" w:cs="Times New Roman" w:eastAsiaTheme="minorEastAsia"/>
                <w:color w:val="FF0000"/>
                <w:kern w:val="0"/>
                <w:sz w:val="24"/>
                <w:szCs w:val="24"/>
                <w:highlight w:val="none"/>
                <w:lang w:eastAsia="zh-CN"/>
              </w:rPr>
              <w:t>20</w:t>
            </w:r>
            <w:r>
              <w:rPr>
                <w:rFonts w:hint="eastAsia" w:ascii="Times New Roman" w:hAnsi="Times New Roman" w:cs="Times New Roman" w:eastAsiaTheme="minorEastAsia"/>
                <w:color w:val="FF0000"/>
                <w:kern w:val="0"/>
                <w:sz w:val="24"/>
                <w:szCs w:val="24"/>
                <w:highlight w:val="none"/>
                <w:lang w:val="en-US" w:eastAsia="zh-CN"/>
              </w:rPr>
              <w:t>36</w:t>
            </w:r>
            <w:r>
              <w:rPr>
                <w:rFonts w:hint="default" w:ascii="Times New Roman" w:hAnsi="Times New Roman" w:cs="Times New Roman" w:eastAsiaTheme="minorEastAsia"/>
                <w:color w:val="FF0000"/>
                <w:kern w:val="0"/>
                <w:sz w:val="24"/>
                <w:szCs w:val="24"/>
                <w:highlight w:val="none"/>
                <w:lang w:eastAsia="zh-CN"/>
              </w:rPr>
              <w:t>年</w:t>
            </w:r>
            <w:r>
              <w:rPr>
                <w:rFonts w:hint="eastAsia" w:ascii="Times New Roman" w:hAnsi="Times New Roman" w:cs="Times New Roman" w:eastAsiaTheme="minorEastAsia"/>
                <w:color w:val="FF0000"/>
                <w:kern w:val="0"/>
                <w:sz w:val="24"/>
                <w:szCs w:val="24"/>
                <w:highlight w:val="none"/>
                <w:lang w:val="en-US" w:eastAsia="zh-CN"/>
              </w:rPr>
              <w:t>10月-2037年9月</w:t>
            </w:r>
          </w:p>
        </w:tc>
        <w:tc>
          <w:tcPr>
            <w:tcW w:w="3440" w:type="pct"/>
            <w:tcBorders>
              <w:tl2br w:val="nil"/>
              <w:tr2bl w:val="nil"/>
            </w:tcBorders>
            <w:vAlign w:val="center"/>
          </w:tcPr>
          <w:p w14:paraId="6B313077">
            <w:pPr>
              <w:widowControl/>
              <w:adjustRightInd w:val="0"/>
              <w:snapToGrid w:val="0"/>
              <w:spacing w:line="240" w:lineRule="auto"/>
              <w:jc w:val="left"/>
              <w:rPr>
                <w:rFonts w:hint="default" w:ascii="Times New Roman" w:hAnsi="Times New Roman" w:eastAsia="宋体" w:cs="Times New Roman"/>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土壤质量监测4次、复垦效果监测4次和管护</w:t>
            </w:r>
            <w:r>
              <w:rPr>
                <w:rFonts w:hint="eastAsia" w:ascii="Times New Roman" w:hAnsi="Times New Roman" w:cs="Times New Roman" w:eastAsiaTheme="minorEastAsia"/>
                <w:color w:val="FF0000"/>
                <w:kern w:val="0"/>
                <w:sz w:val="24"/>
                <w:szCs w:val="24"/>
                <w:highlight w:val="none"/>
                <w:lang w:val="en-US" w:eastAsia="zh-CN"/>
              </w:rPr>
              <w:t>4.2924</w:t>
            </w:r>
            <w:r>
              <w:rPr>
                <w:rFonts w:hint="default" w:ascii="Times New Roman" w:hAnsi="Times New Roman" w:cs="Times New Roman" w:eastAsiaTheme="minorEastAsia"/>
                <w:color w:val="FF0000"/>
                <w:kern w:val="0"/>
                <w:sz w:val="24"/>
                <w:szCs w:val="24"/>
                <w:highlight w:val="none"/>
                <w:lang w:val="en-US" w:eastAsia="zh-CN"/>
              </w:rPr>
              <w:t>hm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default" w:ascii="Times New Roman" w:hAnsi="Times New Roman" w:cs="Times New Roman" w:eastAsiaTheme="minorEastAsia"/>
                <w:color w:val="FF0000"/>
                <w:kern w:val="0"/>
                <w:sz w:val="24"/>
                <w:szCs w:val="24"/>
                <w:highlight w:val="none"/>
                <w:lang w:val="en-US" w:eastAsia="zh-CN"/>
              </w:rPr>
              <w:t>。</w:t>
            </w:r>
          </w:p>
        </w:tc>
      </w:tr>
      <w:tr w14:paraId="035948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19C0334D">
            <w:pPr>
              <w:widowControl/>
              <w:adjustRightInd w:val="0"/>
              <w:snapToGrid w:val="0"/>
              <w:spacing w:line="240" w:lineRule="auto"/>
              <w:jc w:val="center"/>
              <w:rPr>
                <w:rFonts w:hint="eastAsia" w:ascii="Times New Roman" w:hAnsi="Times New Roman" w:eastAsia="宋体" w:cs="Times New Roman"/>
                <w:color w:val="FF0000"/>
                <w:kern w:val="0"/>
                <w:sz w:val="24"/>
                <w:szCs w:val="24"/>
                <w:highlight w:val="none"/>
                <w:lang w:val="en-US" w:eastAsia="zh-CN" w:bidi="ar-SA"/>
              </w:rPr>
            </w:pPr>
            <w:r>
              <w:rPr>
                <w:rFonts w:hint="default" w:ascii="Times New Roman" w:hAnsi="Times New Roman" w:cs="Times New Roman" w:eastAsiaTheme="minorEastAsia"/>
                <w:color w:val="FF0000"/>
                <w:kern w:val="0"/>
                <w:sz w:val="24"/>
                <w:szCs w:val="24"/>
                <w:highlight w:val="none"/>
                <w:lang w:eastAsia="zh-CN"/>
              </w:rPr>
              <w:t>20</w:t>
            </w:r>
            <w:r>
              <w:rPr>
                <w:rFonts w:hint="eastAsia" w:ascii="Times New Roman" w:hAnsi="Times New Roman" w:cs="Times New Roman" w:eastAsiaTheme="minorEastAsia"/>
                <w:color w:val="FF0000"/>
                <w:kern w:val="0"/>
                <w:sz w:val="24"/>
                <w:szCs w:val="24"/>
                <w:highlight w:val="none"/>
                <w:lang w:val="en-US" w:eastAsia="zh-CN"/>
              </w:rPr>
              <w:t>37</w:t>
            </w:r>
            <w:r>
              <w:rPr>
                <w:rFonts w:hint="default" w:ascii="Times New Roman" w:hAnsi="Times New Roman" w:cs="Times New Roman" w:eastAsiaTheme="minorEastAsia"/>
                <w:color w:val="FF0000"/>
                <w:kern w:val="0"/>
                <w:sz w:val="24"/>
                <w:szCs w:val="24"/>
                <w:highlight w:val="none"/>
                <w:lang w:eastAsia="zh-CN"/>
              </w:rPr>
              <w:t>年</w:t>
            </w:r>
            <w:r>
              <w:rPr>
                <w:rFonts w:hint="eastAsia" w:ascii="Times New Roman" w:hAnsi="Times New Roman" w:cs="Times New Roman" w:eastAsiaTheme="minorEastAsia"/>
                <w:color w:val="FF0000"/>
                <w:kern w:val="0"/>
                <w:sz w:val="24"/>
                <w:szCs w:val="24"/>
                <w:highlight w:val="none"/>
                <w:lang w:val="en-US" w:eastAsia="zh-CN"/>
              </w:rPr>
              <w:t>10月-2038年9月</w:t>
            </w:r>
          </w:p>
        </w:tc>
        <w:tc>
          <w:tcPr>
            <w:tcW w:w="3440" w:type="pct"/>
            <w:tcBorders>
              <w:tl2br w:val="nil"/>
              <w:tr2bl w:val="nil"/>
            </w:tcBorders>
            <w:shd w:val="clear" w:color="auto" w:fill="auto"/>
            <w:vAlign w:val="center"/>
          </w:tcPr>
          <w:p w14:paraId="3B89C63E">
            <w:pPr>
              <w:widowControl/>
              <w:adjustRightInd w:val="0"/>
              <w:snapToGrid w:val="0"/>
              <w:spacing w:line="240" w:lineRule="auto"/>
              <w:jc w:val="left"/>
              <w:rPr>
                <w:rFonts w:hint="default" w:ascii="Times New Roman" w:hAnsi="Times New Roman" w:eastAsia="宋体" w:cs="Times New Roman"/>
                <w:color w:val="FF0000"/>
                <w:kern w:val="0"/>
                <w:sz w:val="24"/>
                <w:szCs w:val="24"/>
                <w:highlight w:val="none"/>
                <w:lang w:val="en-US" w:eastAsia="zh-CN" w:bidi="ar-SA"/>
              </w:rPr>
            </w:pPr>
            <w:r>
              <w:rPr>
                <w:rFonts w:hint="default" w:ascii="Times New Roman" w:hAnsi="Times New Roman" w:cs="Times New Roman" w:eastAsiaTheme="minorEastAsia"/>
                <w:color w:val="FF0000"/>
                <w:kern w:val="0"/>
                <w:sz w:val="24"/>
                <w:szCs w:val="24"/>
                <w:highlight w:val="none"/>
                <w:lang w:val="en-US" w:eastAsia="zh-CN"/>
              </w:rPr>
              <w:t>土壤质量监测4次、复垦效果监测4次和管护</w:t>
            </w:r>
            <w:r>
              <w:rPr>
                <w:rFonts w:hint="eastAsia" w:ascii="Times New Roman" w:hAnsi="Times New Roman" w:cs="Times New Roman" w:eastAsiaTheme="minorEastAsia"/>
                <w:color w:val="FF0000"/>
                <w:kern w:val="0"/>
                <w:sz w:val="24"/>
                <w:szCs w:val="24"/>
                <w:highlight w:val="none"/>
                <w:lang w:val="en-US" w:eastAsia="zh-CN"/>
              </w:rPr>
              <w:t>4.2924</w:t>
            </w:r>
            <w:r>
              <w:rPr>
                <w:rFonts w:hint="default" w:ascii="Times New Roman" w:hAnsi="Times New Roman" w:cs="Times New Roman" w:eastAsiaTheme="minorEastAsia"/>
                <w:color w:val="FF0000"/>
                <w:kern w:val="0"/>
                <w:sz w:val="24"/>
                <w:szCs w:val="24"/>
                <w:highlight w:val="none"/>
                <w:lang w:val="en-US" w:eastAsia="zh-CN"/>
              </w:rPr>
              <w:t>hm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default" w:ascii="Times New Roman" w:hAnsi="Times New Roman" w:cs="Times New Roman" w:eastAsiaTheme="minorEastAsia"/>
                <w:color w:val="FF0000"/>
                <w:kern w:val="0"/>
                <w:sz w:val="24"/>
                <w:szCs w:val="24"/>
                <w:highlight w:val="none"/>
                <w:lang w:val="en-US" w:eastAsia="zh-CN"/>
              </w:rPr>
              <w:t>。</w:t>
            </w:r>
          </w:p>
        </w:tc>
      </w:tr>
      <w:tr w14:paraId="2FE8C5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59" w:type="pct"/>
            <w:tcBorders>
              <w:tl2br w:val="nil"/>
              <w:tr2bl w:val="nil"/>
            </w:tcBorders>
            <w:shd w:val="clear" w:color="auto" w:fill="auto"/>
            <w:vAlign w:val="center"/>
          </w:tcPr>
          <w:p w14:paraId="778709FE">
            <w:pPr>
              <w:widowControl/>
              <w:adjustRightInd w:val="0"/>
              <w:snapToGrid w:val="0"/>
              <w:spacing w:line="240" w:lineRule="auto"/>
              <w:jc w:val="center"/>
              <w:rPr>
                <w:rFonts w:hint="default" w:ascii="Times New Roman" w:hAnsi="Times New Roman" w:cs="Times New Roman" w:eastAsiaTheme="minorEastAsia"/>
                <w:color w:val="FF0000"/>
                <w:kern w:val="0"/>
                <w:sz w:val="24"/>
                <w:szCs w:val="24"/>
                <w:highlight w:val="none"/>
                <w:lang w:eastAsia="zh-CN"/>
              </w:rPr>
            </w:pPr>
            <w:r>
              <w:rPr>
                <w:rFonts w:hint="default" w:ascii="Times New Roman" w:hAnsi="Times New Roman" w:cs="Times New Roman" w:eastAsiaTheme="minorEastAsia"/>
                <w:color w:val="FF0000"/>
                <w:kern w:val="0"/>
                <w:sz w:val="24"/>
                <w:szCs w:val="24"/>
                <w:highlight w:val="none"/>
                <w:lang w:eastAsia="zh-CN"/>
              </w:rPr>
              <w:t>20</w:t>
            </w:r>
            <w:r>
              <w:rPr>
                <w:rFonts w:hint="eastAsia" w:ascii="Times New Roman" w:hAnsi="Times New Roman" w:cs="Times New Roman" w:eastAsiaTheme="minorEastAsia"/>
                <w:color w:val="FF0000"/>
                <w:kern w:val="0"/>
                <w:sz w:val="24"/>
                <w:szCs w:val="24"/>
                <w:highlight w:val="none"/>
                <w:lang w:val="en-US" w:eastAsia="zh-CN"/>
              </w:rPr>
              <w:t>38</w:t>
            </w:r>
            <w:r>
              <w:rPr>
                <w:rFonts w:hint="default" w:ascii="Times New Roman" w:hAnsi="Times New Roman" w:cs="Times New Roman" w:eastAsiaTheme="minorEastAsia"/>
                <w:color w:val="FF0000"/>
                <w:kern w:val="0"/>
                <w:sz w:val="24"/>
                <w:szCs w:val="24"/>
                <w:highlight w:val="none"/>
                <w:lang w:eastAsia="zh-CN"/>
              </w:rPr>
              <w:t>年</w:t>
            </w:r>
            <w:r>
              <w:rPr>
                <w:rFonts w:hint="eastAsia" w:ascii="Times New Roman" w:hAnsi="Times New Roman" w:cs="Times New Roman" w:eastAsiaTheme="minorEastAsia"/>
                <w:color w:val="FF0000"/>
                <w:kern w:val="0"/>
                <w:sz w:val="24"/>
                <w:szCs w:val="24"/>
                <w:highlight w:val="none"/>
                <w:lang w:val="en-US" w:eastAsia="zh-CN"/>
              </w:rPr>
              <w:t>10月-2039年9月</w:t>
            </w:r>
          </w:p>
        </w:tc>
        <w:tc>
          <w:tcPr>
            <w:tcW w:w="3440" w:type="pct"/>
            <w:tcBorders>
              <w:tl2br w:val="nil"/>
              <w:tr2bl w:val="nil"/>
            </w:tcBorders>
            <w:shd w:val="clear" w:color="auto" w:fill="auto"/>
            <w:vAlign w:val="center"/>
          </w:tcPr>
          <w:p w14:paraId="21AE89B0">
            <w:pPr>
              <w:widowControl/>
              <w:adjustRightInd w:val="0"/>
              <w:snapToGrid w:val="0"/>
              <w:spacing w:line="240" w:lineRule="auto"/>
              <w:jc w:val="left"/>
              <w:rPr>
                <w:rFonts w:hint="default" w:ascii="Times New Roman" w:hAnsi="Times New Roman" w:cs="Times New Roman" w:eastAsiaTheme="minorEastAsia"/>
                <w:color w:val="FF0000"/>
                <w:kern w:val="0"/>
                <w:sz w:val="24"/>
                <w:szCs w:val="24"/>
                <w:highlight w:val="none"/>
                <w:lang w:val="en-US" w:eastAsia="zh-CN"/>
              </w:rPr>
            </w:pPr>
            <w:r>
              <w:rPr>
                <w:rFonts w:hint="default" w:ascii="Times New Roman" w:hAnsi="Times New Roman" w:cs="Times New Roman" w:eastAsiaTheme="minorEastAsia"/>
                <w:color w:val="FF0000"/>
                <w:kern w:val="0"/>
                <w:sz w:val="24"/>
                <w:szCs w:val="24"/>
                <w:highlight w:val="none"/>
                <w:lang w:val="en-US" w:eastAsia="zh-CN"/>
              </w:rPr>
              <w:t>土壤质量监测4次、复垦效果监测4次和管护</w:t>
            </w:r>
            <w:r>
              <w:rPr>
                <w:rFonts w:hint="eastAsia" w:ascii="Times New Roman" w:hAnsi="Times New Roman" w:cs="Times New Roman" w:eastAsiaTheme="minorEastAsia"/>
                <w:color w:val="FF0000"/>
                <w:kern w:val="0"/>
                <w:sz w:val="24"/>
                <w:szCs w:val="24"/>
                <w:highlight w:val="none"/>
                <w:lang w:val="en-US" w:eastAsia="zh-CN"/>
              </w:rPr>
              <w:t>4.2924</w:t>
            </w:r>
            <w:r>
              <w:rPr>
                <w:rFonts w:hint="default" w:ascii="Times New Roman" w:hAnsi="Times New Roman" w:cs="Times New Roman" w:eastAsiaTheme="minorEastAsia"/>
                <w:color w:val="FF0000"/>
                <w:kern w:val="0"/>
                <w:sz w:val="24"/>
                <w:szCs w:val="24"/>
                <w:highlight w:val="none"/>
                <w:lang w:val="en-US" w:eastAsia="zh-CN"/>
              </w:rPr>
              <w:t>hm</w:t>
            </w:r>
            <w:r>
              <w:rPr>
                <w:rFonts w:hint="default" w:ascii="Times New Roman" w:hAnsi="Times New Roman" w:cs="Times New Roman" w:eastAsiaTheme="minorEastAsia"/>
                <w:color w:val="FF0000"/>
                <w:kern w:val="0"/>
                <w:sz w:val="24"/>
                <w:szCs w:val="24"/>
                <w:highlight w:val="none"/>
                <w:vertAlign w:val="superscript"/>
                <w:lang w:val="en-US" w:eastAsia="zh-CN"/>
              </w:rPr>
              <w:t>2</w:t>
            </w:r>
            <w:r>
              <w:rPr>
                <w:rFonts w:hint="default" w:ascii="Times New Roman" w:hAnsi="Times New Roman" w:cs="Times New Roman" w:eastAsiaTheme="minorEastAsia"/>
                <w:color w:val="FF0000"/>
                <w:kern w:val="0"/>
                <w:sz w:val="24"/>
                <w:szCs w:val="24"/>
                <w:highlight w:val="none"/>
                <w:lang w:val="en-US" w:eastAsia="zh-CN"/>
              </w:rPr>
              <w:t>。</w:t>
            </w:r>
          </w:p>
        </w:tc>
      </w:tr>
    </w:tbl>
    <w:p w14:paraId="533FC8BF">
      <w:pPr>
        <w:pStyle w:val="174"/>
        <w:topLinePunct/>
        <w:rPr>
          <w:rFonts w:hint="default" w:ascii="Times New Roman" w:hAnsi="Times New Roman" w:cs="Times New Roman"/>
          <w:lang w:val="en-US" w:eastAsia="zh-CN"/>
        </w:rPr>
      </w:pPr>
      <w:bookmarkStart w:id="39" w:name="_Toc772"/>
      <w:r>
        <w:rPr>
          <w:rFonts w:hint="default" w:ascii="Times New Roman" w:hAnsi="Times New Roman" w:cs="Times New Roman"/>
          <w:lang w:val="en-US" w:eastAsia="zh-CN"/>
        </w:rPr>
        <w:t>二、总体经费估算</w:t>
      </w:r>
      <w:bookmarkEnd w:id="39"/>
    </w:p>
    <w:p w14:paraId="464B19E7">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（一）经费估算依据</w:t>
      </w:r>
    </w:p>
    <w:p w14:paraId="401F7A6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1、本次估算依据</w:t>
      </w:r>
    </w:p>
    <w:p w14:paraId="5AEDE3BA">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《土地复垦方案编制实务》（2011年6月国土资源部土地整理中心编著）；</w:t>
      </w:r>
    </w:p>
    <w:p w14:paraId="4C9F4E94">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《黑龙江省土地开发整理项目预算定额标准》（黑财建〔2013〕294号）；</w:t>
      </w:r>
    </w:p>
    <w:p w14:paraId="01764461">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3</w:t>
      </w:r>
      <w:r>
        <w:rPr>
          <w:rFonts w:hint="default" w:ascii="Times New Roman" w:hAnsi="Times New Roman" w:cs="Times New Roman"/>
          <w:lang w:eastAsia="zh-CN"/>
        </w:rPr>
        <w:t>）</w:t>
      </w:r>
      <w:r>
        <w:rPr>
          <w:rFonts w:hint="default" w:ascii="Times New Roman" w:hAnsi="Times New Roman" w:cs="Times New Roman"/>
        </w:rPr>
        <w:t>《国土资源部办公厅关于印发土地整治工程营业税改征增值税计价依据调整过渡实施方案的通知》（国土资厅发〔2017〕19号）；</w:t>
      </w:r>
    </w:p>
    <w:p w14:paraId="79C39D75">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4</w:t>
      </w:r>
      <w:r>
        <w:rPr>
          <w:rFonts w:hint="default" w:ascii="Times New Roman" w:hAnsi="Times New Roman" w:cs="Times New Roman"/>
          <w:lang w:eastAsia="zh-CN"/>
        </w:rPr>
        <w:t>）</w:t>
      </w:r>
      <w:r>
        <w:rPr>
          <w:rFonts w:hint="default" w:ascii="Times New Roman" w:hAnsi="Times New Roman" w:cs="Times New Roman"/>
        </w:rPr>
        <w:t>《住房和城乡建设部办公厅关于重新调整建设工程计价依据增值税税率的通知》（建办标函〔2019〕193号）；</w:t>
      </w:r>
    </w:p>
    <w:p w14:paraId="2E5D5BD1">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5</w:t>
      </w:r>
      <w:r>
        <w:rPr>
          <w:rFonts w:hint="default" w:ascii="Times New Roman" w:hAnsi="Times New Roman" w:cs="Times New Roman"/>
          <w:lang w:eastAsia="zh-CN"/>
        </w:rPr>
        <w:t>）</w:t>
      </w:r>
      <w:r>
        <w:rPr>
          <w:rFonts w:hint="default" w:ascii="Times New Roman" w:hAnsi="Times New Roman" w:cs="Times New Roman"/>
        </w:rPr>
        <w:t>《财政部 税务总局 海关总署关于深化增值税改革有关政策的公告》（财政部 税务总局 海关总署公告2019年第39号）；</w:t>
      </w:r>
    </w:p>
    <w:p w14:paraId="7AA98607">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6</w:t>
      </w:r>
      <w:r>
        <w:rPr>
          <w:rFonts w:hint="default" w:ascii="Times New Roman" w:hAnsi="Times New Roman" w:cs="Times New Roman"/>
          <w:lang w:eastAsia="zh-CN"/>
        </w:rPr>
        <w:t>）</w:t>
      </w:r>
      <w:r>
        <w:rPr>
          <w:rFonts w:hint="default" w:ascii="Times New Roman" w:hAnsi="Times New Roman" w:cs="Times New Roman"/>
        </w:rPr>
        <w:t>材料价格采用</w:t>
      </w:r>
      <w:r>
        <w:rPr>
          <w:rFonts w:hint="default" w:ascii="Times New Roman" w:hAnsi="Times New Roman" w:cs="Times New Roman"/>
          <w:lang w:val="en-US" w:eastAsia="zh-CN"/>
        </w:rPr>
        <w:t>鸡东县</w:t>
      </w:r>
      <w:r>
        <w:rPr>
          <w:rFonts w:hint="default" w:ascii="Times New Roman" w:hAnsi="Times New Roman" w:cs="Times New Roman"/>
        </w:rPr>
        <w:t>202</w:t>
      </w:r>
      <w:r>
        <w:rPr>
          <w:rFonts w:hint="eastAsia" w:ascii="Times New Roman" w:hAnsi="Times New Roman" w:cs="Times New Roman"/>
          <w:lang w:val="en-US" w:eastAsia="zh-CN"/>
        </w:rPr>
        <w:t>6</w:t>
      </w:r>
      <w:r>
        <w:rPr>
          <w:rFonts w:hint="default" w:ascii="Times New Roman" w:hAnsi="Times New Roman" w:cs="Times New Roman"/>
        </w:rPr>
        <w:t>年第</w:t>
      </w:r>
      <w:r>
        <w:rPr>
          <w:rFonts w:hint="eastAsia" w:ascii="Times New Roman" w:hAnsi="Times New Roman" w:cs="Times New Roman"/>
          <w:lang w:val="en-US" w:eastAsia="zh-CN"/>
        </w:rPr>
        <w:t>二</w:t>
      </w:r>
      <w:r>
        <w:rPr>
          <w:rFonts w:hint="default" w:ascii="Times New Roman" w:hAnsi="Times New Roman" w:cs="Times New Roman"/>
        </w:rPr>
        <w:t>季度市场价。</w:t>
      </w:r>
    </w:p>
    <w:p w14:paraId="763358B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2、取费标准及计算方法</w:t>
      </w:r>
    </w:p>
    <w:p w14:paraId="33F29420">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基础单价</w:t>
      </w:r>
    </w:p>
    <w:p w14:paraId="0D75D61C">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1）人工工资</w:t>
      </w:r>
    </w:p>
    <w:p w14:paraId="70A86EE6">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根据《黑龙江省土地开发整理项目预算定额标准》，确定甲类工和乙类工的日工资水平。本方案确定甲类工的工日单价58.04元/工日，乙类工的工日单价为45.03元/工日。</w:t>
      </w:r>
    </w:p>
    <w:p w14:paraId="3869F1C6">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eastAsia" w:ascii="Times New Roman" w:hAnsi="Times New Roman" w:cs="Times New Roman"/>
          <w:b/>
          <w:sz w:val="24"/>
          <w:szCs w:val="24"/>
          <w:lang w:val="en-US" w:eastAsia="zh-CN"/>
        </w:rPr>
        <w:t>3</w:t>
      </w:r>
      <w:r>
        <w:rPr>
          <w:rFonts w:hint="default" w:ascii="Times New Roman" w:hAnsi="Times New Roman" w:cs="Times New Roman"/>
          <w:b/>
          <w:sz w:val="24"/>
          <w:szCs w:val="24"/>
        </w:rPr>
        <w:t xml:space="preserve"> 甲类工日单价计算表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249"/>
        <w:gridCol w:w="2329"/>
        <w:gridCol w:w="4324"/>
        <w:gridCol w:w="1198"/>
      </w:tblGrid>
      <w:tr w14:paraId="5FEDA03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blHeader/>
          <w:jc w:val="center"/>
        </w:trPr>
        <w:tc>
          <w:tcPr>
            <w:tcW w:w="1155" w:type="dxa"/>
            <w:noWrap/>
            <w:vAlign w:val="center"/>
          </w:tcPr>
          <w:p w14:paraId="75389C38">
            <w:pPr>
              <w:widowControl/>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序号</w:t>
            </w:r>
          </w:p>
        </w:tc>
        <w:tc>
          <w:tcPr>
            <w:tcW w:w="2153" w:type="dxa"/>
            <w:noWrap/>
            <w:vAlign w:val="center"/>
          </w:tcPr>
          <w:p w14:paraId="17027603">
            <w:pPr>
              <w:widowControl/>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w:t>
            </w:r>
          </w:p>
        </w:tc>
        <w:tc>
          <w:tcPr>
            <w:tcW w:w="3998" w:type="dxa"/>
            <w:noWrap/>
            <w:vAlign w:val="center"/>
          </w:tcPr>
          <w:p w14:paraId="27B2BC70">
            <w:pPr>
              <w:widowControl/>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计算式</w:t>
            </w:r>
          </w:p>
        </w:tc>
        <w:tc>
          <w:tcPr>
            <w:tcW w:w="1108" w:type="dxa"/>
            <w:noWrap/>
            <w:vAlign w:val="center"/>
          </w:tcPr>
          <w:p w14:paraId="68DA8FFF">
            <w:pPr>
              <w:widowControl/>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单价（元）</w:t>
            </w:r>
          </w:p>
        </w:tc>
      </w:tr>
      <w:tr w14:paraId="0B79E6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36796B02">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153" w:type="dxa"/>
            <w:noWrap/>
            <w:vAlign w:val="center"/>
          </w:tcPr>
          <w:p w14:paraId="49E9B06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基本工资</w:t>
            </w:r>
          </w:p>
        </w:tc>
        <w:tc>
          <w:tcPr>
            <w:tcW w:w="3998" w:type="dxa"/>
            <w:noWrap/>
            <w:vAlign w:val="center"/>
          </w:tcPr>
          <w:p w14:paraId="4082294A">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540×12÷（250－10）</w:t>
            </w:r>
          </w:p>
        </w:tc>
        <w:tc>
          <w:tcPr>
            <w:tcW w:w="1108" w:type="dxa"/>
            <w:noWrap/>
            <w:vAlign w:val="center"/>
          </w:tcPr>
          <w:p w14:paraId="10388C32">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w:t>
            </w:r>
          </w:p>
        </w:tc>
      </w:tr>
      <w:tr w14:paraId="272204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6BDE9B6C">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153" w:type="dxa"/>
            <w:noWrap/>
            <w:vAlign w:val="center"/>
          </w:tcPr>
          <w:p w14:paraId="71AB22E9">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辅助工资</w:t>
            </w:r>
          </w:p>
        </w:tc>
        <w:tc>
          <w:tcPr>
            <w:tcW w:w="3998" w:type="dxa"/>
            <w:noWrap/>
            <w:vAlign w:val="center"/>
          </w:tcPr>
          <w:p w14:paraId="1A403DD2">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以下四项之和</w:t>
            </w:r>
          </w:p>
        </w:tc>
        <w:tc>
          <w:tcPr>
            <w:tcW w:w="1108" w:type="dxa"/>
            <w:noWrap/>
            <w:vAlign w:val="center"/>
          </w:tcPr>
          <w:p w14:paraId="6416C9FD">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8.94</w:t>
            </w:r>
          </w:p>
        </w:tc>
      </w:tr>
      <w:tr w14:paraId="12AF7F3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56CD76E5">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153" w:type="dxa"/>
            <w:noWrap/>
            <w:vAlign w:val="center"/>
          </w:tcPr>
          <w:p w14:paraId="35BDCD03">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地区津贴</w:t>
            </w:r>
          </w:p>
        </w:tc>
        <w:tc>
          <w:tcPr>
            <w:tcW w:w="3998" w:type="dxa"/>
            <w:noWrap/>
            <w:vAlign w:val="center"/>
          </w:tcPr>
          <w:p w14:paraId="6B6CFB44">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45×12÷（250-10）</w:t>
            </w:r>
          </w:p>
        </w:tc>
        <w:tc>
          <w:tcPr>
            <w:tcW w:w="1108" w:type="dxa"/>
            <w:noWrap/>
            <w:vAlign w:val="center"/>
          </w:tcPr>
          <w:p w14:paraId="30A5283D">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2.25</w:t>
            </w:r>
          </w:p>
        </w:tc>
      </w:tr>
      <w:tr w14:paraId="0177DF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36E56216">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153" w:type="dxa"/>
            <w:noWrap/>
            <w:vAlign w:val="center"/>
          </w:tcPr>
          <w:p w14:paraId="30505F5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施工津贴</w:t>
            </w:r>
          </w:p>
        </w:tc>
        <w:tc>
          <w:tcPr>
            <w:tcW w:w="3998" w:type="dxa"/>
            <w:noWrap/>
            <w:vAlign w:val="center"/>
          </w:tcPr>
          <w:p w14:paraId="2FBDD0B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3.5×365×0.95÷（250-10）</w:t>
            </w:r>
          </w:p>
        </w:tc>
        <w:tc>
          <w:tcPr>
            <w:tcW w:w="1108" w:type="dxa"/>
            <w:noWrap/>
            <w:vAlign w:val="center"/>
          </w:tcPr>
          <w:p w14:paraId="1EB1EA3A">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5.06</w:t>
            </w:r>
          </w:p>
        </w:tc>
      </w:tr>
      <w:tr w14:paraId="124293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5D770A79">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153" w:type="dxa"/>
            <w:noWrap/>
            <w:vAlign w:val="center"/>
          </w:tcPr>
          <w:p w14:paraId="2B0CB61E">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夜餐津贴</w:t>
            </w:r>
          </w:p>
        </w:tc>
        <w:tc>
          <w:tcPr>
            <w:tcW w:w="3998" w:type="dxa"/>
            <w:noWrap/>
            <w:vAlign w:val="center"/>
          </w:tcPr>
          <w:p w14:paraId="4E95D5FD">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（3.5+4.5）÷2×0.2</w:t>
            </w:r>
          </w:p>
        </w:tc>
        <w:tc>
          <w:tcPr>
            <w:tcW w:w="1108" w:type="dxa"/>
            <w:noWrap/>
            <w:vAlign w:val="center"/>
          </w:tcPr>
          <w:p w14:paraId="264711CD">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0.8</w:t>
            </w:r>
          </w:p>
        </w:tc>
      </w:tr>
      <w:tr w14:paraId="05C663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4A4DDFF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153" w:type="dxa"/>
            <w:noWrap/>
            <w:vAlign w:val="center"/>
          </w:tcPr>
          <w:p w14:paraId="4028F49F">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节日加班津贴</w:t>
            </w:r>
          </w:p>
        </w:tc>
        <w:tc>
          <w:tcPr>
            <w:tcW w:w="3998" w:type="dxa"/>
            <w:noWrap/>
            <w:vAlign w:val="center"/>
          </w:tcPr>
          <w:p w14:paraId="0DDE546E">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27×（3-1）×11÷250×0.35</w:t>
            </w:r>
          </w:p>
        </w:tc>
        <w:tc>
          <w:tcPr>
            <w:tcW w:w="1108" w:type="dxa"/>
            <w:noWrap/>
            <w:vAlign w:val="center"/>
          </w:tcPr>
          <w:p w14:paraId="67E82DF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0.83</w:t>
            </w:r>
          </w:p>
        </w:tc>
      </w:tr>
      <w:tr w14:paraId="1AE640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04EB84A6">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153" w:type="dxa"/>
            <w:noWrap/>
            <w:vAlign w:val="center"/>
          </w:tcPr>
          <w:p w14:paraId="7E978D0A">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工资附加费</w:t>
            </w:r>
          </w:p>
        </w:tc>
        <w:tc>
          <w:tcPr>
            <w:tcW w:w="3998" w:type="dxa"/>
            <w:noWrap/>
            <w:vAlign w:val="center"/>
          </w:tcPr>
          <w:p w14:paraId="2BB52519">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以下七项之和</w:t>
            </w:r>
          </w:p>
        </w:tc>
        <w:tc>
          <w:tcPr>
            <w:tcW w:w="1108" w:type="dxa"/>
            <w:noWrap/>
            <w:vAlign w:val="center"/>
          </w:tcPr>
          <w:p w14:paraId="1CADA1A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22.1</w:t>
            </w:r>
          </w:p>
        </w:tc>
      </w:tr>
      <w:tr w14:paraId="76D6A4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642BB3DC">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153" w:type="dxa"/>
            <w:noWrap/>
            <w:vAlign w:val="center"/>
          </w:tcPr>
          <w:p w14:paraId="624A748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职工福利基金</w:t>
            </w:r>
          </w:p>
        </w:tc>
        <w:tc>
          <w:tcPr>
            <w:tcW w:w="3998" w:type="dxa"/>
            <w:noWrap/>
            <w:vAlign w:val="center"/>
          </w:tcPr>
          <w:p w14:paraId="5032603D">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（27+8.94）×14%</w:t>
            </w:r>
          </w:p>
        </w:tc>
        <w:tc>
          <w:tcPr>
            <w:tcW w:w="1108" w:type="dxa"/>
            <w:noWrap/>
            <w:vAlign w:val="center"/>
          </w:tcPr>
          <w:p w14:paraId="06003A96">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5.03</w:t>
            </w:r>
          </w:p>
        </w:tc>
      </w:tr>
      <w:tr w14:paraId="4566FB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7AF9F06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153" w:type="dxa"/>
            <w:noWrap/>
            <w:vAlign w:val="center"/>
          </w:tcPr>
          <w:p w14:paraId="0AB322D5">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工会经费</w:t>
            </w:r>
          </w:p>
        </w:tc>
        <w:tc>
          <w:tcPr>
            <w:tcW w:w="3998" w:type="dxa"/>
            <w:noWrap/>
            <w:vAlign w:val="center"/>
          </w:tcPr>
          <w:p w14:paraId="26DAEE29">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（27+8.94）×2%</w:t>
            </w:r>
          </w:p>
        </w:tc>
        <w:tc>
          <w:tcPr>
            <w:tcW w:w="1108" w:type="dxa"/>
            <w:noWrap/>
            <w:vAlign w:val="center"/>
          </w:tcPr>
          <w:p w14:paraId="4ACB92B5">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0.72</w:t>
            </w:r>
          </w:p>
        </w:tc>
      </w:tr>
      <w:tr w14:paraId="757C80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50E4AB65">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153" w:type="dxa"/>
            <w:noWrap/>
            <w:vAlign w:val="center"/>
          </w:tcPr>
          <w:p w14:paraId="12FBFC4E">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养老保险费</w:t>
            </w:r>
          </w:p>
        </w:tc>
        <w:tc>
          <w:tcPr>
            <w:tcW w:w="3998" w:type="dxa"/>
            <w:noWrap/>
            <w:vAlign w:val="center"/>
          </w:tcPr>
          <w:p w14:paraId="7DE45CAD">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（27+8.94）×30%</w:t>
            </w:r>
          </w:p>
        </w:tc>
        <w:tc>
          <w:tcPr>
            <w:tcW w:w="1108" w:type="dxa"/>
            <w:noWrap/>
            <w:vAlign w:val="center"/>
          </w:tcPr>
          <w:p w14:paraId="296543FF">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10.78</w:t>
            </w:r>
          </w:p>
        </w:tc>
      </w:tr>
      <w:tr w14:paraId="23DE49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77F05641">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153" w:type="dxa"/>
            <w:noWrap/>
            <w:vAlign w:val="center"/>
          </w:tcPr>
          <w:p w14:paraId="05046AD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医疗保险费</w:t>
            </w:r>
          </w:p>
        </w:tc>
        <w:tc>
          <w:tcPr>
            <w:tcW w:w="3998" w:type="dxa"/>
            <w:noWrap/>
            <w:vAlign w:val="center"/>
          </w:tcPr>
          <w:p w14:paraId="0E2175AA">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（27+8.94）×4%</w:t>
            </w:r>
          </w:p>
        </w:tc>
        <w:tc>
          <w:tcPr>
            <w:tcW w:w="1108" w:type="dxa"/>
            <w:noWrap/>
            <w:vAlign w:val="center"/>
          </w:tcPr>
          <w:p w14:paraId="24D4B10C">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1.44</w:t>
            </w:r>
          </w:p>
        </w:tc>
      </w:tr>
      <w:tr w14:paraId="45615DA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6C51ED0F">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2153" w:type="dxa"/>
            <w:noWrap/>
            <w:vAlign w:val="center"/>
          </w:tcPr>
          <w:p w14:paraId="51F72BA0">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工伤保险费</w:t>
            </w:r>
          </w:p>
        </w:tc>
        <w:tc>
          <w:tcPr>
            <w:tcW w:w="3998" w:type="dxa"/>
            <w:noWrap/>
            <w:vAlign w:val="center"/>
          </w:tcPr>
          <w:p w14:paraId="0C7CC979">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（27+8.94）×1.5%</w:t>
            </w:r>
          </w:p>
        </w:tc>
        <w:tc>
          <w:tcPr>
            <w:tcW w:w="1108" w:type="dxa"/>
            <w:noWrap/>
            <w:vAlign w:val="center"/>
          </w:tcPr>
          <w:p w14:paraId="5114431C">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0.54</w:t>
            </w:r>
          </w:p>
        </w:tc>
      </w:tr>
      <w:tr w14:paraId="772EDA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58BDCC69">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w:t>
            </w:r>
          </w:p>
        </w:tc>
        <w:tc>
          <w:tcPr>
            <w:tcW w:w="2153" w:type="dxa"/>
            <w:noWrap/>
            <w:vAlign w:val="center"/>
          </w:tcPr>
          <w:p w14:paraId="465EFDB2">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职工失业保险基金</w:t>
            </w:r>
          </w:p>
        </w:tc>
        <w:tc>
          <w:tcPr>
            <w:tcW w:w="3998" w:type="dxa"/>
            <w:noWrap/>
            <w:vAlign w:val="center"/>
          </w:tcPr>
          <w:p w14:paraId="225D8514">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（27+8.94）×2%</w:t>
            </w:r>
          </w:p>
        </w:tc>
        <w:tc>
          <w:tcPr>
            <w:tcW w:w="1108" w:type="dxa"/>
            <w:noWrap/>
            <w:vAlign w:val="center"/>
          </w:tcPr>
          <w:p w14:paraId="032E126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0.72</w:t>
            </w:r>
          </w:p>
        </w:tc>
      </w:tr>
      <w:tr w14:paraId="745121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0B73BF8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2153" w:type="dxa"/>
            <w:noWrap/>
            <w:vAlign w:val="center"/>
          </w:tcPr>
          <w:p w14:paraId="5713773F">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住房公基金</w:t>
            </w:r>
          </w:p>
        </w:tc>
        <w:tc>
          <w:tcPr>
            <w:tcW w:w="3998" w:type="dxa"/>
            <w:noWrap/>
            <w:vAlign w:val="center"/>
          </w:tcPr>
          <w:p w14:paraId="6FD008F0">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（27+8.94）×8%</w:t>
            </w:r>
          </w:p>
        </w:tc>
        <w:tc>
          <w:tcPr>
            <w:tcW w:w="1108" w:type="dxa"/>
            <w:noWrap/>
            <w:vAlign w:val="center"/>
          </w:tcPr>
          <w:p w14:paraId="7BC249D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2.87</w:t>
            </w:r>
          </w:p>
        </w:tc>
      </w:tr>
      <w:tr w14:paraId="6F1FD5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1CA7E1A7">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153" w:type="dxa"/>
            <w:noWrap/>
            <w:vAlign w:val="center"/>
          </w:tcPr>
          <w:p w14:paraId="3E96D0C1">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人工工日单价</w:t>
            </w:r>
          </w:p>
        </w:tc>
        <w:tc>
          <w:tcPr>
            <w:tcW w:w="3998" w:type="dxa"/>
            <w:noWrap/>
            <w:vAlign w:val="center"/>
          </w:tcPr>
          <w:p w14:paraId="7E89E4E5">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基本工资+辅助工资+工资附加费</w:t>
            </w:r>
          </w:p>
        </w:tc>
        <w:tc>
          <w:tcPr>
            <w:tcW w:w="1108" w:type="dxa"/>
            <w:noWrap/>
            <w:vAlign w:val="center"/>
          </w:tcPr>
          <w:p w14:paraId="368BC97E">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58.04</w:t>
            </w:r>
          </w:p>
        </w:tc>
      </w:tr>
    </w:tbl>
    <w:p w14:paraId="579F366F">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eastAsia" w:ascii="Times New Roman" w:hAnsi="Times New Roman" w:cs="Times New Roman"/>
          <w:b/>
          <w:sz w:val="24"/>
          <w:szCs w:val="24"/>
          <w:lang w:val="en-US" w:eastAsia="zh-CN"/>
        </w:rPr>
        <w:t>4</w:t>
      </w:r>
      <w:r>
        <w:rPr>
          <w:rFonts w:hint="default" w:ascii="Times New Roman" w:hAnsi="Times New Roman" w:cs="Times New Roman"/>
          <w:b/>
          <w:sz w:val="24"/>
          <w:szCs w:val="24"/>
        </w:rPr>
        <w:t xml:space="preserve"> 乙类工日单价计算表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477"/>
        <w:gridCol w:w="2101"/>
        <w:gridCol w:w="4324"/>
        <w:gridCol w:w="1198"/>
      </w:tblGrid>
      <w:tr w14:paraId="6EF8E5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1477" w:type="dxa"/>
            <w:noWrap/>
            <w:vAlign w:val="center"/>
          </w:tcPr>
          <w:p w14:paraId="3C55E3A1">
            <w:pPr>
              <w:widowControl/>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序号</w:t>
            </w:r>
          </w:p>
        </w:tc>
        <w:tc>
          <w:tcPr>
            <w:tcW w:w="2101" w:type="dxa"/>
            <w:noWrap/>
            <w:vAlign w:val="center"/>
          </w:tcPr>
          <w:p w14:paraId="2D2BAC3C">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w:t>
            </w:r>
          </w:p>
        </w:tc>
        <w:tc>
          <w:tcPr>
            <w:tcW w:w="4324" w:type="dxa"/>
            <w:noWrap/>
            <w:vAlign w:val="center"/>
          </w:tcPr>
          <w:p w14:paraId="141D912F">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计算式</w:t>
            </w:r>
          </w:p>
        </w:tc>
        <w:tc>
          <w:tcPr>
            <w:tcW w:w="1198" w:type="dxa"/>
            <w:noWrap/>
            <w:vAlign w:val="center"/>
          </w:tcPr>
          <w:p w14:paraId="59A41B7E">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单价（元）</w:t>
            </w:r>
          </w:p>
        </w:tc>
      </w:tr>
      <w:tr w14:paraId="73217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6AC4954F">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101" w:type="dxa"/>
            <w:noWrap/>
            <w:vAlign w:val="center"/>
          </w:tcPr>
          <w:p w14:paraId="350798A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基本工资</w:t>
            </w:r>
          </w:p>
        </w:tc>
        <w:tc>
          <w:tcPr>
            <w:tcW w:w="4324" w:type="dxa"/>
            <w:noWrap/>
            <w:vAlign w:val="center"/>
          </w:tcPr>
          <w:p w14:paraId="187A26C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445×12÷（250－10）</w:t>
            </w:r>
          </w:p>
        </w:tc>
        <w:tc>
          <w:tcPr>
            <w:tcW w:w="1198" w:type="dxa"/>
            <w:noWrap/>
            <w:vAlign w:val="center"/>
          </w:tcPr>
          <w:p w14:paraId="0BFEAEDF">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w:t>
            </w:r>
          </w:p>
        </w:tc>
      </w:tr>
      <w:tr w14:paraId="63C15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790A83E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101" w:type="dxa"/>
            <w:noWrap/>
            <w:vAlign w:val="center"/>
          </w:tcPr>
          <w:p w14:paraId="01C4223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辅助工资</w:t>
            </w:r>
          </w:p>
        </w:tc>
        <w:tc>
          <w:tcPr>
            <w:tcW w:w="4324" w:type="dxa"/>
            <w:noWrap/>
            <w:vAlign w:val="center"/>
          </w:tcPr>
          <w:p w14:paraId="74B222F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以下四项之和</w:t>
            </w:r>
          </w:p>
        </w:tc>
        <w:tc>
          <w:tcPr>
            <w:tcW w:w="1198" w:type="dxa"/>
            <w:noWrap/>
            <w:vAlign w:val="center"/>
          </w:tcPr>
          <w:p w14:paraId="0B11BA03">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5.63</w:t>
            </w:r>
          </w:p>
        </w:tc>
      </w:tr>
      <w:tr w14:paraId="70F386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788C6EB6">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101" w:type="dxa"/>
            <w:noWrap/>
            <w:vAlign w:val="center"/>
          </w:tcPr>
          <w:p w14:paraId="706F8C8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地区津贴</w:t>
            </w:r>
          </w:p>
        </w:tc>
        <w:tc>
          <w:tcPr>
            <w:tcW w:w="4324" w:type="dxa"/>
            <w:noWrap/>
            <w:vAlign w:val="center"/>
          </w:tcPr>
          <w:p w14:paraId="26E48AC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45×12÷（250-10）</w:t>
            </w:r>
          </w:p>
        </w:tc>
        <w:tc>
          <w:tcPr>
            <w:tcW w:w="1198" w:type="dxa"/>
            <w:noWrap/>
            <w:vAlign w:val="center"/>
          </w:tcPr>
          <w:p w14:paraId="0C0C3AD2">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2.25</w:t>
            </w:r>
          </w:p>
        </w:tc>
      </w:tr>
      <w:tr w14:paraId="465D47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155CC8E3">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101" w:type="dxa"/>
            <w:noWrap/>
            <w:vAlign w:val="center"/>
          </w:tcPr>
          <w:p w14:paraId="1D29A00F">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施工津贴</w:t>
            </w:r>
          </w:p>
        </w:tc>
        <w:tc>
          <w:tcPr>
            <w:tcW w:w="4324" w:type="dxa"/>
            <w:noWrap/>
            <w:vAlign w:val="center"/>
          </w:tcPr>
          <w:p w14:paraId="24312893">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2.0×365×0.95÷（250-10）</w:t>
            </w:r>
          </w:p>
        </w:tc>
        <w:tc>
          <w:tcPr>
            <w:tcW w:w="1198" w:type="dxa"/>
            <w:noWrap/>
            <w:vAlign w:val="center"/>
          </w:tcPr>
          <w:p w14:paraId="256C495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2.89</w:t>
            </w:r>
          </w:p>
        </w:tc>
      </w:tr>
      <w:tr w14:paraId="17BF89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44AF599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101" w:type="dxa"/>
            <w:noWrap/>
            <w:vAlign w:val="center"/>
          </w:tcPr>
          <w:p w14:paraId="27AD9AEE">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夜餐津贴</w:t>
            </w:r>
          </w:p>
        </w:tc>
        <w:tc>
          <w:tcPr>
            <w:tcW w:w="4324" w:type="dxa"/>
            <w:noWrap/>
            <w:vAlign w:val="center"/>
          </w:tcPr>
          <w:p w14:paraId="63ED8DC0">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（3.5+4.5）÷2×0.05</w:t>
            </w:r>
          </w:p>
        </w:tc>
        <w:tc>
          <w:tcPr>
            <w:tcW w:w="1198" w:type="dxa"/>
            <w:noWrap/>
            <w:vAlign w:val="center"/>
          </w:tcPr>
          <w:p w14:paraId="5AC049C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0.2</w:t>
            </w:r>
          </w:p>
        </w:tc>
      </w:tr>
      <w:tr w14:paraId="350A0A3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68D24721">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101" w:type="dxa"/>
            <w:noWrap/>
            <w:vAlign w:val="center"/>
          </w:tcPr>
          <w:p w14:paraId="31B3C20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节日加班津贴</w:t>
            </w:r>
          </w:p>
        </w:tc>
        <w:tc>
          <w:tcPr>
            <w:tcW w:w="4324" w:type="dxa"/>
            <w:noWrap/>
            <w:vAlign w:val="center"/>
          </w:tcPr>
          <w:p w14:paraId="4C02731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22.25×（3-1）×11÷250×0.15</w:t>
            </w:r>
          </w:p>
        </w:tc>
        <w:tc>
          <w:tcPr>
            <w:tcW w:w="1198" w:type="dxa"/>
            <w:noWrap/>
            <w:vAlign w:val="center"/>
          </w:tcPr>
          <w:p w14:paraId="71A33FA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0.29</w:t>
            </w:r>
          </w:p>
        </w:tc>
      </w:tr>
      <w:tr w14:paraId="21D759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3FE2485F">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101" w:type="dxa"/>
            <w:noWrap/>
            <w:vAlign w:val="center"/>
          </w:tcPr>
          <w:p w14:paraId="42BB49B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工资附加费</w:t>
            </w:r>
          </w:p>
        </w:tc>
        <w:tc>
          <w:tcPr>
            <w:tcW w:w="4324" w:type="dxa"/>
            <w:noWrap/>
            <w:vAlign w:val="center"/>
          </w:tcPr>
          <w:p w14:paraId="14150A4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以下七项之和</w:t>
            </w:r>
          </w:p>
        </w:tc>
        <w:tc>
          <w:tcPr>
            <w:tcW w:w="1198" w:type="dxa"/>
            <w:noWrap/>
            <w:vAlign w:val="center"/>
          </w:tcPr>
          <w:p w14:paraId="589D82D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17.15</w:t>
            </w:r>
          </w:p>
        </w:tc>
      </w:tr>
      <w:tr w14:paraId="35EEC9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3966D037">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101" w:type="dxa"/>
            <w:noWrap/>
            <w:vAlign w:val="center"/>
          </w:tcPr>
          <w:p w14:paraId="75E4A210">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职工福利基金</w:t>
            </w:r>
          </w:p>
        </w:tc>
        <w:tc>
          <w:tcPr>
            <w:tcW w:w="4324" w:type="dxa"/>
            <w:noWrap/>
            <w:vAlign w:val="center"/>
          </w:tcPr>
          <w:p w14:paraId="79194CB6">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（22.25+5.63）×14%</w:t>
            </w:r>
          </w:p>
        </w:tc>
        <w:tc>
          <w:tcPr>
            <w:tcW w:w="1198" w:type="dxa"/>
            <w:noWrap/>
            <w:vAlign w:val="center"/>
          </w:tcPr>
          <w:p w14:paraId="1D892D3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3.9</w:t>
            </w:r>
          </w:p>
        </w:tc>
      </w:tr>
      <w:tr w14:paraId="7E8BCFA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07874EA3">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101" w:type="dxa"/>
            <w:noWrap/>
            <w:vAlign w:val="center"/>
          </w:tcPr>
          <w:p w14:paraId="47E0BB3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工会经费</w:t>
            </w:r>
          </w:p>
        </w:tc>
        <w:tc>
          <w:tcPr>
            <w:tcW w:w="4324" w:type="dxa"/>
            <w:noWrap/>
            <w:vAlign w:val="center"/>
          </w:tcPr>
          <w:p w14:paraId="72F331C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（22.25+5.63）×2%</w:t>
            </w:r>
          </w:p>
        </w:tc>
        <w:tc>
          <w:tcPr>
            <w:tcW w:w="1198" w:type="dxa"/>
            <w:noWrap/>
            <w:vAlign w:val="center"/>
          </w:tcPr>
          <w:p w14:paraId="2082A662">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0.56</w:t>
            </w:r>
          </w:p>
        </w:tc>
      </w:tr>
      <w:tr w14:paraId="5054B2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27FD7FBC">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101" w:type="dxa"/>
            <w:noWrap/>
            <w:vAlign w:val="center"/>
          </w:tcPr>
          <w:p w14:paraId="1167647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养老保险费</w:t>
            </w:r>
          </w:p>
        </w:tc>
        <w:tc>
          <w:tcPr>
            <w:tcW w:w="4324" w:type="dxa"/>
            <w:noWrap/>
            <w:vAlign w:val="center"/>
          </w:tcPr>
          <w:p w14:paraId="4707B650">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（22.25+5.63）×30%</w:t>
            </w:r>
          </w:p>
        </w:tc>
        <w:tc>
          <w:tcPr>
            <w:tcW w:w="1198" w:type="dxa"/>
            <w:noWrap/>
            <w:vAlign w:val="center"/>
          </w:tcPr>
          <w:p w14:paraId="5F469FF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8.36</w:t>
            </w:r>
          </w:p>
        </w:tc>
      </w:tr>
      <w:tr w14:paraId="4C953A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0C562F17">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101" w:type="dxa"/>
            <w:noWrap/>
            <w:vAlign w:val="center"/>
          </w:tcPr>
          <w:p w14:paraId="3246E87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医疗保险费</w:t>
            </w:r>
          </w:p>
        </w:tc>
        <w:tc>
          <w:tcPr>
            <w:tcW w:w="4324" w:type="dxa"/>
            <w:noWrap/>
            <w:vAlign w:val="center"/>
          </w:tcPr>
          <w:p w14:paraId="7775ED2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（22.25+5.63）×4%</w:t>
            </w:r>
          </w:p>
        </w:tc>
        <w:tc>
          <w:tcPr>
            <w:tcW w:w="1198" w:type="dxa"/>
            <w:noWrap/>
            <w:vAlign w:val="center"/>
          </w:tcPr>
          <w:p w14:paraId="5421025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1.12</w:t>
            </w:r>
          </w:p>
        </w:tc>
      </w:tr>
      <w:tr w14:paraId="6705F5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1636030E">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2101" w:type="dxa"/>
            <w:noWrap/>
            <w:vAlign w:val="center"/>
          </w:tcPr>
          <w:p w14:paraId="298B4C0E">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工伤保险费</w:t>
            </w:r>
          </w:p>
        </w:tc>
        <w:tc>
          <w:tcPr>
            <w:tcW w:w="4324" w:type="dxa"/>
            <w:noWrap/>
            <w:vAlign w:val="center"/>
          </w:tcPr>
          <w:p w14:paraId="49DD9AF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（22.25+5.63）×1.5%</w:t>
            </w:r>
          </w:p>
        </w:tc>
        <w:tc>
          <w:tcPr>
            <w:tcW w:w="1198" w:type="dxa"/>
            <w:noWrap/>
            <w:vAlign w:val="center"/>
          </w:tcPr>
          <w:p w14:paraId="212F0276">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0.42</w:t>
            </w:r>
          </w:p>
        </w:tc>
      </w:tr>
      <w:tr w14:paraId="1B9BF2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351C8152">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w:t>
            </w:r>
          </w:p>
        </w:tc>
        <w:tc>
          <w:tcPr>
            <w:tcW w:w="2101" w:type="dxa"/>
            <w:noWrap/>
            <w:vAlign w:val="center"/>
          </w:tcPr>
          <w:p w14:paraId="077B5B6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失业保险</w:t>
            </w:r>
          </w:p>
        </w:tc>
        <w:tc>
          <w:tcPr>
            <w:tcW w:w="4324" w:type="dxa"/>
            <w:noWrap/>
            <w:vAlign w:val="center"/>
          </w:tcPr>
          <w:p w14:paraId="33D0126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（22.25+5.63）×2%</w:t>
            </w:r>
          </w:p>
        </w:tc>
        <w:tc>
          <w:tcPr>
            <w:tcW w:w="1198" w:type="dxa"/>
            <w:noWrap/>
            <w:vAlign w:val="center"/>
          </w:tcPr>
          <w:p w14:paraId="2DB43F02">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0.56</w:t>
            </w:r>
          </w:p>
        </w:tc>
      </w:tr>
      <w:tr w14:paraId="4DA837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4F50006C">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2101" w:type="dxa"/>
            <w:noWrap/>
            <w:vAlign w:val="center"/>
          </w:tcPr>
          <w:p w14:paraId="4D4E949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住房公基金</w:t>
            </w:r>
          </w:p>
        </w:tc>
        <w:tc>
          <w:tcPr>
            <w:tcW w:w="4324" w:type="dxa"/>
            <w:noWrap/>
            <w:vAlign w:val="center"/>
          </w:tcPr>
          <w:p w14:paraId="575E722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（22.25+5.63）×8%</w:t>
            </w:r>
          </w:p>
        </w:tc>
        <w:tc>
          <w:tcPr>
            <w:tcW w:w="1198" w:type="dxa"/>
            <w:noWrap/>
            <w:vAlign w:val="center"/>
          </w:tcPr>
          <w:p w14:paraId="1732ADC3">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2.23</w:t>
            </w:r>
          </w:p>
        </w:tc>
      </w:tr>
      <w:tr w14:paraId="367DA3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039246EA">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101" w:type="dxa"/>
            <w:noWrap/>
            <w:vAlign w:val="center"/>
          </w:tcPr>
          <w:p w14:paraId="79B86E5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人工工日单价</w:t>
            </w:r>
          </w:p>
        </w:tc>
        <w:tc>
          <w:tcPr>
            <w:tcW w:w="4324" w:type="dxa"/>
            <w:noWrap/>
            <w:vAlign w:val="center"/>
          </w:tcPr>
          <w:p w14:paraId="091CFA93">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基本工资+辅助工资+工资附加费</w:t>
            </w:r>
          </w:p>
        </w:tc>
        <w:tc>
          <w:tcPr>
            <w:tcW w:w="1198" w:type="dxa"/>
            <w:noWrap/>
            <w:vAlign w:val="center"/>
          </w:tcPr>
          <w:p w14:paraId="7FE5348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45.03</w:t>
            </w:r>
          </w:p>
        </w:tc>
      </w:tr>
    </w:tbl>
    <w:p w14:paraId="316240B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2）机械使用费</w:t>
      </w:r>
    </w:p>
    <w:p w14:paraId="4FFA26E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根据主体工程机械使用费并参照《土地开发整理项目预算定额标准》的施工机械的台班定额计算。施工机械使用费中耗用油料的费用，限价以内作为台班费定额，超出限价部分在单价分析表内列入材料价差部分。</w:t>
      </w:r>
    </w:p>
    <w:p w14:paraId="752E766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3）主要材料费</w:t>
      </w:r>
    </w:p>
    <w:p w14:paraId="52436B1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根据《黑龙江省土地开发整理项目预算定额标准》，本项目涉及的主要材料限价为柴油，限价4500 元/t；树苗，限价5 元/株；块石，限价60元/</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3</w:t>
      </w:r>
      <w:r>
        <w:rPr>
          <w:rFonts w:hint="default" w:ascii="Times New Roman" w:hAnsi="Times New Roman" w:cs="Times New Roman"/>
        </w:rPr>
        <w:t xml:space="preserve">。本方案的柴油预算价格（不含税）为7750元/t，落叶松7元/株，块石97.86元/ </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3</w:t>
      </w:r>
      <w:r>
        <w:rPr>
          <w:rFonts w:hint="default" w:ascii="Times New Roman" w:hAnsi="Times New Roman" w:cs="Times New Roman"/>
        </w:rPr>
        <w:t>。当材料预算价格大于</w:t>
      </w:r>
      <w:r>
        <w:rPr>
          <w:rFonts w:hint="eastAsia" w:ascii="Times New Roman" w:hAnsi="Times New Roman" w:cs="Times New Roman"/>
          <w:lang w:eastAsia="zh-CN"/>
        </w:rPr>
        <w:t>“</w:t>
      </w:r>
      <w:r>
        <w:rPr>
          <w:rFonts w:hint="default" w:ascii="Times New Roman" w:hAnsi="Times New Roman" w:cs="Times New Roman"/>
        </w:rPr>
        <w:t>主材限定价格</w:t>
      </w:r>
      <w:r>
        <w:rPr>
          <w:rFonts w:hint="eastAsia" w:ascii="Times New Roman" w:hAnsi="Times New Roman" w:cs="Times New Roman"/>
          <w:lang w:eastAsia="zh-CN"/>
        </w:rPr>
        <w:t>”</w:t>
      </w:r>
      <w:r>
        <w:rPr>
          <w:rFonts w:hint="default" w:ascii="Times New Roman" w:hAnsi="Times New Roman" w:cs="Times New Roman"/>
        </w:rPr>
        <w:t>时，材料价差＝材料预算价格-主材限价，因此，柴油材料价差为3250元/t，落叶松材料价差为2元。</w:t>
      </w:r>
    </w:p>
    <w:p w14:paraId="601D555A">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 xml:space="preserve">表 </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eastAsia" w:ascii="Times New Roman" w:hAnsi="Times New Roman" w:cs="Times New Roman"/>
          <w:b/>
          <w:sz w:val="24"/>
          <w:szCs w:val="24"/>
          <w:lang w:val="en-US" w:eastAsia="zh-CN"/>
        </w:rPr>
        <w:t>5</w:t>
      </w:r>
      <w:r>
        <w:rPr>
          <w:rFonts w:hint="default" w:ascii="Times New Roman" w:hAnsi="Times New Roman" w:cs="Times New Roman"/>
          <w:b/>
          <w:sz w:val="24"/>
          <w:szCs w:val="24"/>
        </w:rPr>
        <w:t xml:space="preserve"> 主要材料预算价格计算表</w:t>
      </w:r>
    </w:p>
    <w:tbl>
      <w:tblPr>
        <w:tblStyle w:val="42"/>
        <w:tblW w:w="5016"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420"/>
        <w:gridCol w:w="1150"/>
        <w:gridCol w:w="465"/>
        <w:gridCol w:w="776"/>
        <w:gridCol w:w="621"/>
        <w:gridCol w:w="637"/>
        <w:gridCol w:w="912"/>
        <w:gridCol w:w="757"/>
        <w:gridCol w:w="910"/>
        <w:gridCol w:w="910"/>
        <w:gridCol w:w="700"/>
        <w:gridCol w:w="870"/>
      </w:tblGrid>
      <w:tr w14:paraId="4CB4493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Merge w:val="restart"/>
            <w:vAlign w:val="center"/>
          </w:tcPr>
          <w:p w14:paraId="24B93529">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编号</w:t>
            </w:r>
          </w:p>
        </w:tc>
        <w:tc>
          <w:tcPr>
            <w:tcW w:w="1146" w:type="dxa"/>
            <w:vMerge w:val="restart"/>
            <w:vAlign w:val="center"/>
          </w:tcPr>
          <w:p w14:paraId="5C7E48E9">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名称及规格</w:t>
            </w:r>
          </w:p>
        </w:tc>
        <w:tc>
          <w:tcPr>
            <w:tcW w:w="464" w:type="dxa"/>
            <w:vMerge w:val="restart"/>
            <w:vAlign w:val="center"/>
          </w:tcPr>
          <w:p w14:paraId="6D49F0F3">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单位</w:t>
            </w:r>
          </w:p>
        </w:tc>
        <w:tc>
          <w:tcPr>
            <w:tcW w:w="774" w:type="dxa"/>
            <w:vMerge w:val="restart"/>
            <w:vAlign w:val="center"/>
          </w:tcPr>
          <w:p w14:paraId="55E66458">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原价根据</w:t>
            </w:r>
          </w:p>
        </w:tc>
        <w:tc>
          <w:tcPr>
            <w:tcW w:w="619" w:type="dxa"/>
            <w:vMerge w:val="restart"/>
            <w:vAlign w:val="center"/>
          </w:tcPr>
          <w:p w14:paraId="17C8D65A">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单位毛量</w:t>
            </w:r>
          </w:p>
        </w:tc>
        <w:tc>
          <w:tcPr>
            <w:tcW w:w="635" w:type="dxa"/>
            <w:vMerge w:val="restart"/>
            <w:vAlign w:val="center"/>
          </w:tcPr>
          <w:p w14:paraId="1D32B8C4">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每吨运费</w:t>
            </w:r>
          </w:p>
        </w:tc>
        <w:tc>
          <w:tcPr>
            <w:tcW w:w="5043" w:type="dxa"/>
            <w:gridSpan w:val="6"/>
            <w:vAlign w:val="center"/>
          </w:tcPr>
          <w:p w14:paraId="77D28B3C">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价格（元）</w:t>
            </w:r>
          </w:p>
        </w:tc>
      </w:tr>
      <w:tr w14:paraId="312C5F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Merge w:val="continue"/>
            <w:vAlign w:val="center"/>
          </w:tcPr>
          <w:p w14:paraId="381E4B58">
            <w:pPr>
              <w:adjustRightInd w:val="0"/>
              <w:snapToGrid w:val="0"/>
              <w:spacing w:line="240" w:lineRule="auto"/>
              <w:jc w:val="center"/>
              <w:rPr>
                <w:rFonts w:hint="default" w:ascii="Times New Roman" w:hAnsi="Times New Roman" w:cs="Times New Roman"/>
                <w:b/>
                <w:color w:val="000000" w:themeColor="text1"/>
                <w:kern w:val="0"/>
                <w:sz w:val="24"/>
                <w:szCs w:val="24"/>
              </w:rPr>
            </w:pPr>
          </w:p>
        </w:tc>
        <w:tc>
          <w:tcPr>
            <w:tcW w:w="1146" w:type="dxa"/>
            <w:vMerge w:val="continue"/>
            <w:vAlign w:val="center"/>
          </w:tcPr>
          <w:p w14:paraId="7D3ED1BE">
            <w:pPr>
              <w:adjustRightInd w:val="0"/>
              <w:snapToGrid w:val="0"/>
              <w:spacing w:line="240" w:lineRule="auto"/>
              <w:jc w:val="center"/>
              <w:rPr>
                <w:rFonts w:hint="default" w:ascii="Times New Roman" w:hAnsi="Times New Roman" w:cs="Times New Roman"/>
                <w:b/>
                <w:color w:val="000000" w:themeColor="text1"/>
                <w:kern w:val="0"/>
                <w:sz w:val="24"/>
                <w:szCs w:val="24"/>
              </w:rPr>
            </w:pPr>
          </w:p>
        </w:tc>
        <w:tc>
          <w:tcPr>
            <w:tcW w:w="464" w:type="dxa"/>
            <w:vMerge w:val="continue"/>
            <w:vAlign w:val="center"/>
          </w:tcPr>
          <w:p w14:paraId="64C567EB">
            <w:pPr>
              <w:adjustRightInd w:val="0"/>
              <w:snapToGrid w:val="0"/>
              <w:spacing w:line="240" w:lineRule="auto"/>
              <w:jc w:val="center"/>
              <w:rPr>
                <w:rFonts w:hint="default" w:ascii="Times New Roman" w:hAnsi="Times New Roman" w:cs="Times New Roman"/>
                <w:b/>
                <w:color w:val="000000" w:themeColor="text1"/>
                <w:kern w:val="0"/>
                <w:sz w:val="24"/>
                <w:szCs w:val="24"/>
              </w:rPr>
            </w:pPr>
          </w:p>
        </w:tc>
        <w:tc>
          <w:tcPr>
            <w:tcW w:w="774" w:type="dxa"/>
            <w:vMerge w:val="continue"/>
            <w:vAlign w:val="center"/>
          </w:tcPr>
          <w:p w14:paraId="23343F75">
            <w:pPr>
              <w:adjustRightInd w:val="0"/>
              <w:snapToGrid w:val="0"/>
              <w:spacing w:line="240" w:lineRule="auto"/>
              <w:jc w:val="center"/>
              <w:rPr>
                <w:rFonts w:hint="default" w:ascii="Times New Roman" w:hAnsi="Times New Roman" w:cs="Times New Roman"/>
                <w:b/>
                <w:color w:val="000000" w:themeColor="text1"/>
                <w:kern w:val="0"/>
                <w:sz w:val="24"/>
                <w:szCs w:val="24"/>
              </w:rPr>
            </w:pPr>
          </w:p>
        </w:tc>
        <w:tc>
          <w:tcPr>
            <w:tcW w:w="619" w:type="dxa"/>
            <w:vMerge w:val="continue"/>
            <w:vAlign w:val="center"/>
          </w:tcPr>
          <w:p w14:paraId="3FA8ACE6">
            <w:pPr>
              <w:adjustRightInd w:val="0"/>
              <w:snapToGrid w:val="0"/>
              <w:spacing w:line="240" w:lineRule="auto"/>
              <w:jc w:val="center"/>
              <w:rPr>
                <w:rFonts w:hint="default" w:ascii="Times New Roman" w:hAnsi="Times New Roman" w:cs="Times New Roman"/>
                <w:b/>
                <w:color w:val="000000" w:themeColor="text1"/>
                <w:kern w:val="0"/>
                <w:sz w:val="24"/>
                <w:szCs w:val="24"/>
              </w:rPr>
            </w:pPr>
          </w:p>
        </w:tc>
        <w:tc>
          <w:tcPr>
            <w:tcW w:w="635" w:type="dxa"/>
            <w:vMerge w:val="continue"/>
            <w:vAlign w:val="center"/>
          </w:tcPr>
          <w:p w14:paraId="0C65B986">
            <w:pPr>
              <w:adjustRightInd w:val="0"/>
              <w:snapToGrid w:val="0"/>
              <w:spacing w:line="240" w:lineRule="auto"/>
              <w:jc w:val="center"/>
              <w:rPr>
                <w:rFonts w:hint="default" w:ascii="Times New Roman" w:hAnsi="Times New Roman" w:cs="Times New Roman"/>
                <w:b/>
                <w:color w:val="000000" w:themeColor="text1"/>
                <w:kern w:val="0"/>
                <w:sz w:val="24"/>
                <w:szCs w:val="24"/>
              </w:rPr>
            </w:pPr>
          </w:p>
        </w:tc>
        <w:tc>
          <w:tcPr>
            <w:tcW w:w="909" w:type="dxa"/>
            <w:vAlign w:val="center"/>
          </w:tcPr>
          <w:p w14:paraId="5E758495">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原价</w:t>
            </w:r>
          </w:p>
        </w:tc>
        <w:tc>
          <w:tcPr>
            <w:tcW w:w="755" w:type="dxa"/>
            <w:vAlign w:val="center"/>
          </w:tcPr>
          <w:p w14:paraId="5A64BDA6">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运杂费</w:t>
            </w:r>
          </w:p>
        </w:tc>
        <w:tc>
          <w:tcPr>
            <w:tcW w:w="907" w:type="dxa"/>
            <w:vAlign w:val="center"/>
          </w:tcPr>
          <w:p w14:paraId="6B886038">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采购及保管费</w:t>
            </w:r>
          </w:p>
        </w:tc>
        <w:tc>
          <w:tcPr>
            <w:tcW w:w="907" w:type="dxa"/>
            <w:vAlign w:val="center"/>
          </w:tcPr>
          <w:p w14:paraId="7BF95908">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运到工地仓库价格</w:t>
            </w:r>
          </w:p>
        </w:tc>
        <w:tc>
          <w:tcPr>
            <w:tcW w:w="698" w:type="dxa"/>
            <w:vAlign w:val="center"/>
          </w:tcPr>
          <w:p w14:paraId="7E4BF3E1">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保险费</w:t>
            </w:r>
          </w:p>
        </w:tc>
        <w:tc>
          <w:tcPr>
            <w:tcW w:w="867" w:type="dxa"/>
            <w:vAlign w:val="center"/>
          </w:tcPr>
          <w:p w14:paraId="51F87391">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预算价格</w:t>
            </w:r>
          </w:p>
        </w:tc>
      </w:tr>
      <w:tr w14:paraId="536BC3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0B4585D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1146" w:type="dxa"/>
            <w:vAlign w:val="center"/>
          </w:tcPr>
          <w:p w14:paraId="19423FD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柴油（0#）</w:t>
            </w:r>
          </w:p>
        </w:tc>
        <w:tc>
          <w:tcPr>
            <w:tcW w:w="464" w:type="dxa"/>
            <w:vAlign w:val="center"/>
          </w:tcPr>
          <w:p w14:paraId="2F53A516">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t</w:t>
            </w:r>
          </w:p>
        </w:tc>
        <w:tc>
          <w:tcPr>
            <w:tcW w:w="774" w:type="dxa"/>
            <w:vAlign w:val="center"/>
          </w:tcPr>
          <w:p w14:paraId="24BC23E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619" w:type="dxa"/>
            <w:vAlign w:val="center"/>
          </w:tcPr>
          <w:p w14:paraId="226E48B2">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w:t>
            </w:r>
          </w:p>
        </w:tc>
        <w:tc>
          <w:tcPr>
            <w:tcW w:w="635" w:type="dxa"/>
            <w:vAlign w:val="center"/>
          </w:tcPr>
          <w:p w14:paraId="61805BF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4.81</w:t>
            </w:r>
          </w:p>
        </w:tc>
        <w:tc>
          <w:tcPr>
            <w:tcW w:w="909" w:type="dxa"/>
            <w:vAlign w:val="center"/>
          </w:tcPr>
          <w:p w14:paraId="11ACF4C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7557.02</w:t>
            </w:r>
          </w:p>
        </w:tc>
        <w:tc>
          <w:tcPr>
            <w:tcW w:w="755" w:type="dxa"/>
            <w:vAlign w:val="center"/>
          </w:tcPr>
          <w:p w14:paraId="69C3721E">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4.81</w:t>
            </w:r>
          </w:p>
        </w:tc>
        <w:tc>
          <w:tcPr>
            <w:tcW w:w="907" w:type="dxa"/>
            <w:vAlign w:val="center"/>
          </w:tcPr>
          <w:p w14:paraId="4CFF46EE">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171.07</w:t>
            </w:r>
          </w:p>
        </w:tc>
        <w:tc>
          <w:tcPr>
            <w:tcW w:w="907" w:type="dxa"/>
            <w:vAlign w:val="center"/>
          </w:tcPr>
          <w:p w14:paraId="619185E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7561.83</w:t>
            </w:r>
          </w:p>
        </w:tc>
        <w:tc>
          <w:tcPr>
            <w:tcW w:w="698" w:type="dxa"/>
            <w:vAlign w:val="center"/>
          </w:tcPr>
          <w:p w14:paraId="5B93EBBF">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17.10</w:t>
            </w:r>
          </w:p>
        </w:tc>
        <w:tc>
          <w:tcPr>
            <w:tcW w:w="867" w:type="dxa"/>
            <w:vAlign w:val="center"/>
          </w:tcPr>
          <w:p w14:paraId="042EA79F">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7750.00</w:t>
            </w:r>
          </w:p>
        </w:tc>
      </w:tr>
      <w:tr w14:paraId="55913D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505E097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1146" w:type="dxa"/>
            <w:vAlign w:val="center"/>
          </w:tcPr>
          <w:p w14:paraId="227DF36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高羊茅草籽</w:t>
            </w:r>
          </w:p>
        </w:tc>
        <w:tc>
          <w:tcPr>
            <w:tcW w:w="464" w:type="dxa"/>
            <w:vAlign w:val="center"/>
          </w:tcPr>
          <w:p w14:paraId="768D68C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kg</w:t>
            </w:r>
          </w:p>
        </w:tc>
        <w:tc>
          <w:tcPr>
            <w:tcW w:w="774" w:type="dxa"/>
            <w:vAlign w:val="center"/>
          </w:tcPr>
          <w:p w14:paraId="54A3110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619" w:type="dxa"/>
            <w:vAlign w:val="center"/>
          </w:tcPr>
          <w:p w14:paraId="621365B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35" w:type="dxa"/>
            <w:vAlign w:val="center"/>
          </w:tcPr>
          <w:p w14:paraId="3053566B">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9" w:type="dxa"/>
            <w:vAlign w:val="center"/>
          </w:tcPr>
          <w:p w14:paraId="0F025042">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755" w:type="dxa"/>
            <w:vAlign w:val="center"/>
          </w:tcPr>
          <w:p w14:paraId="141A0BB8">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7550CDFB">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721C5859">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98" w:type="dxa"/>
            <w:vAlign w:val="center"/>
          </w:tcPr>
          <w:p w14:paraId="09E3B1B2">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867" w:type="dxa"/>
            <w:vAlign w:val="center"/>
          </w:tcPr>
          <w:p w14:paraId="6658384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33.80 </w:t>
            </w:r>
          </w:p>
        </w:tc>
      </w:tr>
      <w:tr w14:paraId="0AF485E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368F048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1146" w:type="dxa"/>
            <w:vAlign w:val="center"/>
          </w:tcPr>
          <w:p w14:paraId="4C4A596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落叶松</w:t>
            </w:r>
          </w:p>
        </w:tc>
        <w:tc>
          <w:tcPr>
            <w:tcW w:w="464" w:type="dxa"/>
            <w:vAlign w:val="center"/>
          </w:tcPr>
          <w:p w14:paraId="568871B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株</w:t>
            </w:r>
          </w:p>
        </w:tc>
        <w:tc>
          <w:tcPr>
            <w:tcW w:w="774" w:type="dxa"/>
            <w:vAlign w:val="center"/>
          </w:tcPr>
          <w:p w14:paraId="3A1840D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619" w:type="dxa"/>
            <w:vAlign w:val="center"/>
          </w:tcPr>
          <w:p w14:paraId="4F194ED6">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35" w:type="dxa"/>
            <w:vAlign w:val="center"/>
          </w:tcPr>
          <w:p w14:paraId="551C52DD">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9" w:type="dxa"/>
            <w:vAlign w:val="center"/>
          </w:tcPr>
          <w:p w14:paraId="6B5E9FBE">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755" w:type="dxa"/>
            <w:vAlign w:val="center"/>
          </w:tcPr>
          <w:p w14:paraId="27FBE6F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7B5AD557">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771C670E">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98" w:type="dxa"/>
            <w:vAlign w:val="center"/>
          </w:tcPr>
          <w:p w14:paraId="4470E335">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867" w:type="dxa"/>
            <w:vAlign w:val="center"/>
          </w:tcPr>
          <w:p w14:paraId="60EA2B1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7.00</w:t>
            </w:r>
          </w:p>
        </w:tc>
      </w:tr>
      <w:tr w14:paraId="271D57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07E22FB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1146" w:type="dxa"/>
            <w:vAlign w:val="center"/>
          </w:tcPr>
          <w:p w14:paraId="5D149AE7">
            <w:pPr>
              <w:adjustRightInd w:val="0"/>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常春藤</w:t>
            </w:r>
          </w:p>
        </w:tc>
        <w:tc>
          <w:tcPr>
            <w:tcW w:w="464" w:type="dxa"/>
            <w:vAlign w:val="center"/>
          </w:tcPr>
          <w:p w14:paraId="13829180">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株</w:t>
            </w:r>
          </w:p>
        </w:tc>
        <w:tc>
          <w:tcPr>
            <w:tcW w:w="774" w:type="dxa"/>
            <w:vAlign w:val="center"/>
          </w:tcPr>
          <w:p w14:paraId="2249A2F3">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619" w:type="dxa"/>
            <w:vAlign w:val="center"/>
          </w:tcPr>
          <w:p w14:paraId="7D75B10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35" w:type="dxa"/>
            <w:vAlign w:val="center"/>
          </w:tcPr>
          <w:p w14:paraId="39186E88">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9" w:type="dxa"/>
            <w:vAlign w:val="center"/>
          </w:tcPr>
          <w:p w14:paraId="6C383B05">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755" w:type="dxa"/>
            <w:vAlign w:val="center"/>
          </w:tcPr>
          <w:p w14:paraId="5A2FA55C">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07B0A0AF">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1800937E">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98" w:type="dxa"/>
            <w:vAlign w:val="center"/>
          </w:tcPr>
          <w:p w14:paraId="385E971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867" w:type="dxa"/>
            <w:vAlign w:val="center"/>
          </w:tcPr>
          <w:p w14:paraId="400F132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3.00</w:t>
            </w:r>
          </w:p>
        </w:tc>
      </w:tr>
      <w:tr w14:paraId="6CA7DC1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7FAB93F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46" w:type="dxa"/>
            <w:vAlign w:val="center"/>
          </w:tcPr>
          <w:p w14:paraId="1AFEA11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复合肥</w:t>
            </w:r>
          </w:p>
        </w:tc>
        <w:tc>
          <w:tcPr>
            <w:tcW w:w="464" w:type="dxa"/>
            <w:vAlign w:val="center"/>
          </w:tcPr>
          <w:p w14:paraId="3DDBF32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t</w:t>
            </w:r>
          </w:p>
        </w:tc>
        <w:tc>
          <w:tcPr>
            <w:tcW w:w="774" w:type="dxa"/>
            <w:vAlign w:val="center"/>
          </w:tcPr>
          <w:p w14:paraId="79F912F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619" w:type="dxa"/>
            <w:vAlign w:val="center"/>
          </w:tcPr>
          <w:p w14:paraId="7E04AA2A">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35" w:type="dxa"/>
            <w:vAlign w:val="center"/>
          </w:tcPr>
          <w:p w14:paraId="08D6CA06">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9" w:type="dxa"/>
            <w:vAlign w:val="center"/>
          </w:tcPr>
          <w:p w14:paraId="5C4A87A8">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755" w:type="dxa"/>
            <w:vAlign w:val="center"/>
          </w:tcPr>
          <w:p w14:paraId="023EE7E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7E482DE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5CA90B0E">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98" w:type="dxa"/>
            <w:vAlign w:val="center"/>
          </w:tcPr>
          <w:p w14:paraId="5B1311CC">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867" w:type="dxa"/>
            <w:vAlign w:val="center"/>
          </w:tcPr>
          <w:p w14:paraId="50753A8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3230.00</w:t>
            </w:r>
          </w:p>
        </w:tc>
      </w:tr>
      <w:tr w14:paraId="2643445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704886D0">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w:t>
            </w:r>
          </w:p>
        </w:tc>
        <w:tc>
          <w:tcPr>
            <w:tcW w:w="1146" w:type="dxa"/>
            <w:vAlign w:val="center"/>
          </w:tcPr>
          <w:p w14:paraId="5C1E27A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水</w:t>
            </w:r>
          </w:p>
        </w:tc>
        <w:tc>
          <w:tcPr>
            <w:tcW w:w="464" w:type="dxa"/>
            <w:vAlign w:val="center"/>
          </w:tcPr>
          <w:p w14:paraId="465036AC">
            <w:pPr>
              <w:adjustRightInd w:val="0"/>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p>
        </w:tc>
        <w:tc>
          <w:tcPr>
            <w:tcW w:w="774" w:type="dxa"/>
            <w:vAlign w:val="center"/>
          </w:tcPr>
          <w:p w14:paraId="402F85D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619" w:type="dxa"/>
            <w:vAlign w:val="center"/>
          </w:tcPr>
          <w:p w14:paraId="6C7E2B2D">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35" w:type="dxa"/>
            <w:vAlign w:val="center"/>
          </w:tcPr>
          <w:p w14:paraId="05EC6B1D">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9" w:type="dxa"/>
            <w:vAlign w:val="center"/>
          </w:tcPr>
          <w:p w14:paraId="035308D5">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755" w:type="dxa"/>
            <w:vAlign w:val="center"/>
          </w:tcPr>
          <w:p w14:paraId="5C062E4B">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66AB1CF5">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3464089D">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98" w:type="dxa"/>
            <w:vAlign w:val="center"/>
          </w:tcPr>
          <w:p w14:paraId="615EE97B">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867" w:type="dxa"/>
            <w:vAlign w:val="center"/>
          </w:tcPr>
          <w:p w14:paraId="46E2EA7E">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1.69</w:t>
            </w:r>
          </w:p>
        </w:tc>
      </w:tr>
    </w:tbl>
    <w:p w14:paraId="3645934C">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val="en-US" w:eastAsia="zh-CN"/>
        </w:rPr>
        <w:t>（3）</w:t>
      </w:r>
      <w:r>
        <w:rPr>
          <w:rFonts w:hint="default" w:ascii="Times New Roman" w:hAnsi="Times New Roman" w:cs="Times New Roman"/>
        </w:rPr>
        <w:t>费用构成及相关费率</w:t>
      </w:r>
    </w:p>
    <w:p w14:paraId="6061DF07">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1）根据D/T1031.1-2011《T土地复垦方案编制规程第1部分：通则》，借鉴《土地复垦方案编制实务》（2011年6月国土资源部土地整理中心编著）和《黑龙江省土地开发整理项目预算定额标准》（黑财建〔2013〕294号），确定本项目土地复垦费用包括工程施工费、设备费、其他费用、监测与管护费以及预备费5部分。</w:t>
      </w:r>
    </w:p>
    <w:p w14:paraId="1CE194F5">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2）工程施工费</w:t>
      </w:r>
    </w:p>
    <w:p w14:paraId="7380ED46">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工程施工费由直接费、间接费、利润、税金组成。</w:t>
      </w:r>
    </w:p>
    <w:p w14:paraId="012A925A">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①直接费：包括直接工程费与措施费。</w:t>
      </w:r>
    </w:p>
    <w:p w14:paraId="2C3216CE">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直接工程费包括人工费、材料费、施工机械使用费。</w:t>
      </w:r>
    </w:p>
    <w:p w14:paraId="32955C39">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人工费：指直接从事工程施工的生产工人开支的各项费用。包括基本工资、辅助工资和工资附加费。</w:t>
      </w:r>
    </w:p>
    <w:p w14:paraId="4AA419EE">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人工费=定额劳动量（工日）×人工预算单价（元/工日）</w:t>
      </w:r>
    </w:p>
    <w:p w14:paraId="3FC9F8F6">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材料费：指用于工程项目上的消耗性材料费、装置性材料费和周转性材料摊销费。材料预算价格一般包括材料原价、包装费、运杂费、运输保险费和采购及保管费五项。材料用量按照《黑龙江省土地开发整理项目预算定额标准》（黑财建〔2013〕294号），汽油、柴油价格依据发改委发布的最新油价确定，其他材料价格依据当地市场价格确定。</w:t>
      </w:r>
    </w:p>
    <w:p w14:paraId="1A5E6A31">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施工机械使用费：指消耗在工程项目上的机械磨损，维修和动力燃料等费用。包括折旧费、修理及替换设备费、安装拆卸费、机上人工费和动力燃料费，以不含税价格进行计算。</w:t>
      </w:r>
    </w:p>
    <w:p w14:paraId="0065806B">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在以上三项费用的计算，均根据《黑龙江省土地开发整理项目预算定额标准》（黑财建〔2013〕294号）进行。物价参照地方物价标准。</w:t>
      </w:r>
    </w:p>
    <w:p w14:paraId="6A82EAE3">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措施费：包括临时设施费、夜间施工费增加费、冬雨季施工增加费、施工辅 助费及安全施工措施费。本项目主要是土方、石方、砌体工程，临时设施费都为 2%，因此临时设施费取 2%，冬雨季施工增加费取 1.5%，夜间施工费增加费取 0.5%， 施工辅助费取 0.7%，安全施工措施费取 0.3%。本项目措施费费率计取5%，计算基础为直接工程费。</w:t>
      </w:r>
    </w:p>
    <w:p w14:paraId="3C8CF5FF">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②间接费</w:t>
      </w:r>
    </w:p>
    <w:p w14:paraId="79F0408B">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依据《土地复垦方案编制实务》（2011 年 6 月国土资源部土地整理中心编 著）的间接费计取规定，间接费取 5%，计算基础为直接工程费。</w:t>
      </w:r>
    </w:p>
    <w:p w14:paraId="09E2EFFC">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③利润</w:t>
      </w:r>
    </w:p>
    <w:p w14:paraId="39A12E98">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利润是指按规定应计入工程造价的利润。依据《土地复垦方案编制实务》（2011 年 6 月国土资源部土地整理中心编著）规定，利润率取 7%，计算基础为 直接费与间接费两项之和。</w:t>
      </w:r>
    </w:p>
    <w:p w14:paraId="03F8BCBE">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④税金</w:t>
      </w:r>
    </w:p>
    <w:p w14:paraId="6F6A4335">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指国家税法规定的应计入工程造价内的增值税。计算公式为：</w:t>
      </w:r>
    </w:p>
    <w:p w14:paraId="59C53E6F">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税金=（直接工程费+间接费+利润+材料价差）×增值税税率</w:t>
      </w:r>
    </w:p>
    <w:p w14:paraId="1E68257F">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根据根据《财政部 税务总局 海关总署关于深化增值税改革有关政策的公告》（财政部税务总局海关总署公告 2019 年第 39 号）文件，税率按 9%执行。</w:t>
      </w:r>
    </w:p>
    <w:p w14:paraId="291350A3">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3）设备购置费</w:t>
      </w:r>
    </w:p>
    <w:p w14:paraId="002A1750">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设备购置费包括设备原价、运杂费、运输保险费和采购及保管费。本项目不涉及到此项。</w:t>
      </w:r>
    </w:p>
    <w:p w14:paraId="38EE3057">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4）其它费用</w:t>
      </w:r>
    </w:p>
    <w:p w14:paraId="1D17FC44">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其它费用由前期工作费、工程监理费、竣工验收费、业主管理费和土地治理监测费构成。</w:t>
      </w:r>
    </w:p>
    <w:p w14:paraId="4B03C1D2">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①前期工作费</w:t>
      </w:r>
    </w:p>
    <w:p w14:paraId="6A6936F6">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其他费用包括前期工作费、工程监理费、竣工验收费和业主管理费。</w:t>
      </w:r>
    </w:p>
    <w:p w14:paraId="1EB19A34">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val="en-US" w:eastAsia="zh-CN"/>
        </w:rPr>
        <w:t>a.</w:t>
      </w:r>
      <w:r>
        <w:rPr>
          <w:rFonts w:hint="default" w:ascii="Times New Roman" w:hAnsi="Times New Roman" w:cs="Times New Roman"/>
        </w:rPr>
        <w:t>前期工作费</w:t>
      </w:r>
    </w:p>
    <w:p w14:paraId="0B7AC058">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前期工作费是指工程施工前所发生的各项支出，包括：土地利用与生态现状调查费、土地勘测费、土地复垦方案编制费、阶段性实施方案编制费、科研试验费和工程招标代理费。</w:t>
      </w:r>
    </w:p>
    <w:p w14:paraId="5F18565E">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根据《土地复垦方案编制实务》（2011年6月国土资源部土地整理中心编著），可按照工程施工费的5%-7%计取。本方案按照5%计取。</w:t>
      </w:r>
    </w:p>
    <w:p w14:paraId="3128C157">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val="en-US" w:eastAsia="zh-CN"/>
        </w:rPr>
        <w:t>b.</w:t>
      </w:r>
      <w:r>
        <w:rPr>
          <w:rFonts w:hint="default" w:ascii="Times New Roman" w:hAnsi="Times New Roman" w:cs="Times New Roman"/>
        </w:rPr>
        <w:t>工程监理费</w:t>
      </w:r>
    </w:p>
    <w:p w14:paraId="6A8177CB">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工程监理费指工程承担单位委托具有工程监理资质的单位，按国家有关规定对工程质量、进度、安全和投资进行全过程的监督与管理所发生的费用。以工程施工费、复垦监测与管护费和设备费为计算基数，依据《土地复垦方案编制实务》（2011年6月国土资源部土地整理中心编著）本项目可按照施工费的2%-3%计取。本方案按照工程施工费的2%计取。</w:t>
      </w:r>
    </w:p>
    <w:p w14:paraId="0A597258">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val="en-US" w:eastAsia="zh-CN"/>
        </w:rPr>
        <w:t>c.</w:t>
      </w:r>
      <w:r>
        <w:rPr>
          <w:rFonts w:hint="default" w:ascii="Times New Roman" w:hAnsi="Times New Roman" w:cs="Times New Roman"/>
        </w:rPr>
        <w:t>竣工验收费</w:t>
      </w:r>
    </w:p>
    <w:p w14:paraId="4356954D">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竣工验收费是指复垦工程完工后，因工程竣工验收、决算、成果管理等发生的各项费用，主要包括：工程复核费、工程验收费、工程决算编制与审计费、复垦后土地重估与登记费和标识设定费。依据《土地复垦方案编制实务》（2011年6月国土资源部土地整理中心编著）规定，竣工验收费按工程施工费的3.0%计取。</w:t>
      </w:r>
    </w:p>
    <w:p w14:paraId="20891931">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lang w:val="en-US" w:eastAsia="zh-CN"/>
        </w:rPr>
        <w:t>d.</w:t>
      </w:r>
      <w:r>
        <w:rPr>
          <w:rFonts w:hint="default" w:ascii="Times New Roman" w:hAnsi="Times New Roman" w:cs="Times New Roman"/>
        </w:rPr>
        <w:t>业主管理费</w:t>
      </w:r>
    </w:p>
    <w:p w14:paraId="0BB228A2">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根据《黑龙江省土地开发整理项目预算定额标准》（黑财建〔2013〕294号）规定，业主管理费按工程施工费、前期工作费、工程监理费、竣工验收费四项之和的 2.8%计取。</w:t>
      </w:r>
    </w:p>
    <w:p w14:paraId="0C1D6E1B">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5）监测与管护费</w:t>
      </w:r>
    </w:p>
    <w:p w14:paraId="7FB1FC8F">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①监测费</w:t>
      </w:r>
    </w:p>
    <w:p w14:paraId="1914CAAD">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监测费是指在矿山开采过程中，为了能及时掌握实际情况，调整并采取及时、有效、正确的复垦措施而设定监测点，用来监测土壤状况、复垦效果和设施等情况，确保复垦工作顺利进行所产生的费用。</w:t>
      </w:r>
    </w:p>
    <w:p w14:paraId="51F7A6D3">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②管护费</w:t>
      </w:r>
    </w:p>
    <w:p w14:paraId="798E639C">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管护费是对复垦后的一些重要的工程措施、植被和复垦区域土地等进行有针对性的巡查、补植、除草、施肥浇水、修枝、喷药、等管护工作所发生的费用，主要包括管理和养护两大类。</w:t>
      </w:r>
    </w:p>
    <w:p w14:paraId="7B46AFD2">
      <w:pPr>
        <w:pStyle w:val="178"/>
        <w:keepNext w:val="0"/>
        <w:keepLines w:val="0"/>
        <w:pageBreakBefore w:val="0"/>
        <w:widowControl w:val="0"/>
        <w:numPr>
          <w:ilvl w:val="0"/>
          <w:numId w:val="1"/>
        </w:numPr>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预备费</w:t>
      </w:r>
    </w:p>
    <w:p w14:paraId="6EBDFCB6">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预备费由基本预备费和风险金构成。</w:t>
      </w:r>
    </w:p>
    <w:p w14:paraId="368ED50A">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①基本预备费是指为解决工程施工过程中因自然、设计变更等所增加的费用。依据《土地复垦方案编制实务》（2011年6月国土资源部土地整理中心编著）规定可按工程施工费、设备费和其他费用之和的6％～10%计取。本次方案按8%计取。</w:t>
      </w:r>
    </w:p>
    <w:p w14:paraId="09077FFA">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②风险金按工程施工费和其他费用之和的5.00%进行计取。</w:t>
      </w:r>
    </w:p>
    <w:p w14:paraId="1B10CAF9">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color w:val="FF0000"/>
        </w:rPr>
      </w:pPr>
      <w:r>
        <w:rPr>
          <w:rFonts w:hint="eastAsia" w:ascii="Times New Roman" w:hAnsi="Times New Roman" w:cs="Times New Roman"/>
          <w:color w:val="FF0000"/>
          <w:lang w:val="en-US" w:eastAsia="zh-CN"/>
        </w:rPr>
        <w:t>③</w:t>
      </w:r>
      <w:r>
        <w:rPr>
          <w:rFonts w:hint="default" w:ascii="Times New Roman" w:hAnsi="Times New Roman" w:cs="Times New Roman"/>
          <w:color w:val="FF0000"/>
        </w:rPr>
        <w:t>参照中国统计局发布的《国民经济和社会发展统计公报》公布的数据，20</w:t>
      </w:r>
      <w:r>
        <w:rPr>
          <w:rFonts w:hint="eastAsia" w:ascii="Times New Roman" w:hAnsi="Times New Roman" w:cs="Times New Roman"/>
          <w:color w:val="FF0000"/>
          <w:lang w:val="en-US" w:eastAsia="zh-CN"/>
        </w:rPr>
        <w:t>25</w:t>
      </w:r>
      <w:r>
        <w:rPr>
          <w:rFonts w:hint="default" w:ascii="Times New Roman" w:hAnsi="Times New Roman" w:cs="Times New Roman"/>
          <w:color w:val="FF0000"/>
        </w:rPr>
        <w:t>年黑龙江省CPI增长率为</w:t>
      </w:r>
      <w:r>
        <w:rPr>
          <w:rFonts w:hint="eastAsia" w:ascii="Times New Roman" w:hAnsi="Times New Roman" w:cs="Times New Roman"/>
          <w:color w:val="FF0000"/>
          <w:lang w:val="en-US" w:eastAsia="zh-CN"/>
        </w:rPr>
        <w:t>0.2</w:t>
      </w:r>
      <w:r>
        <w:rPr>
          <w:rFonts w:hint="default" w:ascii="Times New Roman" w:hAnsi="Times New Roman" w:cs="Times New Roman"/>
          <w:color w:val="FF0000"/>
        </w:rPr>
        <w:t>%。</w:t>
      </w:r>
    </w:p>
    <w:p w14:paraId="45D655AB">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（二）单项工程量及其经费估算</w:t>
      </w:r>
    </w:p>
    <w:p w14:paraId="4D742A9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根据所涉及的工程类型、工程设计、工程部署、工程量及工程技术手段等，参照相关标准，进行经费估算，表土剥离与植被移植利用</w:t>
      </w:r>
      <w:r>
        <w:rPr>
          <w:rFonts w:hint="eastAsia" w:ascii="Times New Roman" w:hAnsi="Times New Roman" w:cs="Times New Roman"/>
          <w:highlight w:val="none"/>
          <w:lang w:val="en-US" w:eastAsia="zh-CN"/>
        </w:rPr>
        <w:t>25.65</w:t>
      </w:r>
      <w:r>
        <w:rPr>
          <w:rFonts w:hint="default" w:ascii="Times New Roman" w:hAnsi="Times New Roman" w:cs="Times New Roman"/>
          <w:highlight w:val="none"/>
          <w:lang w:val="en-US" w:eastAsia="zh-CN"/>
        </w:rPr>
        <w:t>万</w:t>
      </w:r>
      <w:r>
        <w:rPr>
          <w:rFonts w:hint="default" w:ascii="Times New Roman" w:hAnsi="Times New Roman" w:cs="Times New Roman"/>
          <w:highlight w:val="none"/>
        </w:rPr>
        <w:t>元、地貌重塑经费</w:t>
      </w:r>
      <w:r>
        <w:rPr>
          <w:rFonts w:hint="eastAsia" w:ascii="Times New Roman" w:hAnsi="Times New Roman" w:cs="Times New Roman"/>
          <w:highlight w:val="none"/>
          <w:lang w:val="en-US" w:eastAsia="zh-CN"/>
        </w:rPr>
        <w:t>4.79</w:t>
      </w:r>
      <w:r>
        <w:rPr>
          <w:rFonts w:hint="default" w:ascii="Times New Roman" w:hAnsi="Times New Roman" w:cs="Times New Roman"/>
          <w:highlight w:val="none"/>
          <w:lang w:val="en-US" w:eastAsia="zh-CN"/>
        </w:rPr>
        <w:t>万</w:t>
      </w:r>
      <w:r>
        <w:rPr>
          <w:rFonts w:hint="default" w:ascii="Times New Roman" w:hAnsi="Times New Roman" w:cs="Times New Roman"/>
          <w:highlight w:val="none"/>
        </w:rPr>
        <w:t>元、土壤重构经费</w:t>
      </w:r>
      <w:r>
        <w:rPr>
          <w:rFonts w:hint="eastAsia" w:ascii="Times New Roman" w:hAnsi="Times New Roman" w:cs="Times New Roman"/>
          <w:highlight w:val="none"/>
          <w:lang w:val="en-US" w:eastAsia="zh-CN"/>
        </w:rPr>
        <w:t>5.28</w:t>
      </w:r>
      <w:r>
        <w:rPr>
          <w:rFonts w:hint="default" w:ascii="Times New Roman" w:hAnsi="Times New Roman" w:cs="Times New Roman"/>
          <w:highlight w:val="none"/>
          <w:lang w:val="en-US" w:eastAsia="zh-CN"/>
        </w:rPr>
        <w:t>万</w:t>
      </w:r>
      <w:r>
        <w:rPr>
          <w:rFonts w:hint="default" w:ascii="Times New Roman" w:hAnsi="Times New Roman" w:cs="Times New Roman"/>
          <w:highlight w:val="none"/>
        </w:rPr>
        <w:t>元、植被重建经费</w:t>
      </w:r>
      <w:r>
        <w:rPr>
          <w:rFonts w:hint="eastAsia" w:ascii="Times New Roman" w:hAnsi="Times New Roman" w:cs="Times New Roman"/>
          <w:highlight w:val="none"/>
          <w:lang w:val="en-US" w:eastAsia="zh-CN"/>
        </w:rPr>
        <w:t>11.35</w:t>
      </w:r>
      <w:r>
        <w:rPr>
          <w:rFonts w:hint="default" w:ascii="Times New Roman" w:hAnsi="Times New Roman" w:cs="Times New Roman"/>
          <w:highlight w:val="none"/>
          <w:lang w:val="en-US" w:eastAsia="zh-CN"/>
        </w:rPr>
        <w:t>万</w:t>
      </w:r>
      <w:r>
        <w:rPr>
          <w:rFonts w:hint="default" w:ascii="Times New Roman" w:hAnsi="Times New Roman" w:cs="Times New Roman"/>
          <w:highlight w:val="none"/>
        </w:rPr>
        <w:t>元、景观营建经费</w:t>
      </w:r>
      <w:r>
        <w:rPr>
          <w:rFonts w:hint="eastAsia" w:ascii="Times New Roman" w:hAnsi="Times New Roman" w:cs="Times New Roman"/>
          <w:highlight w:val="none"/>
          <w:lang w:val="en-US" w:eastAsia="zh-CN"/>
        </w:rPr>
        <w:t>5.05</w:t>
      </w:r>
      <w:r>
        <w:rPr>
          <w:rFonts w:hint="default" w:ascii="Times New Roman" w:hAnsi="Times New Roman" w:cs="Times New Roman"/>
          <w:highlight w:val="none"/>
          <w:lang w:val="en-US" w:eastAsia="zh-CN"/>
        </w:rPr>
        <w:t>万</w:t>
      </w:r>
      <w:r>
        <w:rPr>
          <w:rFonts w:hint="default" w:ascii="Times New Roman" w:hAnsi="Times New Roman" w:cs="Times New Roman"/>
          <w:highlight w:val="none"/>
        </w:rPr>
        <w:t>元、监测与管护经费</w:t>
      </w:r>
      <w:r>
        <w:rPr>
          <w:rFonts w:hint="eastAsia" w:ascii="Times New Roman" w:hAnsi="Times New Roman" w:cs="Times New Roman"/>
          <w:highlight w:val="none"/>
          <w:lang w:val="en-US" w:eastAsia="zh-CN"/>
        </w:rPr>
        <w:t>13.41</w:t>
      </w:r>
      <w:r>
        <w:rPr>
          <w:rFonts w:hint="default" w:ascii="Times New Roman" w:hAnsi="Times New Roman" w:cs="Times New Roman"/>
          <w:highlight w:val="none"/>
          <w:lang w:val="en-US" w:eastAsia="zh-CN"/>
        </w:rPr>
        <w:t>万</w:t>
      </w:r>
      <w:r>
        <w:rPr>
          <w:rFonts w:hint="default" w:ascii="Times New Roman" w:hAnsi="Times New Roman" w:cs="Times New Roman"/>
          <w:highlight w:val="none"/>
        </w:rPr>
        <w:t>元。单项工程量及其经费估算汇总表，详见表</w:t>
      </w:r>
      <w:r>
        <w:rPr>
          <w:rFonts w:hint="default" w:ascii="Times New Roman" w:hAnsi="Times New Roman" w:cs="Times New Roman"/>
          <w:highlight w:val="none"/>
          <w:lang w:val="en-US" w:eastAsia="zh-CN"/>
        </w:rPr>
        <w:t>6</w:t>
      </w:r>
      <w:r>
        <w:rPr>
          <w:rFonts w:hint="default" w:ascii="Times New Roman" w:hAnsi="Times New Roman" w:cs="Times New Roman"/>
          <w:highlight w:val="none"/>
        </w:rPr>
        <w:t>-</w:t>
      </w:r>
      <w:r>
        <w:rPr>
          <w:rFonts w:hint="eastAsia" w:ascii="Times New Roman" w:hAnsi="Times New Roman" w:cs="Times New Roman"/>
          <w:highlight w:val="none"/>
          <w:lang w:val="en-US" w:eastAsia="zh-CN"/>
        </w:rPr>
        <w:t>6</w:t>
      </w:r>
      <w:r>
        <w:rPr>
          <w:rFonts w:hint="default" w:ascii="Times New Roman" w:hAnsi="Times New Roman" w:cs="Times New Roman"/>
          <w:highlight w:val="none"/>
        </w:rPr>
        <w:t>。</w:t>
      </w:r>
    </w:p>
    <w:p w14:paraId="4F624454">
      <w:pPr>
        <w:tabs>
          <w:tab w:val="left" w:pos="3403"/>
        </w:tabs>
        <w:spacing w:before="28"/>
        <w:ind w:left="2" w:right="44"/>
        <w:jc w:val="center"/>
        <w:rPr>
          <w:rFonts w:hint="default" w:ascii="Times New Roman" w:hAnsi="Times New Roman" w:cs="Times New Roman"/>
          <w:b/>
          <w:sz w:val="24"/>
          <w:szCs w:val="24"/>
          <w:highlight w:val="none"/>
        </w:rPr>
      </w:pPr>
      <w:r>
        <w:rPr>
          <w:rFonts w:hint="default" w:ascii="Times New Roman" w:hAnsi="Times New Roman" w:cs="Times New Roman"/>
          <w:b/>
          <w:sz w:val="24"/>
          <w:szCs w:val="24"/>
          <w:highlight w:val="none"/>
        </w:rPr>
        <w:t>表</w:t>
      </w:r>
      <w:r>
        <w:rPr>
          <w:rFonts w:hint="default" w:ascii="Times New Roman" w:hAnsi="Times New Roman" w:cs="Times New Roman"/>
          <w:b/>
          <w:sz w:val="24"/>
          <w:szCs w:val="24"/>
          <w:highlight w:val="none"/>
          <w:lang w:val="en-US" w:eastAsia="zh-CN"/>
        </w:rPr>
        <w:t>6</w:t>
      </w:r>
      <w:r>
        <w:rPr>
          <w:rFonts w:hint="default" w:ascii="Times New Roman" w:hAnsi="Times New Roman" w:cs="Times New Roman"/>
          <w:b/>
          <w:sz w:val="24"/>
          <w:szCs w:val="24"/>
          <w:highlight w:val="none"/>
        </w:rPr>
        <w:t>-</w:t>
      </w:r>
      <w:r>
        <w:rPr>
          <w:rFonts w:hint="eastAsia" w:ascii="Times New Roman" w:hAnsi="Times New Roman" w:cs="Times New Roman"/>
          <w:b/>
          <w:sz w:val="24"/>
          <w:szCs w:val="24"/>
          <w:highlight w:val="none"/>
          <w:lang w:val="en-US" w:eastAsia="zh-CN"/>
        </w:rPr>
        <w:t>6</w:t>
      </w:r>
      <w:r>
        <w:rPr>
          <w:rFonts w:hint="default" w:ascii="Times New Roman" w:hAnsi="Times New Roman" w:cs="Times New Roman"/>
          <w:b/>
          <w:sz w:val="24"/>
          <w:szCs w:val="24"/>
          <w:highlight w:val="none"/>
        </w:rPr>
        <w:t xml:space="preserve"> 单项工程量及其经费估算汇总表</w:t>
      </w:r>
    </w:p>
    <w:tbl>
      <w:tblPr>
        <w:tblStyle w:val="42"/>
        <w:tblW w:w="5097" w:type="pct"/>
        <w:tblInd w:w="0" w:type="dxa"/>
        <w:tblLayout w:type="fixed"/>
        <w:tblCellMar>
          <w:top w:w="0" w:type="dxa"/>
          <w:left w:w="0" w:type="dxa"/>
          <w:bottom w:w="0" w:type="dxa"/>
          <w:right w:w="0" w:type="dxa"/>
        </w:tblCellMar>
      </w:tblPr>
      <w:tblGrid>
        <w:gridCol w:w="923"/>
        <w:gridCol w:w="1511"/>
        <w:gridCol w:w="2339"/>
        <w:gridCol w:w="785"/>
        <w:gridCol w:w="1158"/>
        <w:gridCol w:w="1190"/>
        <w:gridCol w:w="1372"/>
      </w:tblGrid>
      <w:tr w14:paraId="366AADAA">
        <w:tblPrEx>
          <w:tblCellMar>
            <w:top w:w="0" w:type="dxa"/>
            <w:left w:w="0" w:type="dxa"/>
            <w:bottom w:w="0" w:type="dxa"/>
            <w:right w:w="0" w:type="dxa"/>
          </w:tblCellMar>
        </w:tblPrEx>
        <w:trPr>
          <w:trHeight w:val="23" w:hRule="atLeast"/>
          <w:tblHeader/>
        </w:trPr>
        <w:tc>
          <w:tcPr>
            <w:tcW w:w="920" w:type="dxa"/>
            <w:tcBorders>
              <w:top w:val="single" w:color="000000" w:sz="12" w:space="0"/>
              <w:left w:val="single" w:color="000000" w:sz="12" w:space="0"/>
              <w:bottom w:val="single" w:color="000000" w:sz="4" w:space="0"/>
              <w:right w:val="single" w:color="000000" w:sz="4" w:space="0"/>
            </w:tcBorders>
            <w:vAlign w:val="center"/>
          </w:tcPr>
          <w:p w14:paraId="0CC546EA">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序号</w:t>
            </w:r>
          </w:p>
        </w:tc>
        <w:tc>
          <w:tcPr>
            <w:tcW w:w="1506" w:type="dxa"/>
            <w:tcBorders>
              <w:top w:val="single" w:color="000000" w:sz="12" w:space="0"/>
              <w:left w:val="single" w:color="000000" w:sz="4" w:space="0"/>
              <w:bottom w:val="single" w:color="000000" w:sz="4" w:space="0"/>
              <w:right w:val="single" w:color="000000" w:sz="4" w:space="0"/>
            </w:tcBorders>
            <w:vAlign w:val="center"/>
          </w:tcPr>
          <w:p w14:paraId="1032FD45">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定额编号</w:t>
            </w:r>
          </w:p>
        </w:tc>
        <w:tc>
          <w:tcPr>
            <w:tcW w:w="2331" w:type="dxa"/>
            <w:tcBorders>
              <w:top w:val="single" w:color="000000" w:sz="12" w:space="0"/>
              <w:left w:val="single" w:color="000000" w:sz="4" w:space="0"/>
              <w:bottom w:val="single" w:color="000000" w:sz="4" w:space="0"/>
              <w:right w:val="single" w:color="000000" w:sz="4" w:space="0"/>
            </w:tcBorders>
            <w:vAlign w:val="center"/>
          </w:tcPr>
          <w:p w14:paraId="4EB6CFAD">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工程名称</w:t>
            </w:r>
          </w:p>
        </w:tc>
        <w:tc>
          <w:tcPr>
            <w:tcW w:w="782" w:type="dxa"/>
            <w:tcBorders>
              <w:top w:val="single" w:color="000000" w:sz="12" w:space="0"/>
              <w:left w:val="single" w:color="000000" w:sz="4" w:space="0"/>
              <w:bottom w:val="single" w:color="000000" w:sz="4" w:space="0"/>
              <w:right w:val="single" w:color="000000" w:sz="4" w:space="0"/>
            </w:tcBorders>
            <w:vAlign w:val="center"/>
          </w:tcPr>
          <w:p w14:paraId="29555832">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计算单位</w:t>
            </w:r>
          </w:p>
        </w:tc>
        <w:tc>
          <w:tcPr>
            <w:tcW w:w="1154" w:type="dxa"/>
            <w:tcBorders>
              <w:top w:val="single" w:color="000000" w:sz="12" w:space="0"/>
              <w:left w:val="single" w:color="000000" w:sz="4" w:space="0"/>
              <w:bottom w:val="single" w:color="000000" w:sz="4" w:space="0"/>
              <w:right w:val="single" w:color="000000" w:sz="4" w:space="0"/>
            </w:tcBorders>
            <w:vAlign w:val="center"/>
          </w:tcPr>
          <w:p w14:paraId="7CE00023">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工程量</w:t>
            </w:r>
          </w:p>
        </w:tc>
        <w:tc>
          <w:tcPr>
            <w:tcW w:w="1186" w:type="dxa"/>
            <w:tcBorders>
              <w:top w:val="single" w:color="000000" w:sz="12" w:space="0"/>
              <w:left w:val="single" w:color="000000" w:sz="4" w:space="0"/>
              <w:bottom w:val="single" w:color="000000" w:sz="4" w:space="0"/>
              <w:right w:val="single" w:color="000000" w:sz="4" w:space="0"/>
            </w:tcBorders>
            <w:vAlign w:val="center"/>
          </w:tcPr>
          <w:p w14:paraId="7DC9C1D8">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综合单价（元）</w:t>
            </w:r>
          </w:p>
        </w:tc>
        <w:tc>
          <w:tcPr>
            <w:tcW w:w="1368" w:type="dxa"/>
            <w:tcBorders>
              <w:top w:val="single" w:color="000000" w:sz="12" w:space="0"/>
              <w:left w:val="single" w:color="000000" w:sz="4" w:space="0"/>
              <w:bottom w:val="single" w:color="000000" w:sz="4" w:space="0"/>
              <w:right w:val="single" w:color="000000" w:sz="12" w:space="0"/>
            </w:tcBorders>
            <w:vAlign w:val="center"/>
          </w:tcPr>
          <w:p w14:paraId="63F048E4">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合计</w:t>
            </w:r>
          </w:p>
          <w:p w14:paraId="16934D36">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（万元）</w:t>
            </w:r>
          </w:p>
        </w:tc>
      </w:tr>
      <w:tr w14:paraId="0CB723CC">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349846F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（一）</w:t>
            </w:r>
          </w:p>
        </w:tc>
        <w:tc>
          <w:tcPr>
            <w:tcW w:w="1506" w:type="dxa"/>
            <w:tcBorders>
              <w:top w:val="single" w:color="000000" w:sz="4" w:space="0"/>
              <w:left w:val="single" w:color="000000" w:sz="4" w:space="0"/>
              <w:bottom w:val="single" w:color="000000" w:sz="4" w:space="0"/>
              <w:right w:val="single" w:color="000000" w:sz="4" w:space="0"/>
            </w:tcBorders>
            <w:vAlign w:val="center"/>
          </w:tcPr>
          <w:p w14:paraId="12D201C2">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56696CB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表土剥离与植被移植利用</w:t>
            </w:r>
          </w:p>
        </w:tc>
        <w:tc>
          <w:tcPr>
            <w:tcW w:w="782" w:type="dxa"/>
            <w:tcBorders>
              <w:top w:val="single" w:color="000000" w:sz="4" w:space="0"/>
              <w:left w:val="single" w:color="000000" w:sz="4" w:space="0"/>
              <w:bottom w:val="single" w:color="000000" w:sz="4" w:space="0"/>
              <w:right w:val="single" w:color="000000" w:sz="4" w:space="0"/>
            </w:tcBorders>
            <w:vAlign w:val="center"/>
          </w:tcPr>
          <w:p w14:paraId="7CBC0C87">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54" w:type="dxa"/>
            <w:tcBorders>
              <w:top w:val="single" w:color="000000" w:sz="4" w:space="0"/>
              <w:left w:val="single" w:color="000000" w:sz="4" w:space="0"/>
              <w:bottom w:val="single" w:color="000000" w:sz="4" w:space="0"/>
              <w:right w:val="single" w:color="000000" w:sz="4" w:space="0"/>
            </w:tcBorders>
            <w:vAlign w:val="center"/>
          </w:tcPr>
          <w:p w14:paraId="7246EB42">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6BC58FB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25AAE5A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25.65</w:t>
            </w:r>
          </w:p>
        </w:tc>
      </w:tr>
      <w:tr w14:paraId="5B338D70">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053A0C60">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val="en-US" w:eastAsia="zh-CN"/>
              </w:rPr>
              <w:t>1</w:t>
            </w:r>
          </w:p>
        </w:tc>
        <w:tc>
          <w:tcPr>
            <w:tcW w:w="1506" w:type="dxa"/>
            <w:tcBorders>
              <w:top w:val="single" w:color="000000" w:sz="4" w:space="0"/>
              <w:left w:val="single" w:color="000000" w:sz="4" w:space="0"/>
              <w:bottom w:val="single" w:color="000000" w:sz="4" w:space="0"/>
              <w:right w:val="single" w:color="000000" w:sz="4" w:space="0"/>
            </w:tcBorders>
            <w:vAlign w:val="center"/>
          </w:tcPr>
          <w:p w14:paraId="7BEB6FBD">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4D6F51CD">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表土剥离工程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59B9810B">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54" w:type="dxa"/>
            <w:tcBorders>
              <w:top w:val="single" w:color="000000" w:sz="4" w:space="0"/>
              <w:left w:val="single" w:color="000000" w:sz="4" w:space="0"/>
              <w:bottom w:val="single" w:color="000000" w:sz="4" w:space="0"/>
              <w:right w:val="single" w:color="000000" w:sz="4" w:space="0"/>
            </w:tcBorders>
            <w:vAlign w:val="center"/>
          </w:tcPr>
          <w:p w14:paraId="7594236A">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782AF902">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759F655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6.98</w:t>
            </w:r>
          </w:p>
        </w:tc>
      </w:tr>
      <w:tr w14:paraId="79644E57">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5E38FF1A">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1</w:t>
            </w:r>
            <w:r>
              <w:rPr>
                <w:rFonts w:hint="default" w:ascii="Times New Roman" w:hAnsi="Times New Roman" w:cs="Times New Roman"/>
                <w:color w:val="000000" w:themeColor="text1"/>
                <w:kern w:val="0"/>
                <w:sz w:val="24"/>
                <w:szCs w:val="24"/>
                <w:highlight w:val="none"/>
                <w:lang w:eastAsia="zh-CN"/>
              </w:rPr>
              <w:t>）</w:t>
            </w:r>
          </w:p>
        </w:tc>
        <w:tc>
          <w:tcPr>
            <w:tcW w:w="1506" w:type="dxa"/>
            <w:tcBorders>
              <w:top w:val="single" w:color="000000" w:sz="4" w:space="0"/>
              <w:left w:val="single" w:color="000000" w:sz="4" w:space="0"/>
              <w:bottom w:val="single" w:color="000000" w:sz="4" w:space="0"/>
              <w:right w:val="single" w:color="000000" w:sz="4" w:space="0"/>
            </w:tcBorders>
            <w:vAlign w:val="center"/>
          </w:tcPr>
          <w:p w14:paraId="0ECB3EA5">
            <w:pPr>
              <w:widowControl/>
              <w:topLinePunct/>
              <w:snapToGrid w:val="0"/>
              <w:spacing w:line="240" w:lineRule="auto"/>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1-182</w:t>
            </w:r>
          </w:p>
        </w:tc>
        <w:tc>
          <w:tcPr>
            <w:tcW w:w="2331" w:type="dxa"/>
            <w:tcBorders>
              <w:top w:val="single" w:color="000000" w:sz="4" w:space="0"/>
              <w:left w:val="single" w:color="000000" w:sz="4" w:space="0"/>
              <w:bottom w:val="single" w:color="000000" w:sz="4" w:space="0"/>
              <w:right w:val="single" w:color="000000" w:sz="4" w:space="0"/>
            </w:tcBorders>
            <w:vAlign w:val="center"/>
          </w:tcPr>
          <w:p w14:paraId="75A9E1EF">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表土剥离</w:t>
            </w:r>
          </w:p>
        </w:tc>
        <w:tc>
          <w:tcPr>
            <w:tcW w:w="782" w:type="dxa"/>
            <w:tcBorders>
              <w:top w:val="single" w:color="000000" w:sz="4" w:space="0"/>
              <w:left w:val="single" w:color="000000" w:sz="4" w:space="0"/>
              <w:bottom w:val="single" w:color="000000" w:sz="4" w:space="0"/>
              <w:right w:val="single" w:color="000000" w:sz="4" w:space="0"/>
            </w:tcBorders>
            <w:vAlign w:val="center"/>
          </w:tcPr>
          <w:p w14:paraId="0506023F">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center"/>
          </w:tcPr>
          <w:p w14:paraId="1B8EBF2E">
            <w:pPr>
              <w:pStyle w:val="156"/>
              <w:snapToGrid w:val="0"/>
              <w:spacing w:line="240" w:lineRule="auto"/>
              <w:ind w:left="110" w:leftChars="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eastAsia="宋体" w:cs="Times New Roman"/>
                <w:color w:val="000000" w:themeColor="text1"/>
                <w:lang w:eastAsia="zh-CN"/>
              </w:rPr>
              <w:t>1</w:t>
            </w:r>
            <w:r>
              <w:rPr>
                <w:rFonts w:hint="eastAsia" w:cs="Times New Roman"/>
                <w:color w:val="000000" w:themeColor="text1"/>
                <w:lang w:val="en-US" w:eastAsia="zh-CN"/>
              </w:rPr>
              <w:t>72</w:t>
            </w:r>
            <w:r>
              <w:rPr>
                <w:rFonts w:hint="default" w:ascii="Times New Roman" w:hAnsi="Times New Roman" w:eastAsia="宋体" w:cs="Times New Roman"/>
                <w:color w:val="000000" w:themeColor="text1"/>
                <w:lang w:eastAsia="zh-CN"/>
              </w:rPr>
              <w:t>00</w:t>
            </w:r>
          </w:p>
        </w:tc>
        <w:tc>
          <w:tcPr>
            <w:tcW w:w="1186" w:type="dxa"/>
            <w:tcBorders>
              <w:top w:val="single" w:color="000000" w:sz="4" w:space="0"/>
              <w:left w:val="single" w:color="000000" w:sz="4" w:space="0"/>
              <w:bottom w:val="single" w:color="000000" w:sz="4" w:space="0"/>
              <w:right w:val="single" w:color="000000" w:sz="4" w:space="0"/>
            </w:tcBorders>
            <w:vAlign w:val="center"/>
          </w:tcPr>
          <w:p w14:paraId="655A46C3">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eastAsia="宋体" w:cs="Times New Roman"/>
                <w:i w:val="0"/>
                <w:iCs w:val="0"/>
                <w:color w:val="000000"/>
                <w:kern w:val="0"/>
                <w:sz w:val="24"/>
                <w:szCs w:val="24"/>
                <w:u w:val="none"/>
                <w:lang w:val="en-US" w:eastAsia="zh-CN" w:bidi="ar"/>
              </w:rPr>
              <w:t>4.06</w:t>
            </w:r>
          </w:p>
        </w:tc>
        <w:tc>
          <w:tcPr>
            <w:tcW w:w="1368" w:type="dxa"/>
            <w:tcBorders>
              <w:top w:val="single" w:color="000000" w:sz="4" w:space="0"/>
              <w:left w:val="single" w:color="000000" w:sz="4" w:space="0"/>
              <w:bottom w:val="single" w:color="000000" w:sz="4" w:space="0"/>
              <w:right w:val="single" w:color="000000" w:sz="12" w:space="0"/>
            </w:tcBorders>
            <w:vAlign w:val="center"/>
          </w:tcPr>
          <w:p w14:paraId="2B05C41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6.98</w:t>
            </w:r>
          </w:p>
        </w:tc>
      </w:tr>
      <w:tr w14:paraId="41D4A4C8">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57D173E8">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val="en-US" w:eastAsia="zh-CN"/>
              </w:rPr>
              <w:t>2</w:t>
            </w:r>
          </w:p>
        </w:tc>
        <w:tc>
          <w:tcPr>
            <w:tcW w:w="1506" w:type="dxa"/>
            <w:tcBorders>
              <w:top w:val="single" w:color="000000" w:sz="4" w:space="0"/>
              <w:left w:val="single" w:color="000000" w:sz="4" w:space="0"/>
              <w:bottom w:val="single" w:color="000000" w:sz="4" w:space="0"/>
              <w:right w:val="single" w:color="000000" w:sz="4" w:space="0"/>
            </w:tcBorders>
            <w:vAlign w:val="center"/>
          </w:tcPr>
          <w:p w14:paraId="5626F4E4">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602EE041">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表土管护工程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2BB3FBC5">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54" w:type="dxa"/>
            <w:tcBorders>
              <w:top w:val="single" w:color="000000" w:sz="4" w:space="0"/>
              <w:left w:val="single" w:color="000000" w:sz="4" w:space="0"/>
              <w:bottom w:val="single" w:color="000000" w:sz="4" w:space="0"/>
              <w:right w:val="single" w:color="000000" w:sz="4" w:space="0"/>
            </w:tcBorders>
            <w:vAlign w:val="center"/>
          </w:tcPr>
          <w:p w14:paraId="4CF75C73">
            <w:pPr>
              <w:pStyle w:val="156"/>
              <w:snapToGrid w:val="0"/>
              <w:spacing w:line="240" w:lineRule="auto"/>
              <w:ind w:left="110" w:leftChars="0"/>
              <w:jc w:val="center"/>
              <w:rPr>
                <w:rFonts w:hint="default" w:ascii="Times New Roman" w:hAnsi="Times New Roman" w:cs="Times New Roman"/>
                <w:color w:val="000000" w:themeColor="text1"/>
                <w:kern w:val="0"/>
                <w:sz w:val="24"/>
                <w:szCs w:val="24"/>
                <w:highlight w:val="none"/>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3387690C">
            <w:pPr>
              <w:jc w:val="center"/>
              <w:rPr>
                <w:rFonts w:hint="default" w:ascii="Times New Roman" w:hAnsi="Times New Roman" w:cs="Times New Roman"/>
                <w:color w:val="000000" w:themeColor="text1"/>
                <w:kern w:val="0"/>
                <w:sz w:val="24"/>
                <w:szCs w:val="24"/>
                <w:highlight w:val="none"/>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76AC6195">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18.67</w:t>
            </w:r>
          </w:p>
        </w:tc>
      </w:tr>
      <w:tr w14:paraId="474BE6C4">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441E34F4">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1</w:t>
            </w:r>
            <w:r>
              <w:rPr>
                <w:rFonts w:hint="default" w:ascii="Times New Roman" w:hAnsi="Times New Roman" w:cs="Times New Roman"/>
                <w:color w:val="000000" w:themeColor="text1"/>
                <w:kern w:val="0"/>
                <w:sz w:val="24"/>
                <w:szCs w:val="24"/>
                <w:highlight w:val="none"/>
                <w:lang w:eastAsia="zh-CN"/>
              </w:rPr>
              <w:t>）</w:t>
            </w:r>
          </w:p>
        </w:tc>
        <w:tc>
          <w:tcPr>
            <w:tcW w:w="1506" w:type="dxa"/>
            <w:tcBorders>
              <w:top w:val="single" w:color="000000" w:sz="4" w:space="0"/>
              <w:left w:val="single" w:color="000000" w:sz="4" w:space="0"/>
              <w:bottom w:val="single" w:color="000000" w:sz="4" w:space="0"/>
              <w:right w:val="single" w:color="000000" w:sz="4" w:space="0"/>
            </w:tcBorders>
            <w:vAlign w:val="center"/>
          </w:tcPr>
          <w:p w14:paraId="2B822A5D">
            <w:pPr>
              <w:widowControl/>
              <w:topLinePunct/>
              <w:spacing w:line="240" w:lineRule="auto"/>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9-030</w:t>
            </w:r>
          </w:p>
        </w:tc>
        <w:tc>
          <w:tcPr>
            <w:tcW w:w="2331" w:type="dxa"/>
            <w:tcBorders>
              <w:top w:val="single" w:color="000000" w:sz="4" w:space="0"/>
              <w:left w:val="single" w:color="000000" w:sz="4" w:space="0"/>
              <w:bottom w:val="single" w:color="000000" w:sz="4" w:space="0"/>
              <w:right w:val="single" w:color="000000" w:sz="4" w:space="0"/>
            </w:tcBorders>
            <w:vAlign w:val="center"/>
          </w:tcPr>
          <w:p w14:paraId="5B48D7B0">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撒播种草</w:t>
            </w:r>
          </w:p>
        </w:tc>
        <w:tc>
          <w:tcPr>
            <w:tcW w:w="782" w:type="dxa"/>
            <w:tcBorders>
              <w:top w:val="single" w:color="000000" w:sz="4" w:space="0"/>
              <w:left w:val="single" w:color="000000" w:sz="4" w:space="0"/>
              <w:bottom w:val="single" w:color="000000" w:sz="4" w:space="0"/>
              <w:right w:val="single" w:color="000000" w:sz="4" w:space="0"/>
            </w:tcBorders>
            <w:vAlign w:val="center"/>
          </w:tcPr>
          <w:p w14:paraId="6166E731">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hm</w:t>
            </w:r>
            <w:r>
              <w:rPr>
                <w:rFonts w:hint="default" w:ascii="Times New Roman" w:hAnsi="Times New Roman" w:cs="Times New Roman"/>
                <w:color w:val="000000" w:themeColor="text1"/>
                <w:kern w:val="0"/>
                <w:sz w:val="24"/>
                <w:szCs w:val="24"/>
                <w:highlight w:val="none"/>
                <w:vertAlign w:val="superscript"/>
                <w:lang w:eastAsia="zh-CN"/>
              </w:rPr>
              <w:t>2</w:t>
            </w:r>
          </w:p>
        </w:tc>
        <w:tc>
          <w:tcPr>
            <w:tcW w:w="1154" w:type="dxa"/>
            <w:tcBorders>
              <w:top w:val="single" w:color="000000" w:sz="4" w:space="0"/>
              <w:left w:val="single" w:color="000000" w:sz="4" w:space="0"/>
              <w:bottom w:val="single" w:color="000000" w:sz="4" w:space="0"/>
              <w:right w:val="single" w:color="000000" w:sz="4" w:space="0"/>
            </w:tcBorders>
            <w:vAlign w:val="center"/>
          </w:tcPr>
          <w:p w14:paraId="5C01025A">
            <w:pPr>
              <w:pStyle w:val="156"/>
              <w:snapToGrid w:val="0"/>
              <w:spacing w:line="240" w:lineRule="auto"/>
              <w:ind w:left="110" w:leftChars="0"/>
              <w:jc w:val="center"/>
              <w:rPr>
                <w:rFonts w:hint="default" w:ascii="Times New Roman" w:hAnsi="Times New Roman" w:cs="Times New Roman"/>
                <w:color w:val="000000" w:themeColor="text1"/>
                <w:kern w:val="0"/>
                <w:sz w:val="24"/>
                <w:szCs w:val="24"/>
                <w:highlight w:val="none"/>
              </w:rPr>
            </w:pPr>
            <w:r>
              <w:rPr>
                <w:rFonts w:hint="eastAsia" w:cs="Times New Roman"/>
                <w:color w:val="000000" w:themeColor="text1"/>
                <w:lang w:val="en-US" w:eastAsia="zh-CN"/>
              </w:rPr>
              <w:t>1.0028</w:t>
            </w:r>
          </w:p>
        </w:tc>
        <w:tc>
          <w:tcPr>
            <w:tcW w:w="1186" w:type="dxa"/>
            <w:tcBorders>
              <w:top w:val="single" w:color="000000" w:sz="4" w:space="0"/>
              <w:left w:val="single" w:color="000000" w:sz="4" w:space="0"/>
              <w:bottom w:val="single" w:color="000000" w:sz="4" w:space="0"/>
              <w:right w:val="single" w:color="000000" w:sz="4" w:space="0"/>
            </w:tcBorders>
            <w:vAlign w:val="center"/>
          </w:tcPr>
          <w:p w14:paraId="046D84B2">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eastAsia="宋体" w:cs="Times New Roman"/>
                <w:i w:val="0"/>
                <w:iCs w:val="0"/>
                <w:color w:val="000000"/>
                <w:kern w:val="0"/>
                <w:sz w:val="24"/>
                <w:szCs w:val="24"/>
                <w:u w:val="none"/>
                <w:lang w:val="en-US" w:eastAsia="zh-CN" w:bidi="ar"/>
              </w:rPr>
              <w:t>3668.06</w:t>
            </w:r>
          </w:p>
        </w:tc>
        <w:tc>
          <w:tcPr>
            <w:tcW w:w="1368" w:type="dxa"/>
            <w:tcBorders>
              <w:top w:val="single" w:color="000000" w:sz="4" w:space="0"/>
              <w:left w:val="single" w:color="000000" w:sz="4" w:space="0"/>
              <w:bottom w:val="single" w:color="000000" w:sz="4" w:space="0"/>
              <w:right w:val="single" w:color="000000" w:sz="12" w:space="0"/>
            </w:tcBorders>
            <w:vAlign w:val="center"/>
          </w:tcPr>
          <w:p w14:paraId="054394A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0.37</w:t>
            </w:r>
          </w:p>
        </w:tc>
      </w:tr>
      <w:tr w14:paraId="750560F0">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5A18A32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2</w:t>
            </w:r>
            <w:r>
              <w:rPr>
                <w:rFonts w:hint="default" w:ascii="Times New Roman" w:hAnsi="Times New Roman" w:cs="Times New Roman"/>
                <w:color w:val="000000" w:themeColor="text1"/>
                <w:kern w:val="0"/>
                <w:sz w:val="24"/>
                <w:szCs w:val="24"/>
                <w:highlight w:val="none"/>
                <w:lang w:eastAsia="zh-CN"/>
              </w:rPr>
              <w:t>）</w:t>
            </w:r>
          </w:p>
        </w:tc>
        <w:tc>
          <w:tcPr>
            <w:tcW w:w="1506" w:type="dxa"/>
            <w:tcBorders>
              <w:top w:val="single" w:color="000000" w:sz="4" w:space="0"/>
              <w:left w:val="single" w:color="000000" w:sz="4" w:space="0"/>
              <w:bottom w:val="single" w:color="000000" w:sz="4" w:space="0"/>
              <w:right w:val="single" w:color="000000" w:sz="4" w:space="0"/>
            </w:tcBorders>
            <w:vAlign w:val="center"/>
          </w:tcPr>
          <w:p w14:paraId="1EC8C500">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1-283</w:t>
            </w:r>
          </w:p>
        </w:tc>
        <w:tc>
          <w:tcPr>
            <w:tcW w:w="2331" w:type="dxa"/>
            <w:tcBorders>
              <w:top w:val="single" w:color="000000" w:sz="4" w:space="0"/>
              <w:left w:val="single" w:color="000000" w:sz="4" w:space="0"/>
              <w:bottom w:val="single" w:color="000000" w:sz="4" w:space="0"/>
              <w:right w:val="single" w:color="000000" w:sz="4" w:space="0"/>
            </w:tcBorders>
            <w:vAlign w:val="center"/>
          </w:tcPr>
          <w:p w14:paraId="3ACB296B">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石笼挡墙土方开挖</w:t>
            </w:r>
          </w:p>
        </w:tc>
        <w:tc>
          <w:tcPr>
            <w:tcW w:w="782" w:type="dxa"/>
            <w:tcBorders>
              <w:top w:val="single" w:color="000000" w:sz="4" w:space="0"/>
              <w:left w:val="single" w:color="000000" w:sz="4" w:space="0"/>
              <w:bottom w:val="single" w:color="000000" w:sz="4" w:space="0"/>
              <w:right w:val="single" w:color="000000" w:sz="4" w:space="0"/>
            </w:tcBorders>
            <w:vAlign w:val="center"/>
          </w:tcPr>
          <w:p w14:paraId="1C208F93">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center"/>
          </w:tcPr>
          <w:p w14:paraId="74906B5E">
            <w:pPr>
              <w:pStyle w:val="156"/>
              <w:snapToGrid w:val="0"/>
              <w:spacing w:line="240" w:lineRule="auto"/>
              <w:ind w:left="110" w:leftChars="0"/>
              <w:jc w:val="center"/>
              <w:rPr>
                <w:rFonts w:hint="default" w:ascii="Times New Roman" w:hAnsi="Times New Roman" w:cs="Times New Roman"/>
                <w:color w:val="000000" w:themeColor="text1"/>
                <w:kern w:val="0"/>
                <w:sz w:val="24"/>
                <w:szCs w:val="24"/>
                <w:highlight w:val="none"/>
              </w:rPr>
            </w:pPr>
            <w:r>
              <w:rPr>
                <w:rFonts w:hint="eastAsia" w:cs="Times New Roman"/>
                <w:color w:val="000000" w:themeColor="text1"/>
                <w:lang w:val="en-US" w:eastAsia="zh-CN"/>
              </w:rPr>
              <w:t>165</w:t>
            </w:r>
          </w:p>
        </w:tc>
        <w:tc>
          <w:tcPr>
            <w:tcW w:w="1186" w:type="dxa"/>
            <w:tcBorders>
              <w:top w:val="single" w:color="000000" w:sz="4" w:space="0"/>
              <w:left w:val="single" w:color="000000" w:sz="4" w:space="0"/>
              <w:bottom w:val="single" w:color="000000" w:sz="4" w:space="0"/>
              <w:right w:val="single" w:color="000000" w:sz="4" w:space="0"/>
            </w:tcBorders>
            <w:vAlign w:val="center"/>
          </w:tcPr>
          <w:p w14:paraId="52CDC912">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eastAsia="宋体" w:cs="Times New Roman"/>
                <w:i w:val="0"/>
                <w:iCs w:val="0"/>
                <w:color w:val="000000"/>
                <w:kern w:val="0"/>
                <w:sz w:val="24"/>
                <w:szCs w:val="24"/>
                <w:u w:val="none"/>
                <w:lang w:val="en-US" w:eastAsia="zh-CN" w:bidi="ar"/>
              </w:rPr>
              <w:t>2.64</w:t>
            </w:r>
          </w:p>
        </w:tc>
        <w:tc>
          <w:tcPr>
            <w:tcW w:w="1368" w:type="dxa"/>
            <w:tcBorders>
              <w:top w:val="single" w:color="000000" w:sz="4" w:space="0"/>
              <w:left w:val="single" w:color="000000" w:sz="4" w:space="0"/>
              <w:bottom w:val="single" w:color="000000" w:sz="4" w:space="0"/>
              <w:right w:val="single" w:color="000000" w:sz="12" w:space="0"/>
            </w:tcBorders>
            <w:vAlign w:val="center"/>
          </w:tcPr>
          <w:p w14:paraId="23D141E5">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0.04</w:t>
            </w:r>
          </w:p>
        </w:tc>
      </w:tr>
      <w:tr w14:paraId="156A8CC9">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22282AD7">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3</w:t>
            </w:r>
            <w:r>
              <w:rPr>
                <w:rFonts w:hint="default" w:ascii="Times New Roman" w:hAnsi="Times New Roman" w:cs="Times New Roman"/>
                <w:color w:val="000000" w:themeColor="text1"/>
                <w:kern w:val="0"/>
                <w:sz w:val="24"/>
                <w:szCs w:val="24"/>
                <w:highlight w:val="none"/>
                <w:lang w:eastAsia="zh-CN"/>
              </w:rPr>
              <w:t>）</w:t>
            </w:r>
          </w:p>
        </w:tc>
        <w:tc>
          <w:tcPr>
            <w:tcW w:w="1506" w:type="dxa"/>
            <w:tcBorders>
              <w:top w:val="single" w:color="000000" w:sz="4" w:space="0"/>
              <w:left w:val="single" w:color="000000" w:sz="4" w:space="0"/>
              <w:bottom w:val="single" w:color="000000" w:sz="4" w:space="0"/>
              <w:right w:val="single" w:color="000000" w:sz="4" w:space="0"/>
            </w:tcBorders>
            <w:vAlign w:val="center"/>
          </w:tcPr>
          <w:p w14:paraId="352DC4E5">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3-066</w:t>
            </w:r>
          </w:p>
        </w:tc>
        <w:tc>
          <w:tcPr>
            <w:tcW w:w="2331" w:type="dxa"/>
            <w:tcBorders>
              <w:top w:val="single" w:color="000000" w:sz="4" w:space="0"/>
              <w:left w:val="single" w:color="000000" w:sz="4" w:space="0"/>
              <w:bottom w:val="single" w:color="000000" w:sz="4" w:space="0"/>
              <w:right w:val="single" w:color="000000" w:sz="4" w:space="0"/>
            </w:tcBorders>
            <w:vAlign w:val="center"/>
          </w:tcPr>
          <w:p w14:paraId="7BC5A741">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石笼挡墙体积</w:t>
            </w:r>
          </w:p>
        </w:tc>
        <w:tc>
          <w:tcPr>
            <w:tcW w:w="782" w:type="dxa"/>
            <w:tcBorders>
              <w:top w:val="single" w:color="000000" w:sz="4" w:space="0"/>
              <w:left w:val="single" w:color="000000" w:sz="4" w:space="0"/>
              <w:bottom w:val="single" w:color="000000" w:sz="4" w:space="0"/>
              <w:right w:val="single" w:color="000000" w:sz="4" w:space="0"/>
            </w:tcBorders>
            <w:vAlign w:val="center"/>
          </w:tcPr>
          <w:p w14:paraId="464120D7">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center"/>
          </w:tcPr>
          <w:p w14:paraId="797A4C1E">
            <w:pPr>
              <w:pStyle w:val="156"/>
              <w:snapToGrid w:val="0"/>
              <w:spacing w:line="240" w:lineRule="auto"/>
              <w:ind w:left="110" w:leftChars="0"/>
              <w:jc w:val="center"/>
              <w:rPr>
                <w:rFonts w:hint="default" w:ascii="Times New Roman" w:hAnsi="Times New Roman" w:cs="Times New Roman"/>
                <w:color w:val="000000" w:themeColor="text1"/>
                <w:kern w:val="0"/>
                <w:sz w:val="24"/>
                <w:szCs w:val="24"/>
                <w:highlight w:val="none"/>
              </w:rPr>
            </w:pPr>
            <w:r>
              <w:rPr>
                <w:rFonts w:hint="eastAsia" w:cs="Times New Roman"/>
                <w:color w:val="000000" w:themeColor="text1"/>
                <w:lang w:val="en-US" w:eastAsia="zh-CN"/>
              </w:rPr>
              <w:t>715</w:t>
            </w:r>
          </w:p>
        </w:tc>
        <w:tc>
          <w:tcPr>
            <w:tcW w:w="1186" w:type="dxa"/>
            <w:tcBorders>
              <w:top w:val="single" w:color="000000" w:sz="4" w:space="0"/>
              <w:left w:val="single" w:color="000000" w:sz="4" w:space="0"/>
              <w:bottom w:val="single" w:color="000000" w:sz="4" w:space="0"/>
              <w:right w:val="single" w:color="000000" w:sz="4" w:space="0"/>
            </w:tcBorders>
            <w:vAlign w:val="center"/>
          </w:tcPr>
          <w:p w14:paraId="036B8E0B">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eastAsia="宋体" w:cs="Times New Roman"/>
                <w:i w:val="0"/>
                <w:iCs w:val="0"/>
                <w:color w:val="000000"/>
                <w:kern w:val="0"/>
                <w:sz w:val="24"/>
                <w:szCs w:val="24"/>
                <w:u w:val="none"/>
                <w:lang w:val="en-US" w:eastAsia="zh-CN" w:bidi="ar"/>
              </w:rPr>
              <w:t>255.37</w:t>
            </w:r>
          </w:p>
        </w:tc>
        <w:tc>
          <w:tcPr>
            <w:tcW w:w="1368" w:type="dxa"/>
            <w:tcBorders>
              <w:top w:val="single" w:color="000000" w:sz="4" w:space="0"/>
              <w:left w:val="single" w:color="000000" w:sz="4" w:space="0"/>
              <w:bottom w:val="single" w:color="000000" w:sz="4" w:space="0"/>
              <w:right w:val="single" w:color="000000" w:sz="12" w:space="0"/>
            </w:tcBorders>
            <w:vAlign w:val="center"/>
          </w:tcPr>
          <w:p w14:paraId="77CB363C">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18.26</w:t>
            </w:r>
          </w:p>
        </w:tc>
      </w:tr>
      <w:tr w14:paraId="795ACDC4">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513C032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二</w:t>
            </w:r>
            <w:r>
              <w:rPr>
                <w:rFonts w:hint="default" w:ascii="Times New Roman" w:hAnsi="Times New Roman" w:cs="Times New Roman"/>
                <w:color w:val="000000" w:themeColor="text1"/>
                <w:kern w:val="0"/>
                <w:sz w:val="24"/>
                <w:szCs w:val="24"/>
                <w:highlight w:val="none"/>
                <w:lang w:eastAsia="zh-CN"/>
              </w:rPr>
              <w:t>）</w:t>
            </w:r>
          </w:p>
        </w:tc>
        <w:tc>
          <w:tcPr>
            <w:tcW w:w="1506" w:type="dxa"/>
            <w:tcBorders>
              <w:top w:val="single" w:color="000000" w:sz="4" w:space="0"/>
              <w:left w:val="single" w:color="000000" w:sz="4" w:space="0"/>
              <w:bottom w:val="single" w:color="000000" w:sz="4" w:space="0"/>
              <w:right w:val="single" w:color="000000" w:sz="4" w:space="0"/>
            </w:tcBorders>
            <w:vAlign w:val="center"/>
          </w:tcPr>
          <w:p w14:paraId="61B8240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3C7108D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地貌重塑工程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56FCF8DD">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54" w:type="dxa"/>
            <w:tcBorders>
              <w:top w:val="single" w:color="000000" w:sz="4" w:space="0"/>
              <w:left w:val="single" w:color="000000" w:sz="4" w:space="0"/>
              <w:bottom w:val="single" w:color="000000" w:sz="4" w:space="0"/>
              <w:right w:val="single" w:color="000000" w:sz="4" w:space="0"/>
            </w:tcBorders>
            <w:vAlign w:val="top"/>
          </w:tcPr>
          <w:p w14:paraId="182DC47D">
            <w:pPr>
              <w:pStyle w:val="156"/>
              <w:snapToGrid w:val="0"/>
              <w:spacing w:line="240" w:lineRule="auto"/>
              <w:ind w:left="110" w:leftChars="0"/>
              <w:jc w:val="center"/>
              <w:rPr>
                <w:rFonts w:hint="default" w:ascii="Times New Roman" w:hAnsi="Times New Roman" w:cs="Times New Roman"/>
                <w:color w:val="000000" w:themeColor="text1"/>
                <w:kern w:val="0"/>
                <w:sz w:val="24"/>
                <w:szCs w:val="24"/>
                <w:highlight w:val="none"/>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66930A60">
            <w:pPr>
              <w:jc w:val="center"/>
              <w:rPr>
                <w:rFonts w:hint="default" w:ascii="Times New Roman" w:hAnsi="Times New Roman" w:cs="Times New Roman"/>
                <w:color w:val="000000" w:themeColor="text1"/>
                <w:kern w:val="0"/>
                <w:sz w:val="24"/>
                <w:szCs w:val="24"/>
                <w:highlight w:val="none"/>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08DDFCD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4.79</w:t>
            </w:r>
          </w:p>
        </w:tc>
      </w:tr>
      <w:tr w14:paraId="5E4D8221">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65D12A2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1</w:t>
            </w:r>
          </w:p>
        </w:tc>
        <w:tc>
          <w:tcPr>
            <w:tcW w:w="1506" w:type="dxa"/>
            <w:tcBorders>
              <w:top w:val="single" w:color="000000" w:sz="4" w:space="0"/>
              <w:left w:val="single" w:color="000000" w:sz="4" w:space="0"/>
              <w:bottom w:val="single" w:color="000000" w:sz="4" w:space="0"/>
              <w:right w:val="single" w:color="000000" w:sz="4" w:space="0"/>
            </w:tcBorders>
            <w:vAlign w:val="center"/>
          </w:tcPr>
          <w:p w14:paraId="34863598">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03DF8788">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露天采场、排土场治理工程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21552025">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54" w:type="dxa"/>
            <w:tcBorders>
              <w:top w:val="single" w:color="000000" w:sz="4" w:space="0"/>
              <w:left w:val="single" w:color="000000" w:sz="4" w:space="0"/>
              <w:bottom w:val="single" w:color="000000" w:sz="4" w:space="0"/>
              <w:right w:val="single" w:color="000000" w:sz="4" w:space="0"/>
            </w:tcBorders>
            <w:vAlign w:val="top"/>
          </w:tcPr>
          <w:p w14:paraId="6474EF9A">
            <w:pPr>
              <w:pStyle w:val="156"/>
              <w:snapToGrid w:val="0"/>
              <w:spacing w:line="240" w:lineRule="auto"/>
              <w:ind w:left="110" w:leftChars="0"/>
              <w:jc w:val="center"/>
              <w:rPr>
                <w:rFonts w:hint="default" w:ascii="Times New Roman" w:hAnsi="Times New Roman" w:cs="Times New Roman"/>
                <w:color w:val="000000" w:themeColor="text1"/>
                <w:kern w:val="0"/>
                <w:sz w:val="24"/>
                <w:szCs w:val="24"/>
                <w:highlight w:val="none"/>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1458A563">
            <w:pPr>
              <w:jc w:val="center"/>
              <w:rPr>
                <w:rFonts w:hint="default" w:ascii="Times New Roman" w:hAnsi="Times New Roman" w:cs="Times New Roman"/>
                <w:color w:val="000000" w:themeColor="text1"/>
                <w:kern w:val="0"/>
                <w:sz w:val="24"/>
                <w:szCs w:val="24"/>
                <w:highlight w:val="none"/>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7A4C2C4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4.73</w:t>
            </w:r>
          </w:p>
        </w:tc>
      </w:tr>
      <w:tr w14:paraId="19A97704">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07EC5A02">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（1）</w:t>
            </w:r>
          </w:p>
        </w:tc>
        <w:tc>
          <w:tcPr>
            <w:tcW w:w="1506" w:type="dxa"/>
            <w:tcBorders>
              <w:top w:val="single" w:color="000000" w:sz="4" w:space="0"/>
              <w:left w:val="single" w:color="000000" w:sz="4" w:space="0"/>
              <w:bottom w:val="single" w:color="000000" w:sz="4" w:space="0"/>
              <w:right w:val="single" w:color="000000" w:sz="4" w:space="0"/>
            </w:tcBorders>
            <w:vAlign w:val="center"/>
          </w:tcPr>
          <w:p w14:paraId="2D8A16C5">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1-298</w:t>
            </w:r>
          </w:p>
        </w:tc>
        <w:tc>
          <w:tcPr>
            <w:tcW w:w="2331" w:type="dxa"/>
            <w:tcBorders>
              <w:top w:val="single" w:color="000000" w:sz="4" w:space="0"/>
              <w:left w:val="single" w:color="000000" w:sz="4" w:space="0"/>
              <w:bottom w:val="single" w:color="000000" w:sz="4" w:space="0"/>
              <w:right w:val="single" w:color="000000" w:sz="4" w:space="0"/>
            </w:tcBorders>
            <w:vAlign w:val="center"/>
          </w:tcPr>
          <w:p w14:paraId="52FDAE8B">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拆除石笼挡墙</w:t>
            </w:r>
          </w:p>
        </w:tc>
        <w:tc>
          <w:tcPr>
            <w:tcW w:w="782" w:type="dxa"/>
            <w:tcBorders>
              <w:top w:val="single" w:color="000000" w:sz="4" w:space="0"/>
              <w:left w:val="single" w:color="000000" w:sz="4" w:space="0"/>
              <w:bottom w:val="single" w:color="000000" w:sz="4" w:space="0"/>
              <w:right w:val="single" w:color="000000" w:sz="4" w:space="0"/>
            </w:tcBorders>
            <w:vAlign w:val="center"/>
          </w:tcPr>
          <w:p w14:paraId="794C0B73">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top"/>
          </w:tcPr>
          <w:p w14:paraId="0A3CCC39">
            <w:pPr>
              <w:pStyle w:val="156"/>
              <w:snapToGrid w:val="0"/>
              <w:spacing w:before="14" w:line="240" w:lineRule="auto"/>
              <w:ind w:left="110" w:leftChars="0"/>
              <w:jc w:val="center"/>
              <w:rPr>
                <w:rFonts w:hint="default" w:ascii="Times New Roman" w:hAnsi="Times New Roman" w:cs="Times New Roman"/>
                <w:color w:val="000000" w:themeColor="text1"/>
                <w:kern w:val="0"/>
                <w:sz w:val="24"/>
                <w:szCs w:val="24"/>
                <w:highlight w:val="none"/>
              </w:rPr>
            </w:pPr>
            <w:r>
              <w:rPr>
                <w:rFonts w:hint="eastAsia" w:cs="Times New Roman"/>
                <w:color w:val="000000" w:themeColor="text1"/>
                <w:lang w:val="en-US" w:eastAsia="zh-CN"/>
              </w:rPr>
              <w:t>715</w:t>
            </w:r>
          </w:p>
        </w:tc>
        <w:tc>
          <w:tcPr>
            <w:tcW w:w="1186" w:type="dxa"/>
            <w:tcBorders>
              <w:top w:val="single" w:color="000000" w:sz="4" w:space="0"/>
              <w:left w:val="single" w:color="000000" w:sz="4" w:space="0"/>
              <w:bottom w:val="single" w:color="000000" w:sz="4" w:space="0"/>
              <w:right w:val="single" w:color="000000" w:sz="4" w:space="0"/>
            </w:tcBorders>
            <w:vAlign w:val="center"/>
          </w:tcPr>
          <w:p w14:paraId="61BF471F">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eastAsia="宋体" w:cs="Times New Roman"/>
                <w:i w:val="0"/>
                <w:iCs w:val="0"/>
                <w:color w:val="000000"/>
                <w:kern w:val="0"/>
                <w:sz w:val="24"/>
                <w:szCs w:val="24"/>
                <w:u w:val="none"/>
                <w:lang w:val="en-US" w:eastAsia="zh-CN" w:bidi="ar"/>
              </w:rPr>
              <w:t>12.04</w:t>
            </w:r>
          </w:p>
        </w:tc>
        <w:tc>
          <w:tcPr>
            <w:tcW w:w="1368" w:type="dxa"/>
            <w:tcBorders>
              <w:top w:val="single" w:color="000000" w:sz="4" w:space="0"/>
              <w:left w:val="single" w:color="000000" w:sz="4" w:space="0"/>
              <w:bottom w:val="single" w:color="000000" w:sz="4" w:space="0"/>
              <w:right w:val="single" w:color="000000" w:sz="12" w:space="0"/>
            </w:tcBorders>
            <w:vAlign w:val="center"/>
          </w:tcPr>
          <w:p w14:paraId="5E781D0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0.86</w:t>
            </w:r>
          </w:p>
        </w:tc>
      </w:tr>
      <w:tr w14:paraId="1377CF7F">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6878D424">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（2）</w:t>
            </w:r>
          </w:p>
        </w:tc>
        <w:tc>
          <w:tcPr>
            <w:tcW w:w="1506" w:type="dxa"/>
            <w:tcBorders>
              <w:top w:val="single" w:color="000000" w:sz="4" w:space="0"/>
              <w:left w:val="single" w:color="000000" w:sz="4" w:space="0"/>
              <w:bottom w:val="single" w:color="000000" w:sz="4" w:space="0"/>
              <w:right w:val="single" w:color="000000" w:sz="4" w:space="0"/>
            </w:tcBorders>
            <w:vAlign w:val="center"/>
          </w:tcPr>
          <w:p w14:paraId="32A9953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2-319</w:t>
            </w:r>
          </w:p>
        </w:tc>
        <w:tc>
          <w:tcPr>
            <w:tcW w:w="2331" w:type="dxa"/>
            <w:tcBorders>
              <w:top w:val="single" w:color="000000" w:sz="4" w:space="0"/>
              <w:left w:val="single" w:color="000000" w:sz="4" w:space="0"/>
              <w:bottom w:val="single" w:color="000000" w:sz="4" w:space="0"/>
              <w:right w:val="single" w:color="000000" w:sz="4" w:space="0"/>
            </w:tcBorders>
            <w:vAlign w:val="center"/>
          </w:tcPr>
          <w:p w14:paraId="1CF8C3A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运输拆除石笼</w:t>
            </w:r>
          </w:p>
        </w:tc>
        <w:tc>
          <w:tcPr>
            <w:tcW w:w="782" w:type="dxa"/>
            <w:tcBorders>
              <w:top w:val="single" w:color="000000" w:sz="4" w:space="0"/>
              <w:left w:val="single" w:color="000000" w:sz="4" w:space="0"/>
              <w:bottom w:val="single" w:color="000000" w:sz="4" w:space="0"/>
              <w:right w:val="single" w:color="000000" w:sz="4" w:space="0"/>
            </w:tcBorders>
            <w:vAlign w:val="center"/>
          </w:tcPr>
          <w:p w14:paraId="115B32B7">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top"/>
          </w:tcPr>
          <w:p w14:paraId="4F95DEFB">
            <w:pPr>
              <w:pStyle w:val="156"/>
              <w:snapToGrid w:val="0"/>
              <w:spacing w:before="14" w:line="240" w:lineRule="auto"/>
              <w:ind w:left="110" w:leftChars="0"/>
              <w:jc w:val="center"/>
              <w:rPr>
                <w:rFonts w:hint="default" w:ascii="Times New Roman" w:hAnsi="Times New Roman" w:cs="Times New Roman"/>
                <w:color w:val="000000" w:themeColor="text1"/>
                <w:kern w:val="0"/>
                <w:sz w:val="24"/>
                <w:szCs w:val="24"/>
                <w:highlight w:val="none"/>
              </w:rPr>
            </w:pPr>
            <w:r>
              <w:rPr>
                <w:rFonts w:hint="eastAsia" w:cs="Times New Roman"/>
                <w:color w:val="000000" w:themeColor="text1"/>
                <w:lang w:val="en-US" w:eastAsia="zh-CN"/>
              </w:rPr>
              <w:t>715</w:t>
            </w:r>
          </w:p>
        </w:tc>
        <w:tc>
          <w:tcPr>
            <w:tcW w:w="1186" w:type="dxa"/>
            <w:tcBorders>
              <w:top w:val="single" w:color="000000" w:sz="4" w:space="0"/>
              <w:left w:val="single" w:color="000000" w:sz="4" w:space="0"/>
              <w:bottom w:val="single" w:color="000000" w:sz="4" w:space="0"/>
              <w:right w:val="single" w:color="000000" w:sz="4" w:space="0"/>
            </w:tcBorders>
            <w:vAlign w:val="center"/>
          </w:tcPr>
          <w:p w14:paraId="5FD64A04">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eastAsia="宋体" w:cs="Times New Roman"/>
                <w:i w:val="0"/>
                <w:iCs w:val="0"/>
                <w:color w:val="000000"/>
                <w:kern w:val="0"/>
                <w:sz w:val="24"/>
                <w:szCs w:val="24"/>
                <w:u w:val="none"/>
                <w:lang w:val="en-US" w:eastAsia="zh-CN" w:bidi="ar"/>
              </w:rPr>
              <w:t>33.47</w:t>
            </w:r>
          </w:p>
        </w:tc>
        <w:tc>
          <w:tcPr>
            <w:tcW w:w="1368" w:type="dxa"/>
            <w:tcBorders>
              <w:top w:val="single" w:color="000000" w:sz="4" w:space="0"/>
              <w:left w:val="single" w:color="000000" w:sz="4" w:space="0"/>
              <w:bottom w:val="single" w:color="000000" w:sz="4" w:space="0"/>
              <w:right w:val="single" w:color="000000" w:sz="12" w:space="0"/>
            </w:tcBorders>
            <w:vAlign w:val="center"/>
          </w:tcPr>
          <w:p w14:paraId="1B4129A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2.39</w:t>
            </w:r>
          </w:p>
        </w:tc>
      </w:tr>
      <w:tr w14:paraId="733C5F70">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310BC244">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（3）</w:t>
            </w:r>
          </w:p>
        </w:tc>
        <w:tc>
          <w:tcPr>
            <w:tcW w:w="1506" w:type="dxa"/>
            <w:tcBorders>
              <w:top w:val="single" w:color="000000" w:sz="4" w:space="0"/>
              <w:left w:val="single" w:color="000000" w:sz="4" w:space="0"/>
              <w:bottom w:val="single" w:color="000000" w:sz="4" w:space="0"/>
              <w:right w:val="single" w:color="000000" w:sz="4" w:space="0"/>
            </w:tcBorders>
            <w:vAlign w:val="center"/>
          </w:tcPr>
          <w:p w14:paraId="5DCDA56A">
            <w:pPr>
              <w:widowControl/>
              <w:topLinePunct/>
              <w:snapToGrid w:val="0"/>
              <w:spacing w:line="240" w:lineRule="auto"/>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1-182</w:t>
            </w:r>
          </w:p>
        </w:tc>
        <w:tc>
          <w:tcPr>
            <w:tcW w:w="2331" w:type="dxa"/>
            <w:tcBorders>
              <w:top w:val="single" w:color="000000" w:sz="4" w:space="0"/>
              <w:left w:val="single" w:color="000000" w:sz="4" w:space="0"/>
              <w:bottom w:val="single" w:color="000000" w:sz="4" w:space="0"/>
              <w:right w:val="single" w:color="000000" w:sz="4" w:space="0"/>
            </w:tcBorders>
            <w:vAlign w:val="center"/>
          </w:tcPr>
          <w:p w14:paraId="31EF6A1C">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地面清理平整</w:t>
            </w:r>
          </w:p>
        </w:tc>
        <w:tc>
          <w:tcPr>
            <w:tcW w:w="782" w:type="dxa"/>
            <w:tcBorders>
              <w:top w:val="single" w:color="000000" w:sz="4" w:space="0"/>
              <w:left w:val="single" w:color="000000" w:sz="4" w:space="0"/>
              <w:bottom w:val="single" w:color="000000" w:sz="4" w:space="0"/>
              <w:right w:val="single" w:color="000000" w:sz="4" w:space="0"/>
            </w:tcBorders>
            <w:vAlign w:val="center"/>
          </w:tcPr>
          <w:p w14:paraId="408FCBC5">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top"/>
          </w:tcPr>
          <w:p w14:paraId="7414F45B">
            <w:pPr>
              <w:pStyle w:val="156"/>
              <w:snapToGrid w:val="0"/>
              <w:spacing w:before="13" w:line="240" w:lineRule="auto"/>
              <w:ind w:left="110" w:leftChars="0"/>
              <w:jc w:val="center"/>
              <w:rPr>
                <w:rFonts w:hint="default" w:ascii="Times New Roman" w:hAnsi="Times New Roman" w:cs="Times New Roman"/>
                <w:color w:val="000000" w:themeColor="text1"/>
                <w:kern w:val="0"/>
                <w:sz w:val="24"/>
                <w:szCs w:val="24"/>
                <w:highlight w:val="none"/>
              </w:rPr>
            </w:pPr>
            <w:r>
              <w:rPr>
                <w:rFonts w:hint="eastAsia" w:cs="Times New Roman"/>
                <w:color w:val="auto"/>
                <w:lang w:val="en-US" w:eastAsia="zh-CN"/>
              </w:rPr>
              <w:t>3649</w:t>
            </w:r>
          </w:p>
        </w:tc>
        <w:tc>
          <w:tcPr>
            <w:tcW w:w="1186" w:type="dxa"/>
            <w:tcBorders>
              <w:top w:val="single" w:color="000000" w:sz="4" w:space="0"/>
              <w:left w:val="single" w:color="000000" w:sz="4" w:space="0"/>
              <w:bottom w:val="single" w:color="000000" w:sz="4" w:space="0"/>
              <w:right w:val="single" w:color="000000" w:sz="4" w:space="0"/>
            </w:tcBorders>
            <w:vAlign w:val="center"/>
          </w:tcPr>
          <w:p w14:paraId="5EB2984D">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eastAsia="宋体" w:cs="Times New Roman"/>
                <w:i w:val="0"/>
                <w:iCs w:val="0"/>
                <w:color w:val="000000"/>
                <w:kern w:val="0"/>
                <w:sz w:val="24"/>
                <w:szCs w:val="24"/>
                <w:u w:val="none"/>
                <w:lang w:val="en-US" w:eastAsia="zh-CN" w:bidi="ar"/>
              </w:rPr>
              <w:t>4.06</w:t>
            </w:r>
          </w:p>
        </w:tc>
        <w:tc>
          <w:tcPr>
            <w:tcW w:w="1368" w:type="dxa"/>
            <w:tcBorders>
              <w:top w:val="single" w:color="000000" w:sz="4" w:space="0"/>
              <w:left w:val="single" w:color="000000" w:sz="4" w:space="0"/>
              <w:bottom w:val="single" w:color="000000" w:sz="4" w:space="0"/>
              <w:right w:val="single" w:color="000000" w:sz="12" w:space="0"/>
            </w:tcBorders>
            <w:vAlign w:val="center"/>
          </w:tcPr>
          <w:p w14:paraId="4D3FFC4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1.48</w:t>
            </w:r>
          </w:p>
        </w:tc>
      </w:tr>
      <w:tr w14:paraId="78C7D5EC">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5849758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2</w:t>
            </w:r>
          </w:p>
        </w:tc>
        <w:tc>
          <w:tcPr>
            <w:tcW w:w="1506" w:type="dxa"/>
            <w:tcBorders>
              <w:top w:val="single" w:color="000000" w:sz="4" w:space="0"/>
              <w:left w:val="single" w:color="000000" w:sz="4" w:space="0"/>
              <w:bottom w:val="single" w:color="000000" w:sz="4" w:space="0"/>
              <w:right w:val="single" w:color="000000" w:sz="4" w:space="0"/>
            </w:tcBorders>
            <w:vAlign w:val="center"/>
          </w:tcPr>
          <w:p w14:paraId="5174D75C">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2986547C">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工业广场治理工程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2D279F65">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54" w:type="dxa"/>
            <w:tcBorders>
              <w:top w:val="single" w:color="000000" w:sz="4" w:space="0"/>
              <w:left w:val="single" w:color="000000" w:sz="4" w:space="0"/>
              <w:bottom w:val="single" w:color="000000" w:sz="4" w:space="0"/>
              <w:right w:val="single" w:color="000000" w:sz="4" w:space="0"/>
            </w:tcBorders>
            <w:vAlign w:val="top"/>
          </w:tcPr>
          <w:p w14:paraId="01EBBE10">
            <w:pPr>
              <w:pStyle w:val="156"/>
              <w:snapToGrid w:val="0"/>
              <w:spacing w:line="240" w:lineRule="auto"/>
              <w:ind w:left="110" w:leftChars="0"/>
              <w:jc w:val="center"/>
              <w:rPr>
                <w:rFonts w:hint="default" w:ascii="Times New Roman" w:hAnsi="Times New Roman" w:cs="Times New Roman"/>
                <w:color w:val="000000" w:themeColor="text1"/>
                <w:kern w:val="0"/>
                <w:sz w:val="24"/>
                <w:szCs w:val="24"/>
                <w:highlight w:val="none"/>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3452537C">
            <w:pPr>
              <w:jc w:val="center"/>
              <w:rPr>
                <w:rFonts w:hint="default" w:ascii="Times New Roman" w:hAnsi="Times New Roman" w:cs="Times New Roman"/>
                <w:color w:val="000000" w:themeColor="text1"/>
                <w:kern w:val="0"/>
                <w:sz w:val="24"/>
                <w:szCs w:val="24"/>
                <w:highlight w:val="none"/>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62876AE4">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0.06</w:t>
            </w:r>
          </w:p>
        </w:tc>
      </w:tr>
      <w:tr w14:paraId="4932854A">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27CC017C">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（1）</w:t>
            </w:r>
          </w:p>
        </w:tc>
        <w:tc>
          <w:tcPr>
            <w:tcW w:w="1506" w:type="dxa"/>
            <w:tcBorders>
              <w:top w:val="single" w:color="000000" w:sz="4" w:space="0"/>
              <w:left w:val="single" w:color="000000" w:sz="4" w:space="0"/>
              <w:bottom w:val="single" w:color="000000" w:sz="4" w:space="0"/>
              <w:right w:val="single" w:color="000000" w:sz="4" w:space="0"/>
            </w:tcBorders>
            <w:vAlign w:val="center"/>
          </w:tcPr>
          <w:p w14:paraId="13F061B8">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1-298</w:t>
            </w:r>
          </w:p>
        </w:tc>
        <w:tc>
          <w:tcPr>
            <w:tcW w:w="2331" w:type="dxa"/>
            <w:tcBorders>
              <w:top w:val="single" w:color="000000" w:sz="4" w:space="0"/>
              <w:left w:val="single" w:color="000000" w:sz="4" w:space="0"/>
              <w:bottom w:val="single" w:color="000000" w:sz="4" w:space="0"/>
              <w:right w:val="single" w:color="000000" w:sz="4" w:space="0"/>
            </w:tcBorders>
            <w:vAlign w:val="center"/>
          </w:tcPr>
          <w:p w14:paraId="4CF51604">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拆除建筑垃圾</w:t>
            </w:r>
          </w:p>
        </w:tc>
        <w:tc>
          <w:tcPr>
            <w:tcW w:w="782" w:type="dxa"/>
            <w:tcBorders>
              <w:top w:val="single" w:color="000000" w:sz="4" w:space="0"/>
              <w:left w:val="single" w:color="000000" w:sz="4" w:space="0"/>
              <w:bottom w:val="single" w:color="000000" w:sz="4" w:space="0"/>
              <w:right w:val="single" w:color="000000" w:sz="4" w:space="0"/>
            </w:tcBorders>
            <w:vAlign w:val="center"/>
          </w:tcPr>
          <w:p w14:paraId="13F45D0A">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top"/>
          </w:tcPr>
          <w:p w14:paraId="1DD48254">
            <w:pPr>
              <w:pStyle w:val="156"/>
              <w:snapToGrid w:val="0"/>
              <w:spacing w:before="15" w:line="240" w:lineRule="auto"/>
              <w:ind w:left="110" w:leftChars="0"/>
              <w:jc w:val="center"/>
              <w:rPr>
                <w:rFonts w:hint="default" w:ascii="Times New Roman" w:hAnsi="Times New Roman" w:cs="Times New Roman"/>
                <w:color w:val="000000" w:themeColor="text1"/>
                <w:kern w:val="0"/>
                <w:sz w:val="24"/>
                <w:szCs w:val="24"/>
                <w:highlight w:val="none"/>
              </w:rPr>
            </w:pPr>
            <w:r>
              <w:rPr>
                <w:rFonts w:hint="eastAsia" w:cs="Times New Roman"/>
                <w:color w:val="auto"/>
                <w:lang w:val="en-US" w:eastAsia="zh-CN"/>
              </w:rPr>
              <w:t>3.25</w:t>
            </w:r>
          </w:p>
        </w:tc>
        <w:tc>
          <w:tcPr>
            <w:tcW w:w="1186" w:type="dxa"/>
            <w:tcBorders>
              <w:top w:val="single" w:color="000000" w:sz="4" w:space="0"/>
              <w:left w:val="single" w:color="000000" w:sz="4" w:space="0"/>
              <w:bottom w:val="single" w:color="000000" w:sz="4" w:space="0"/>
              <w:right w:val="single" w:color="000000" w:sz="4" w:space="0"/>
            </w:tcBorders>
            <w:vAlign w:val="center"/>
          </w:tcPr>
          <w:p w14:paraId="0153DE86">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eastAsia="宋体" w:cs="Times New Roman"/>
                <w:i w:val="0"/>
                <w:iCs w:val="0"/>
                <w:color w:val="000000"/>
                <w:kern w:val="0"/>
                <w:sz w:val="24"/>
                <w:szCs w:val="24"/>
                <w:u w:val="none"/>
                <w:lang w:val="en-US" w:eastAsia="zh-CN" w:bidi="ar"/>
              </w:rPr>
              <w:t>12.04</w:t>
            </w:r>
          </w:p>
        </w:tc>
        <w:tc>
          <w:tcPr>
            <w:tcW w:w="1368" w:type="dxa"/>
            <w:tcBorders>
              <w:top w:val="single" w:color="000000" w:sz="4" w:space="0"/>
              <w:left w:val="single" w:color="000000" w:sz="4" w:space="0"/>
              <w:bottom w:val="single" w:color="000000" w:sz="4" w:space="0"/>
              <w:right w:val="single" w:color="000000" w:sz="12" w:space="0"/>
            </w:tcBorders>
            <w:vAlign w:val="center"/>
          </w:tcPr>
          <w:p w14:paraId="3F7341E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w:t>
            </w:r>
          </w:p>
        </w:tc>
      </w:tr>
      <w:tr w14:paraId="4E166EE2">
        <w:tblPrEx>
          <w:tblCellMar>
            <w:top w:w="0" w:type="dxa"/>
            <w:left w:w="0" w:type="dxa"/>
            <w:bottom w:w="0" w:type="dxa"/>
            <w:right w:w="0" w:type="dxa"/>
          </w:tblCellMar>
        </w:tblPrEx>
        <w:trPr>
          <w:trHeight w:val="90"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12EE52B1">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（2）</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29CE2">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2-319</w:t>
            </w:r>
          </w:p>
        </w:tc>
        <w:tc>
          <w:tcPr>
            <w:tcW w:w="2331" w:type="dxa"/>
            <w:tcBorders>
              <w:top w:val="single" w:color="000000" w:sz="4" w:space="0"/>
              <w:left w:val="single" w:color="000000" w:sz="4" w:space="0"/>
              <w:bottom w:val="single" w:color="000000" w:sz="4" w:space="0"/>
              <w:right w:val="single" w:color="000000" w:sz="4" w:space="0"/>
            </w:tcBorders>
            <w:vAlign w:val="center"/>
          </w:tcPr>
          <w:p w14:paraId="2FC691A8">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运输建筑垃圾</w:t>
            </w:r>
          </w:p>
        </w:tc>
        <w:tc>
          <w:tcPr>
            <w:tcW w:w="782" w:type="dxa"/>
            <w:tcBorders>
              <w:top w:val="single" w:color="000000" w:sz="4" w:space="0"/>
              <w:left w:val="single" w:color="000000" w:sz="4" w:space="0"/>
              <w:bottom w:val="single" w:color="000000" w:sz="4" w:space="0"/>
              <w:right w:val="single" w:color="000000" w:sz="4" w:space="0"/>
            </w:tcBorders>
            <w:vAlign w:val="center"/>
          </w:tcPr>
          <w:p w14:paraId="13D0118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top"/>
          </w:tcPr>
          <w:p w14:paraId="4CB05216">
            <w:pPr>
              <w:pStyle w:val="156"/>
              <w:snapToGrid w:val="0"/>
              <w:spacing w:before="15" w:line="240" w:lineRule="auto"/>
              <w:ind w:left="110" w:leftChars="0"/>
              <w:jc w:val="center"/>
              <w:rPr>
                <w:rFonts w:hint="default" w:ascii="Times New Roman" w:hAnsi="Times New Roman" w:cs="Times New Roman"/>
                <w:color w:val="000000" w:themeColor="text1"/>
                <w:kern w:val="0"/>
                <w:sz w:val="24"/>
                <w:szCs w:val="24"/>
                <w:highlight w:val="none"/>
              </w:rPr>
            </w:pPr>
            <w:r>
              <w:rPr>
                <w:rFonts w:hint="eastAsia" w:cs="Times New Roman"/>
                <w:color w:val="auto"/>
                <w:lang w:val="en-US" w:eastAsia="zh-CN"/>
              </w:rPr>
              <w:t>3.25</w:t>
            </w:r>
          </w:p>
        </w:tc>
        <w:tc>
          <w:tcPr>
            <w:tcW w:w="1186" w:type="dxa"/>
            <w:tcBorders>
              <w:top w:val="single" w:color="000000" w:sz="4" w:space="0"/>
              <w:left w:val="single" w:color="000000" w:sz="4" w:space="0"/>
              <w:bottom w:val="single" w:color="000000" w:sz="4" w:space="0"/>
              <w:right w:val="single" w:color="000000" w:sz="4" w:space="0"/>
            </w:tcBorders>
            <w:vAlign w:val="center"/>
          </w:tcPr>
          <w:p w14:paraId="407FFB59">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eastAsia="宋体" w:cs="Times New Roman"/>
                <w:i w:val="0"/>
                <w:iCs w:val="0"/>
                <w:color w:val="000000"/>
                <w:kern w:val="0"/>
                <w:sz w:val="24"/>
                <w:szCs w:val="24"/>
                <w:u w:val="none"/>
                <w:lang w:val="en-US" w:eastAsia="zh-CN" w:bidi="ar"/>
              </w:rPr>
              <w:t>33.47</w:t>
            </w:r>
          </w:p>
        </w:tc>
        <w:tc>
          <w:tcPr>
            <w:tcW w:w="1368" w:type="dxa"/>
            <w:tcBorders>
              <w:top w:val="single" w:color="000000" w:sz="4" w:space="0"/>
              <w:left w:val="single" w:color="000000" w:sz="4" w:space="0"/>
              <w:bottom w:val="single" w:color="000000" w:sz="4" w:space="0"/>
              <w:right w:val="single" w:color="000000" w:sz="12" w:space="0"/>
            </w:tcBorders>
            <w:vAlign w:val="center"/>
          </w:tcPr>
          <w:p w14:paraId="691DC20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0.01</w:t>
            </w:r>
          </w:p>
        </w:tc>
      </w:tr>
      <w:tr w14:paraId="2AA208A5">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1BD36D72">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（3）</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ADAF6">
            <w:pPr>
              <w:widowControl/>
              <w:topLinePunct/>
              <w:snapToGrid w:val="0"/>
              <w:spacing w:line="240" w:lineRule="auto"/>
              <w:jc w:val="center"/>
              <w:textAlignment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1-182</w:t>
            </w:r>
          </w:p>
        </w:tc>
        <w:tc>
          <w:tcPr>
            <w:tcW w:w="2331" w:type="dxa"/>
            <w:tcBorders>
              <w:top w:val="single" w:color="000000" w:sz="4" w:space="0"/>
              <w:left w:val="single" w:color="000000" w:sz="4" w:space="0"/>
              <w:bottom w:val="single" w:color="000000" w:sz="4" w:space="0"/>
              <w:right w:val="single" w:color="000000" w:sz="4" w:space="0"/>
            </w:tcBorders>
            <w:vAlign w:val="center"/>
          </w:tcPr>
          <w:p w14:paraId="5A7C460B">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地面清理平整</w:t>
            </w:r>
          </w:p>
        </w:tc>
        <w:tc>
          <w:tcPr>
            <w:tcW w:w="782" w:type="dxa"/>
            <w:tcBorders>
              <w:top w:val="single" w:color="000000" w:sz="4" w:space="0"/>
              <w:left w:val="single" w:color="000000" w:sz="4" w:space="0"/>
              <w:bottom w:val="single" w:color="000000" w:sz="4" w:space="0"/>
              <w:right w:val="single" w:color="000000" w:sz="4" w:space="0"/>
            </w:tcBorders>
            <w:vAlign w:val="center"/>
          </w:tcPr>
          <w:p w14:paraId="24D2548D">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top"/>
          </w:tcPr>
          <w:p w14:paraId="03E8852D">
            <w:pPr>
              <w:pStyle w:val="156"/>
              <w:snapToGrid w:val="0"/>
              <w:spacing w:before="15" w:line="240" w:lineRule="auto"/>
              <w:ind w:left="110" w:leftChars="0"/>
              <w:jc w:val="center"/>
              <w:rPr>
                <w:rFonts w:hint="default" w:ascii="Times New Roman" w:hAnsi="Times New Roman" w:cs="Times New Roman"/>
                <w:color w:val="000000" w:themeColor="text1"/>
                <w:kern w:val="0"/>
                <w:sz w:val="24"/>
                <w:szCs w:val="24"/>
                <w:highlight w:val="none"/>
              </w:rPr>
            </w:pPr>
            <w:r>
              <w:rPr>
                <w:rFonts w:hint="eastAsia" w:cs="Times New Roman"/>
                <w:color w:val="auto"/>
                <w:lang w:val="en-US" w:eastAsia="zh-CN"/>
              </w:rPr>
              <w:t>134</w:t>
            </w:r>
          </w:p>
        </w:tc>
        <w:tc>
          <w:tcPr>
            <w:tcW w:w="1186" w:type="dxa"/>
            <w:tcBorders>
              <w:top w:val="single" w:color="000000" w:sz="4" w:space="0"/>
              <w:left w:val="single" w:color="000000" w:sz="4" w:space="0"/>
              <w:bottom w:val="single" w:color="000000" w:sz="4" w:space="0"/>
              <w:right w:val="single" w:color="000000" w:sz="4" w:space="0"/>
            </w:tcBorders>
            <w:vAlign w:val="center"/>
          </w:tcPr>
          <w:p w14:paraId="439BB3CC">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eastAsia="宋体" w:cs="Times New Roman"/>
                <w:i w:val="0"/>
                <w:iCs w:val="0"/>
                <w:color w:val="000000"/>
                <w:kern w:val="0"/>
                <w:sz w:val="24"/>
                <w:szCs w:val="24"/>
                <w:u w:val="none"/>
                <w:lang w:val="en-US" w:eastAsia="zh-CN" w:bidi="ar"/>
              </w:rPr>
              <w:t>4.06</w:t>
            </w:r>
          </w:p>
        </w:tc>
        <w:tc>
          <w:tcPr>
            <w:tcW w:w="1368" w:type="dxa"/>
            <w:tcBorders>
              <w:top w:val="single" w:color="000000" w:sz="4" w:space="0"/>
              <w:left w:val="single" w:color="000000" w:sz="4" w:space="0"/>
              <w:bottom w:val="single" w:color="000000" w:sz="4" w:space="0"/>
              <w:right w:val="single" w:color="000000" w:sz="12" w:space="0"/>
            </w:tcBorders>
            <w:vAlign w:val="center"/>
          </w:tcPr>
          <w:p w14:paraId="717B2CCE">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0.05</w:t>
            </w:r>
          </w:p>
        </w:tc>
      </w:tr>
      <w:tr w14:paraId="449F49C9">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05383F08">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三</w:t>
            </w:r>
            <w:r>
              <w:rPr>
                <w:rFonts w:hint="default" w:ascii="Times New Roman" w:hAnsi="Times New Roman" w:cs="Times New Roman"/>
                <w:color w:val="000000" w:themeColor="text1"/>
                <w:kern w:val="0"/>
                <w:sz w:val="24"/>
                <w:szCs w:val="24"/>
                <w:highlight w:val="none"/>
                <w:lang w:eastAsia="zh-CN"/>
              </w:rPr>
              <w:t>）</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28AF0">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22C99A3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土壤重构工程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39F1BBA5">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54" w:type="dxa"/>
            <w:tcBorders>
              <w:top w:val="single" w:color="000000" w:sz="4" w:space="0"/>
              <w:left w:val="single" w:color="000000" w:sz="4" w:space="0"/>
              <w:bottom w:val="single" w:color="000000" w:sz="4" w:space="0"/>
              <w:right w:val="single" w:color="000000" w:sz="4" w:space="0"/>
            </w:tcBorders>
            <w:vAlign w:val="center"/>
          </w:tcPr>
          <w:p w14:paraId="766957ED">
            <w:pPr>
              <w:pStyle w:val="156"/>
              <w:snapToGrid w:val="0"/>
              <w:spacing w:before="97" w:line="240" w:lineRule="auto"/>
              <w:ind w:left="110" w:leftChars="0"/>
              <w:jc w:val="center"/>
              <w:rPr>
                <w:rFonts w:hint="default" w:ascii="Times New Roman" w:hAnsi="Times New Roman" w:cs="Times New Roman"/>
                <w:color w:val="000000" w:themeColor="text1"/>
                <w:kern w:val="0"/>
                <w:sz w:val="24"/>
                <w:szCs w:val="24"/>
                <w:highlight w:val="none"/>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41055AE5">
            <w:pPr>
              <w:jc w:val="center"/>
              <w:rPr>
                <w:rFonts w:hint="default" w:ascii="Times New Roman" w:hAnsi="Times New Roman" w:eastAsia="宋体" w:cs="Times New Roman"/>
                <w:color w:val="000000" w:themeColor="text1"/>
                <w:kern w:val="0"/>
                <w:sz w:val="24"/>
                <w:szCs w:val="24"/>
                <w:highlight w:val="none"/>
                <w:lang w:val="en-US" w:eastAsia="zh-CN"/>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57367AA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highlight w:val="none"/>
                <w:u w:val="none"/>
                <w:lang w:val="en-US" w:eastAsia="zh-CN" w:bidi="ar"/>
              </w:rPr>
            </w:pPr>
            <w:r>
              <w:rPr>
                <w:rFonts w:hint="eastAsia" w:ascii="Times New Roman" w:hAnsi="Times New Roman" w:eastAsia="宋体" w:cs="Times New Roman"/>
                <w:i w:val="0"/>
                <w:iCs w:val="0"/>
                <w:color w:val="000000"/>
                <w:kern w:val="0"/>
                <w:sz w:val="24"/>
                <w:szCs w:val="24"/>
                <w:highlight w:val="none"/>
                <w:u w:val="none"/>
                <w:lang w:val="en-US" w:eastAsia="zh-CN" w:bidi="ar"/>
              </w:rPr>
              <w:t>5.</w:t>
            </w:r>
            <w:r>
              <w:rPr>
                <w:rFonts w:hint="eastAsia" w:ascii="Times New Roman" w:hAnsi="Times New Roman" w:cs="Times New Roman"/>
                <w:i w:val="0"/>
                <w:iCs w:val="0"/>
                <w:color w:val="000000"/>
                <w:kern w:val="0"/>
                <w:sz w:val="24"/>
                <w:szCs w:val="24"/>
                <w:highlight w:val="none"/>
                <w:u w:val="none"/>
                <w:lang w:val="en-US" w:eastAsia="zh-CN" w:bidi="ar"/>
              </w:rPr>
              <w:t>28</w:t>
            </w:r>
          </w:p>
        </w:tc>
      </w:tr>
      <w:tr w14:paraId="2A6B5CB1">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30D4D6FC">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210B5">
            <w:pPr>
              <w:widowControl/>
              <w:topLinePunct/>
              <w:snapToGrid w:val="0"/>
              <w:spacing w:line="240" w:lineRule="auto"/>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1-182</w:t>
            </w:r>
          </w:p>
        </w:tc>
        <w:tc>
          <w:tcPr>
            <w:tcW w:w="2331" w:type="dxa"/>
            <w:tcBorders>
              <w:top w:val="single" w:color="000000" w:sz="4" w:space="0"/>
              <w:left w:val="single" w:color="000000" w:sz="4" w:space="0"/>
              <w:bottom w:val="single" w:color="000000" w:sz="4" w:space="0"/>
              <w:right w:val="single" w:color="000000" w:sz="4" w:space="0"/>
            </w:tcBorders>
            <w:vAlign w:val="center"/>
          </w:tcPr>
          <w:p w14:paraId="3F6CCCA2">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表土覆土</w:t>
            </w:r>
          </w:p>
        </w:tc>
        <w:tc>
          <w:tcPr>
            <w:tcW w:w="782" w:type="dxa"/>
            <w:tcBorders>
              <w:top w:val="single" w:color="000000" w:sz="4" w:space="0"/>
              <w:left w:val="single" w:color="000000" w:sz="4" w:space="0"/>
              <w:bottom w:val="single" w:color="000000" w:sz="4" w:space="0"/>
              <w:right w:val="single" w:color="000000" w:sz="4" w:space="0"/>
            </w:tcBorders>
            <w:vAlign w:val="center"/>
          </w:tcPr>
          <w:p w14:paraId="6AED4813">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54" w:type="dxa"/>
            <w:tcBorders>
              <w:top w:val="single" w:color="000000" w:sz="4" w:space="0"/>
              <w:left w:val="single" w:color="000000" w:sz="4" w:space="0"/>
              <w:bottom w:val="single" w:color="000000" w:sz="4" w:space="0"/>
              <w:right w:val="single" w:color="000000" w:sz="4" w:space="0"/>
            </w:tcBorders>
            <w:vAlign w:val="center"/>
          </w:tcPr>
          <w:p w14:paraId="28505F1E">
            <w:pPr>
              <w:pStyle w:val="156"/>
              <w:snapToGrid w:val="0"/>
              <w:spacing w:before="49" w:line="240" w:lineRule="auto"/>
              <w:ind w:left="110" w:leftChars="0"/>
              <w:jc w:val="center"/>
              <w:rPr>
                <w:rFonts w:hint="default" w:ascii="Times New Roman" w:hAnsi="Times New Roman" w:cs="Times New Roman"/>
                <w:color w:val="000000"/>
                <w:kern w:val="0"/>
                <w:sz w:val="24"/>
                <w:szCs w:val="24"/>
                <w:highlight w:val="none"/>
                <w:lang w:val="en-US" w:eastAsia="zh-CN"/>
              </w:rPr>
            </w:pPr>
            <w:r>
              <w:rPr>
                <w:rFonts w:hint="eastAsia" w:cs="Times New Roman"/>
                <w:color w:val="auto"/>
                <w:lang w:val="en-US" w:eastAsia="zh-CN"/>
              </w:rPr>
              <w:t>13000</w:t>
            </w:r>
          </w:p>
        </w:tc>
        <w:tc>
          <w:tcPr>
            <w:tcW w:w="1186" w:type="dxa"/>
            <w:tcBorders>
              <w:top w:val="single" w:color="000000" w:sz="4" w:space="0"/>
              <w:left w:val="single" w:color="000000" w:sz="4" w:space="0"/>
              <w:bottom w:val="single" w:color="000000" w:sz="4" w:space="0"/>
              <w:right w:val="single" w:color="000000" w:sz="4" w:space="0"/>
            </w:tcBorders>
            <w:vAlign w:val="center"/>
          </w:tcPr>
          <w:p w14:paraId="0F30BB80">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eastAsia="宋体" w:cs="Times New Roman"/>
                <w:i w:val="0"/>
                <w:iCs w:val="0"/>
                <w:color w:val="000000"/>
                <w:kern w:val="0"/>
                <w:sz w:val="24"/>
                <w:szCs w:val="24"/>
                <w:u w:val="none"/>
                <w:lang w:val="en-US" w:eastAsia="zh-CN" w:bidi="ar"/>
              </w:rPr>
              <w:t>4.06</w:t>
            </w:r>
          </w:p>
        </w:tc>
        <w:tc>
          <w:tcPr>
            <w:tcW w:w="1368" w:type="dxa"/>
            <w:tcBorders>
              <w:top w:val="single" w:color="000000" w:sz="4" w:space="0"/>
              <w:left w:val="single" w:color="000000" w:sz="4" w:space="0"/>
              <w:bottom w:val="single" w:color="000000" w:sz="4" w:space="0"/>
              <w:right w:val="single" w:color="000000" w:sz="12" w:space="0"/>
            </w:tcBorders>
            <w:vAlign w:val="center"/>
          </w:tcPr>
          <w:p w14:paraId="2178EDEB">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highlight w:val="none"/>
                <w:u w:val="none"/>
                <w:lang w:val="en-US" w:eastAsia="zh-CN" w:bidi="ar"/>
              </w:rPr>
            </w:pPr>
            <w:r>
              <w:rPr>
                <w:rFonts w:hint="eastAsia" w:ascii="Times New Roman" w:hAnsi="Times New Roman" w:eastAsia="宋体" w:cs="Times New Roman"/>
                <w:i w:val="0"/>
                <w:iCs w:val="0"/>
                <w:color w:val="000000"/>
                <w:kern w:val="0"/>
                <w:sz w:val="24"/>
                <w:szCs w:val="24"/>
                <w:highlight w:val="none"/>
                <w:u w:val="none"/>
                <w:lang w:val="en-US" w:eastAsia="zh-CN" w:bidi="ar"/>
              </w:rPr>
              <w:t>5.</w:t>
            </w:r>
            <w:r>
              <w:rPr>
                <w:rFonts w:hint="eastAsia" w:ascii="Times New Roman" w:hAnsi="Times New Roman" w:cs="Times New Roman"/>
                <w:i w:val="0"/>
                <w:iCs w:val="0"/>
                <w:color w:val="000000"/>
                <w:kern w:val="0"/>
                <w:sz w:val="24"/>
                <w:szCs w:val="24"/>
                <w:highlight w:val="none"/>
                <w:u w:val="none"/>
                <w:lang w:val="en-US" w:eastAsia="zh-CN" w:bidi="ar"/>
              </w:rPr>
              <w:t>28</w:t>
            </w:r>
          </w:p>
        </w:tc>
      </w:tr>
      <w:tr w14:paraId="18933A85">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5B550E90">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四</w:t>
            </w:r>
            <w:r>
              <w:rPr>
                <w:rFonts w:hint="default" w:ascii="Times New Roman" w:hAnsi="Times New Roman" w:cs="Times New Roman"/>
                <w:color w:val="000000" w:themeColor="text1"/>
                <w:kern w:val="0"/>
                <w:sz w:val="24"/>
                <w:szCs w:val="24"/>
                <w:highlight w:val="none"/>
                <w:lang w:eastAsia="zh-CN"/>
              </w:rPr>
              <w:t>）</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CC536">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7DBC3F90">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植被重建工程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714794F8">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154" w:type="dxa"/>
            <w:tcBorders>
              <w:top w:val="single" w:color="000000" w:sz="4" w:space="0"/>
              <w:left w:val="single" w:color="000000" w:sz="4" w:space="0"/>
              <w:bottom w:val="single" w:color="000000" w:sz="4" w:space="0"/>
              <w:right w:val="single" w:color="000000" w:sz="4" w:space="0"/>
            </w:tcBorders>
            <w:vAlign w:val="top"/>
          </w:tcPr>
          <w:p w14:paraId="4BF286CD">
            <w:pPr>
              <w:pStyle w:val="156"/>
              <w:snapToGrid w:val="0"/>
              <w:spacing w:line="240" w:lineRule="auto"/>
              <w:ind w:left="110" w:leftChars="0"/>
              <w:jc w:val="center"/>
              <w:rPr>
                <w:rFonts w:hint="default" w:ascii="Times New Roman" w:hAnsi="Times New Roman" w:cs="Times New Roman"/>
                <w:color w:val="000000"/>
                <w:kern w:val="0"/>
                <w:sz w:val="24"/>
                <w:szCs w:val="24"/>
                <w:highlight w:val="none"/>
                <w:lang w:val="en-US" w:eastAsia="zh-CN"/>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5B51A865">
            <w:pPr>
              <w:jc w:val="center"/>
              <w:rPr>
                <w:rFonts w:hint="default" w:ascii="Times New Roman" w:hAnsi="Times New Roman" w:cs="Times New Roman"/>
                <w:color w:val="000000" w:themeColor="text1"/>
                <w:kern w:val="0"/>
                <w:sz w:val="24"/>
                <w:szCs w:val="24"/>
                <w:highlight w:val="none"/>
                <w:lang w:val="en-US" w:eastAsia="zh-CN"/>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3262EE2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highlight w:val="none"/>
                <w:u w:val="none"/>
                <w:lang w:val="en-US" w:eastAsia="zh-CN" w:bidi="ar"/>
              </w:rPr>
            </w:pPr>
            <w:r>
              <w:rPr>
                <w:rFonts w:hint="eastAsia" w:ascii="Times New Roman" w:hAnsi="Times New Roman" w:cs="Times New Roman"/>
                <w:i w:val="0"/>
                <w:iCs w:val="0"/>
                <w:color w:val="000000"/>
                <w:kern w:val="0"/>
                <w:sz w:val="24"/>
                <w:szCs w:val="24"/>
                <w:highlight w:val="none"/>
                <w:u w:val="none"/>
                <w:lang w:val="en-US" w:eastAsia="zh-CN" w:bidi="ar"/>
              </w:rPr>
              <w:t>11.35</w:t>
            </w:r>
          </w:p>
        </w:tc>
      </w:tr>
      <w:tr w14:paraId="57BD3068">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35833B3F">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B334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9-001</w:t>
            </w:r>
          </w:p>
        </w:tc>
        <w:tc>
          <w:tcPr>
            <w:tcW w:w="2331" w:type="dxa"/>
            <w:tcBorders>
              <w:top w:val="single" w:color="000000" w:sz="4" w:space="0"/>
              <w:left w:val="single" w:color="000000" w:sz="4" w:space="0"/>
              <w:bottom w:val="single" w:color="000000" w:sz="4" w:space="0"/>
              <w:right w:val="single" w:color="000000" w:sz="4" w:space="0"/>
            </w:tcBorders>
            <w:vAlign w:val="center"/>
          </w:tcPr>
          <w:p w14:paraId="5A587E9D">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栽植乔木</w:t>
            </w:r>
          </w:p>
        </w:tc>
        <w:tc>
          <w:tcPr>
            <w:tcW w:w="782" w:type="dxa"/>
            <w:tcBorders>
              <w:top w:val="single" w:color="000000" w:sz="4" w:space="0"/>
              <w:left w:val="single" w:color="000000" w:sz="4" w:space="0"/>
              <w:bottom w:val="single" w:color="000000" w:sz="4" w:space="0"/>
              <w:right w:val="single" w:color="000000" w:sz="4" w:space="0"/>
            </w:tcBorders>
            <w:vAlign w:val="center"/>
          </w:tcPr>
          <w:p w14:paraId="7FFEA1D4">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株</w:t>
            </w:r>
          </w:p>
        </w:tc>
        <w:tc>
          <w:tcPr>
            <w:tcW w:w="1154" w:type="dxa"/>
            <w:tcBorders>
              <w:top w:val="single" w:color="000000" w:sz="4" w:space="0"/>
              <w:left w:val="single" w:color="000000" w:sz="4" w:space="0"/>
              <w:bottom w:val="single" w:color="000000" w:sz="4" w:space="0"/>
              <w:right w:val="single" w:color="000000" w:sz="4" w:space="0"/>
            </w:tcBorders>
            <w:vAlign w:val="top"/>
          </w:tcPr>
          <w:p w14:paraId="3262F752">
            <w:pPr>
              <w:pStyle w:val="156"/>
              <w:snapToGrid w:val="0"/>
              <w:spacing w:before="45" w:line="240" w:lineRule="auto"/>
              <w:ind w:left="110" w:leftChars="0"/>
              <w:jc w:val="center"/>
              <w:rPr>
                <w:rFonts w:hint="default" w:ascii="Times New Roman" w:hAnsi="Times New Roman" w:cs="Times New Roman"/>
                <w:color w:val="000000"/>
                <w:kern w:val="0"/>
                <w:sz w:val="24"/>
                <w:szCs w:val="24"/>
                <w:highlight w:val="none"/>
                <w:lang w:val="en-US" w:eastAsia="zh-CN"/>
              </w:rPr>
            </w:pPr>
            <w:r>
              <w:rPr>
                <w:rFonts w:hint="eastAsia" w:cs="Times New Roman"/>
                <w:color w:val="auto"/>
                <w:lang w:val="en-US" w:eastAsia="zh-CN"/>
              </w:rPr>
              <w:t>9299</w:t>
            </w:r>
          </w:p>
        </w:tc>
        <w:tc>
          <w:tcPr>
            <w:tcW w:w="1186" w:type="dxa"/>
            <w:tcBorders>
              <w:top w:val="single" w:color="000000" w:sz="4" w:space="0"/>
              <w:left w:val="single" w:color="000000" w:sz="4" w:space="0"/>
              <w:bottom w:val="single" w:color="000000" w:sz="4" w:space="0"/>
              <w:right w:val="single" w:color="000000" w:sz="4" w:space="0"/>
            </w:tcBorders>
            <w:vAlign w:val="center"/>
          </w:tcPr>
          <w:p w14:paraId="05C09222">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eastAsia="宋体" w:cs="Times New Roman"/>
                <w:i w:val="0"/>
                <w:iCs w:val="0"/>
                <w:color w:val="000000"/>
                <w:kern w:val="0"/>
                <w:sz w:val="24"/>
                <w:szCs w:val="24"/>
                <w:u w:val="none"/>
                <w:lang w:val="en-US" w:eastAsia="zh-CN" w:bidi="ar"/>
              </w:rPr>
              <w:t>11.07</w:t>
            </w:r>
          </w:p>
        </w:tc>
        <w:tc>
          <w:tcPr>
            <w:tcW w:w="1368" w:type="dxa"/>
            <w:tcBorders>
              <w:top w:val="single" w:color="000000" w:sz="4" w:space="0"/>
              <w:left w:val="single" w:color="000000" w:sz="4" w:space="0"/>
              <w:bottom w:val="single" w:color="000000" w:sz="4" w:space="0"/>
              <w:right w:val="single" w:color="000000" w:sz="12" w:space="0"/>
            </w:tcBorders>
            <w:vAlign w:val="center"/>
          </w:tcPr>
          <w:p w14:paraId="7884C11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10.</w:t>
            </w:r>
            <w:r>
              <w:rPr>
                <w:rFonts w:hint="eastAsia" w:ascii="Times New Roman" w:hAnsi="Times New Roman" w:cs="Times New Roman"/>
                <w:i w:val="0"/>
                <w:iCs w:val="0"/>
                <w:color w:val="000000"/>
                <w:kern w:val="0"/>
                <w:sz w:val="24"/>
                <w:szCs w:val="24"/>
                <w:u w:val="none"/>
                <w:lang w:val="en-US" w:eastAsia="zh-CN" w:bidi="ar"/>
              </w:rPr>
              <w:t>29</w:t>
            </w:r>
          </w:p>
        </w:tc>
      </w:tr>
      <w:tr w14:paraId="536BABBD">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4E4CD5EF">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2</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17BE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9-018</w:t>
            </w:r>
          </w:p>
        </w:tc>
        <w:tc>
          <w:tcPr>
            <w:tcW w:w="2331" w:type="dxa"/>
            <w:tcBorders>
              <w:top w:val="single" w:color="000000" w:sz="4" w:space="0"/>
              <w:left w:val="single" w:color="000000" w:sz="4" w:space="0"/>
              <w:bottom w:val="single" w:color="000000" w:sz="4" w:space="0"/>
              <w:right w:val="single" w:color="000000" w:sz="4" w:space="0"/>
            </w:tcBorders>
            <w:vAlign w:val="center"/>
          </w:tcPr>
          <w:p w14:paraId="344E8D8E">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栽植常春藤</w:t>
            </w:r>
          </w:p>
        </w:tc>
        <w:tc>
          <w:tcPr>
            <w:tcW w:w="782" w:type="dxa"/>
            <w:tcBorders>
              <w:top w:val="single" w:color="000000" w:sz="4" w:space="0"/>
              <w:left w:val="single" w:color="000000" w:sz="4" w:space="0"/>
              <w:bottom w:val="single" w:color="000000" w:sz="4" w:space="0"/>
              <w:right w:val="single" w:color="000000" w:sz="4" w:space="0"/>
            </w:tcBorders>
            <w:vAlign w:val="center"/>
          </w:tcPr>
          <w:p w14:paraId="2C6FC58E">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株</w:t>
            </w:r>
          </w:p>
        </w:tc>
        <w:tc>
          <w:tcPr>
            <w:tcW w:w="1154" w:type="dxa"/>
            <w:tcBorders>
              <w:top w:val="single" w:color="000000" w:sz="4" w:space="0"/>
              <w:left w:val="single" w:color="000000" w:sz="4" w:space="0"/>
              <w:bottom w:val="single" w:color="000000" w:sz="4" w:space="0"/>
              <w:right w:val="single" w:color="000000" w:sz="4" w:space="0"/>
            </w:tcBorders>
            <w:vAlign w:val="top"/>
          </w:tcPr>
          <w:p w14:paraId="5953106A">
            <w:pPr>
              <w:pStyle w:val="156"/>
              <w:snapToGrid w:val="0"/>
              <w:spacing w:before="45" w:line="240" w:lineRule="auto"/>
              <w:ind w:left="110" w:leftChars="0"/>
              <w:jc w:val="center"/>
              <w:rPr>
                <w:rFonts w:hint="default" w:ascii="Times New Roman" w:hAnsi="Times New Roman" w:cs="Times New Roman"/>
                <w:color w:val="000000"/>
                <w:kern w:val="0"/>
                <w:sz w:val="24"/>
                <w:szCs w:val="24"/>
                <w:highlight w:val="none"/>
                <w:lang w:val="en-US" w:eastAsia="zh-CN"/>
              </w:rPr>
            </w:pPr>
            <w:r>
              <w:rPr>
                <w:rFonts w:hint="eastAsia" w:cs="Times New Roman"/>
                <w:color w:val="auto"/>
                <w:lang w:val="en-US" w:eastAsia="zh-CN"/>
              </w:rPr>
              <w:t>4720</w:t>
            </w:r>
          </w:p>
        </w:tc>
        <w:tc>
          <w:tcPr>
            <w:tcW w:w="1186" w:type="dxa"/>
            <w:tcBorders>
              <w:top w:val="single" w:color="000000" w:sz="4" w:space="0"/>
              <w:left w:val="single" w:color="000000" w:sz="4" w:space="0"/>
              <w:bottom w:val="single" w:color="000000" w:sz="4" w:space="0"/>
              <w:right w:val="single" w:color="000000" w:sz="4" w:space="0"/>
            </w:tcBorders>
            <w:vAlign w:val="center"/>
          </w:tcPr>
          <w:p w14:paraId="79A3C8E9">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eastAsia="宋体" w:cs="Times New Roman"/>
                <w:i w:val="0"/>
                <w:iCs w:val="0"/>
                <w:color w:val="000000"/>
                <w:kern w:val="0"/>
                <w:sz w:val="24"/>
                <w:szCs w:val="24"/>
                <w:u w:val="none"/>
                <w:lang w:val="en-US" w:eastAsia="zh-CN" w:bidi="ar"/>
              </w:rPr>
              <w:t>2.24</w:t>
            </w:r>
          </w:p>
        </w:tc>
        <w:tc>
          <w:tcPr>
            <w:tcW w:w="1368" w:type="dxa"/>
            <w:tcBorders>
              <w:top w:val="single" w:color="000000" w:sz="4" w:space="0"/>
              <w:left w:val="single" w:color="000000" w:sz="4" w:space="0"/>
              <w:bottom w:val="single" w:color="000000" w:sz="4" w:space="0"/>
              <w:right w:val="single" w:color="000000" w:sz="12" w:space="0"/>
            </w:tcBorders>
            <w:vAlign w:val="center"/>
          </w:tcPr>
          <w:p w14:paraId="57EEEDDC">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cs="Times New Roman"/>
                <w:i w:val="0"/>
                <w:iCs w:val="0"/>
                <w:color w:val="000000"/>
                <w:kern w:val="0"/>
                <w:sz w:val="24"/>
                <w:szCs w:val="24"/>
                <w:u w:val="none"/>
                <w:lang w:val="en-US" w:eastAsia="zh-CN" w:bidi="ar"/>
              </w:rPr>
              <w:t>1.06</w:t>
            </w:r>
          </w:p>
        </w:tc>
      </w:tr>
      <w:tr w14:paraId="4F51FC78">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0BBF92D9">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五</w:t>
            </w:r>
            <w:r>
              <w:rPr>
                <w:rFonts w:hint="default" w:ascii="Times New Roman" w:hAnsi="Times New Roman" w:cs="Times New Roman"/>
                <w:color w:val="000000" w:themeColor="text1"/>
                <w:kern w:val="0"/>
                <w:sz w:val="24"/>
                <w:szCs w:val="24"/>
                <w:highlight w:val="none"/>
                <w:lang w:eastAsia="zh-CN"/>
              </w:rPr>
              <w:t>）</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9205B">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31" w:type="dxa"/>
            <w:tcBorders>
              <w:top w:val="single" w:color="000000" w:sz="4" w:space="0"/>
              <w:left w:val="single" w:color="000000" w:sz="4" w:space="0"/>
              <w:bottom w:val="single" w:color="000000" w:sz="4" w:space="0"/>
              <w:right w:val="single" w:color="000000" w:sz="4" w:space="0"/>
            </w:tcBorders>
            <w:vAlign w:val="center"/>
          </w:tcPr>
          <w:p w14:paraId="1D502E31">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景观营建工程</w:t>
            </w:r>
          </w:p>
        </w:tc>
        <w:tc>
          <w:tcPr>
            <w:tcW w:w="782" w:type="dxa"/>
            <w:tcBorders>
              <w:top w:val="single" w:color="000000" w:sz="4" w:space="0"/>
              <w:left w:val="single" w:color="000000" w:sz="4" w:space="0"/>
              <w:bottom w:val="single" w:color="000000" w:sz="4" w:space="0"/>
              <w:right w:val="single" w:color="000000" w:sz="4" w:space="0"/>
            </w:tcBorders>
            <w:vAlign w:val="center"/>
          </w:tcPr>
          <w:p w14:paraId="08110940">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154" w:type="dxa"/>
            <w:tcBorders>
              <w:top w:val="single" w:color="000000" w:sz="4" w:space="0"/>
              <w:left w:val="single" w:color="000000" w:sz="4" w:space="0"/>
              <w:bottom w:val="single" w:color="000000" w:sz="4" w:space="0"/>
              <w:right w:val="single" w:color="000000" w:sz="4" w:space="0"/>
            </w:tcBorders>
            <w:vAlign w:val="top"/>
          </w:tcPr>
          <w:p w14:paraId="545E82D7">
            <w:pPr>
              <w:pStyle w:val="156"/>
              <w:snapToGrid w:val="0"/>
              <w:spacing w:line="240" w:lineRule="auto"/>
              <w:ind w:left="110" w:leftChars="0" w:right="1" w:rightChars="0"/>
              <w:jc w:val="center"/>
              <w:rPr>
                <w:rFonts w:hint="default" w:ascii="Times New Roman" w:hAnsi="Times New Roman" w:cs="Times New Roman"/>
                <w:color w:val="000000"/>
                <w:kern w:val="0"/>
                <w:sz w:val="24"/>
                <w:szCs w:val="24"/>
                <w:highlight w:val="none"/>
                <w:lang w:val="en-US" w:eastAsia="zh-CN"/>
              </w:rPr>
            </w:pPr>
          </w:p>
        </w:tc>
        <w:tc>
          <w:tcPr>
            <w:tcW w:w="1186" w:type="dxa"/>
            <w:tcBorders>
              <w:top w:val="single" w:color="000000" w:sz="4" w:space="0"/>
              <w:left w:val="single" w:color="000000" w:sz="4" w:space="0"/>
              <w:bottom w:val="single" w:color="000000" w:sz="4" w:space="0"/>
              <w:right w:val="single" w:color="000000" w:sz="4" w:space="0"/>
            </w:tcBorders>
            <w:vAlign w:val="center"/>
          </w:tcPr>
          <w:p w14:paraId="670E924E">
            <w:pPr>
              <w:jc w:val="center"/>
              <w:rPr>
                <w:rFonts w:hint="default" w:ascii="Times New Roman" w:hAnsi="Times New Roman" w:cs="Times New Roman"/>
                <w:color w:val="000000" w:themeColor="text1"/>
                <w:kern w:val="0"/>
                <w:sz w:val="24"/>
                <w:szCs w:val="24"/>
                <w:highlight w:val="none"/>
                <w:lang w:val="en-US" w:eastAsia="zh-CN"/>
              </w:rPr>
            </w:pPr>
          </w:p>
        </w:tc>
        <w:tc>
          <w:tcPr>
            <w:tcW w:w="1368" w:type="dxa"/>
            <w:tcBorders>
              <w:top w:val="single" w:color="000000" w:sz="4" w:space="0"/>
              <w:left w:val="single" w:color="000000" w:sz="4" w:space="0"/>
              <w:bottom w:val="single" w:color="000000" w:sz="4" w:space="0"/>
              <w:right w:val="single" w:color="000000" w:sz="12" w:space="0"/>
            </w:tcBorders>
            <w:vAlign w:val="center"/>
          </w:tcPr>
          <w:p w14:paraId="26C3DED6">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highlight w:val="none"/>
                <w:u w:val="none"/>
                <w:lang w:val="en-US" w:eastAsia="zh-CN" w:bidi="ar"/>
              </w:rPr>
            </w:pPr>
            <w:r>
              <w:rPr>
                <w:rFonts w:hint="eastAsia" w:ascii="Times New Roman" w:hAnsi="Times New Roman" w:eastAsia="宋体" w:cs="Times New Roman"/>
                <w:i w:val="0"/>
                <w:iCs w:val="0"/>
                <w:color w:val="000000"/>
                <w:kern w:val="0"/>
                <w:sz w:val="24"/>
                <w:szCs w:val="24"/>
                <w:highlight w:val="none"/>
                <w:u w:val="none"/>
                <w:lang w:val="en-US" w:eastAsia="zh-CN" w:bidi="ar"/>
              </w:rPr>
              <w:t>5.</w:t>
            </w:r>
            <w:r>
              <w:rPr>
                <w:rFonts w:hint="eastAsia" w:ascii="Times New Roman" w:hAnsi="Times New Roman" w:cs="Times New Roman"/>
                <w:i w:val="0"/>
                <w:iCs w:val="0"/>
                <w:color w:val="000000"/>
                <w:kern w:val="0"/>
                <w:sz w:val="24"/>
                <w:szCs w:val="24"/>
                <w:highlight w:val="none"/>
                <w:u w:val="none"/>
                <w:lang w:val="en-US" w:eastAsia="zh-CN" w:bidi="ar"/>
              </w:rPr>
              <w:t>05</w:t>
            </w:r>
          </w:p>
        </w:tc>
      </w:tr>
      <w:tr w14:paraId="0D8DB575">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4672D036">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05120">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市场价</w:t>
            </w:r>
          </w:p>
        </w:tc>
        <w:tc>
          <w:tcPr>
            <w:tcW w:w="2331" w:type="dxa"/>
            <w:tcBorders>
              <w:top w:val="single" w:color="000000" w:sz="4" w:space="0"/>
              <w:left w:val="single" w:color="000000" w:sz="4" w:space="0"/>
              <w:bottom w:val="single" w:color="000000" w:sz="4" w:space="0"/>
              <w:right w:val="single" w:color="000000" w:sz="4" w:space="0"/>
            </w:tcBorders>
            <w:vAlign w:val="center"/>
          </w:tcPr>
          <w:p w14:paraId="289690B4">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警示牌</w:t>
            </w:r>
          </w:p>
        </w:tc>
        <w:tc>
          <w:tcPr>
            <w:tcW w:w="782" w:type="dxa"/>
            <w:tcBorders>
              <w:top w:val="single" w:color="000000" w:sz="4" w:space="0"/>
              <w:left w:val="single" w:color="000000" w:sz="4" w:space="0"/>
              <w:bottom w:val="single" w:color="000000" w:sz="4" w:space="0"/>
              <w:right w:val="single" w:color="000000" w:sz="4" w:space="0"/>
            </w:tcBorders>
            <w:vAlign w:val="center"/>
          </w:tcPr>
          <w:p w14:paraId="3F921C0A">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个</w:t>
            </w:r>
          </w:p>
        </w:tc>
        <w:tc>
          <w:tcPr>
            <w:tcW w:w="1154" w:type="dxa"/>
            <w:tcBorders>
              <w:top w:val="single" w:color="000000" w:sz="4" w:space="0"/>
              <w:left w:val="single" w:color="000000" w:sz="4" w:space="0"/>
              <w:bottom w:val="single" w:color="000000" w:sz="4" w:space="0"/>
              <w:right w:val="single" w:color="000000" w:sz="4" w:space="0"/>
            </w:tcBorders>
            <w:vAlign w:val="top"/>
          </w:tcPr>
          <w:p w14:paraId="4104B75D">
            <w:pPr>
              <w:pStyle w:val="156"/>
              <w:snapToGrid w:val="0"/>
              <w:spacing w:line="240" w:lineRule="auto"/>
              <w:ind w:left="110" w:leftChars="0" w:right="1" w:rightChars="0"/>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auto"/>
                <w:lang w:val="en-US" w:eastAsia="zh-CN"/>
              </w:rPr>
              <w:t>1</w:t>
            </w:r>
            <w:r>
              <w:rPr>
                <w:rFonts w:hint="eastAsia" w:cs="Times New Roman"/>
                <w:color w:val="auto"/>
                <w:lang w:val="en-US" w:eastAsia="zh-CN"/>
              </w:rPr>
              <w:t>0</w:t>
            </w:r>
          </w:p>
        </w:tc>
        <w:tc>
          <w:tcPr>
            <w:tcW w:w="1186" w:type="dxa"/>
            <w:tcBorders>
              <w:top w:val="single" w:color="000000" w:sz="4" w:space="0"/>
              <w:left w:val="single" w:color="000000" w:sz="4" w:space="0"/>
              <w:bottom w:val="single" w:color="000000" w:sz="4" w:space="0"/>
              <w:right w:val="single" w:color="000000" w:sz="4" w:space="0"/>
            </w:tcBorders>
            <w:vAlign w:val="center"/>
          </w:tcPr>
          <w:p w14:paraId="02AAA675">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eastAsia="宋体" w:cs="Times New Roman"/>
                <w:i w:val="0"/>
                <w:iCs w:val="0"/>
                <w:color w:val="000000"/>
                <w:kern w:val="0"/>
                <w:sz w:val="24"/>
                <w:szCs w:val="24"/>
                <w:u w:val="none"/>
                <w:lang w:val="en-US" w:eastAsia="zh-CN" w:bidi="ar"/>
              </w:rPr>
              <w:t>200</w:t>
            </w:r>
          </w:p>
        </w:tc>
        <w:tc>
          <w:tcPr>
            <w:tcW w:w="1368" w:type="dxa"/>
            <w:tcBorders>
              <w:top w:val="single" w:color="000000" w:sz="4" w:space="0"/>
              <w:left w:val="single" w:color="000000" w:sz="4" w:space="0"/>
              <w:bottom w:val="single" w:color="000000" w:sz="4" w:space="0"/>
              <w:right w:val="single" w:color="000000" w:sz="12" w:space="0"/>
            </w:tcBorders>
            <w:vAlign w:val="center"/>
          </w:tcPr>
          <w:p w14:paraId="0F7FB3C1">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0.2</w:t>
            </w:r>
          </w:p>
        </w:tc>
      </w:tr>
      <w:tr w14:paraId="09DC0686">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vAlign w:val="center"/>
          </w:tcPr>
          <w:p w14:paraId="2412B875">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val="en-US" w:eastAsia="zh-CN"/>
              </w:rPr>
              <w:t>2</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9CE7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市场价</w:t>
            </w:r>
          </w:p>
        </w:tc>
        <w:tc>
          <w:tcPr>
            <w:tcW w:w="2331" w:type="dxa"/>
            <w:tcBorders>
              <w:top w:val="single" w:color="000000" w:sz="4" w:space="0"/>
              <w:left w:val="single" w:color="000000" w:sz="4" w:space="0"/>
              <w:bottom w:val="single" w:color="000000" w:sz="4" w:space="0"/>
              <w:right w:val="single" w:color="000000" w:sz="4" w:space="0"/>
            </w:tcBorders>
            <w:vAlign w:val="center"/>
          </w:tcPr>
          <w:p w14:paraId="648C4D1A">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攀爬网苫盖</w:t>
            </w:r>
          </w:p>
        </w:tc>
        <w:tc>
          <w:tcPr>
            <w:tcW w:w="782" w:type="dxa"/>
            <w:tcBorders>
              <w:top w:val="single" w:color="000000" w:sz="4" w:space="0"/>
              <w:left w:val="single" w:color="000000" w:sz="4" w:space="0"/>
              <w:bottom w:val="single" w:color="000000" w:sz="4" w:space="0"/>
              <w:right w:val="single" w:color="000000" w:sz="4" w:space="0"/>
            </w:tcBorders>
            <w:vAlign w:val="center"/>
          </w:tcPr>
          <w:p w14:paraId="54BD0EB5">
            <w:pPr>
              <w:adjustRightInd w:val="0"/>
              <w:snapToGrid w:val="0"/>
              <w:spacing w:line="240" w:lineRule="auto"/>
              <w:jc w:val="center"/>
              <w:rPr>
                <w:rFonts w:hint="default" w:ascii="Times New Roman" w:hAnsi="Times New Roman" w:cs="Times New Roman"/>
                <w:color w:val="auto"/>
                <w:kern w:val="0"/>
                <w:sz w:val="24"/>
                <w:szCs w:val="24"/>
                <w:highlight w:val="none"/>
                <w:lang w:val="en-US" w:eastAsia="zh-CN"/>
              </w:rPr>
            </w:pPr>
            <w:r>
              <w:rPr>
                <w:rFonts w:hint="default" w:ascii="Times New Roman" w:hAnsi="Times New Roman" w:cs="Times New Roman"/>
                <w:color w:val="auto"/>
                <w:kern w:val="0"/>
                <w:sz w:val="24"/>
                <w:szCs w:val="24"/>
                <w:highlight w:val="none"/>
                <w:lang w:eastAsia="zh-CN"/>
              </w:rPr>
              <w:t>m</w:t>
            </w:r>
            <w:r>
              <w:rPr>
                <w:rFonts w:hint="default" w:ascii="Times New Roman" w:hAnsi="Times New Roman" w:cs="Times New Roman"/>
                <w:color w:val="auto"/>
                <w:kern w:val="0"/>
                <w:sz w:val="24"/>
                <w:szCs w:val="24"/>
                <w:highlight w:val="none"/>
                <w:vertAlign w:val="superscript"/>
                <w:lang w:eastAsia="zh-CN"/>
              </w:rPr>
              <w:t>2</w:t>
            </w:r>
          </w:p>
        </w:tc>
        <w:tc>
          <w:tcPr>
            <w:tcW w:w="1154" w:type="dxa"/>
            <w:tcBorders>
              <w:top w:val="single" w:color="000000" w:sz="4" w:space="0"/>
              <w:left w:val="single" w:color="000000" w:sz="4" w:space="0"/>
              <w:bottom w:val="single" w:color="000000" w:sz="4" w:space="0"/>
              <w:right w:val="single" w:color="000000" w:sz="4" w:space="0"/>
            </w:tcBorders>
            <w:vAlign w:val="top"/>
          </w:tcPr>
          <w:p w14:paraId="26FF8E12">
            <w:pPr>
              <w:pStyle w:val="156"/>
              <w:snapToGrid w:val="0"/>
              <w:spacing w:line="240" w:lineRule="auto"/>
              <w:ind w:left="110" w:leftChars="0" w:right="1" w:rightChars="0"/>
              <w:jc w:val="center"/>
              <w:rPr>
                <w:rFonts w:hint="default" w:ascii="Times New Roman" w:hAnsi="Times New Roman" w:cs="Times New Roman"/>
                <w:color w:val="auto"/>
                <w:kern w:val="0"/>
                <w:sz w:val="24"/>
                <w:szCs w:val="24"/>
                <w:highlight w:val="none"/>
                <w:lang w:val="en-US" w:eastAsia="zh-CN"/>
              </w:rPr>
            </w:pPr>
            <w:r>
              <w:rPr>
                <w:rFonts w:hint="eastAsia" w:cs="Times New Roman"/>
                <w:color w:val="auto"/>
                <w:lang w:val="en-US" w:eastAsia="zh-CN"/>
              </w:rPr>
              <w:t>404</w:t>
            </w:r>
            <w:r>
              <w:rPr>
                <w:rFonts w:hint="default" w:ascii="Times New Roman" w:hAnsi="Times New Roman" w:cs="Times New Roman"/>
                <w:color w:val="auto"/>
                <w:lang w:val="en-US" w:eastAsia="zh-CN"/>
              </w:rPr>
              <w:t>00</w:t>
            </w:r>
          </w:p>
        </w:tc>
        <w:tc>
          <w:tcPr>
            <w:tcW w:w="1186" w:type="dxa"/>
            <w:tcBorders>
              <w:top w:val="single" w:color="000000" w:sz="4" w:space="0"/>
              <w:left w:val="single" w:color="000000" w:sz="4" w:space="0"/>
              <w:bottom w:val="single" w:color="000000" w:sz="4" w:space="0"/>
              <w:right w:val="single" w:color="000000" w:sz="4" w:space="0"/>
            </w:tcBorders>
            <w:vAlign w:val="center"/>
          </w:tcPr>
          <w:p w14:paraId="4528048F">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eastAsia="宋体" w:cs="Times New Roman"/>
                <w:i w:val="0"/>
                <w:iCs w:val="0"/>
                <w:color w:val="000000"/>
                <w:kern w:val="0"/>
                <w:sz w:val="24"/>
                <w:szCs w:val="24"/>
                <w:u w:val="none"/>
                <w:lang w:val="en-US" w:eastAsia="zh-CN" w:bidi="ar"/>
              </w:rPr>
              <w:t>1.2</w:t>
            </w:r>
          </w:p>
        </w:tc>
        <w:tc>
          <w:tcPr>
            <w:tcW w:w="1368" w:type="dxa"/>
            <w:tcBorders>
              <w:top w:val="single" w:color="000000" w:sz="4" w:space="0"/>
              <w:left w:val="single" w:color="000000" w:sz="4" w:space="0"/>
              <w:bottom w:val="single" w:color="000000" w:sz="4" w:space="0"/>
              <w:right w:val="single" w:color="000000" w:sz="12" w:space="0"/>
            </w:tcBorders>
            <w:vAlign w:val="center"/>
          </w:tcPr>
          <w:p w14:paraId="4C8BD36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cs="Times New Roman"/>
                <w:i w:val="0"/>
                <w:iCs w:val="0"/>
                <w:color w:val="000000"/>
                <w:kern w:val="0"/>
                <w:sz w:val="24"/>
                <w:szCs w:val="24"/>
                <w:u w:val="none"/>
                <w:lang w:val="en-US" w:eastAsia="zh-CN" w:bidi="ar"/>
              </w:rPr>
              <w:t>4.85</w:t>
            </w:r>
          </w:p>
        </w:tc>
      </w:tr>
      <w:tr w14:paraId="2113789D">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168385E">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（六）</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68F9C">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0FE97">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监测与管护</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4CA2C">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top"/>
          </w:tcPr>
          <w:p w14:paraId="0F0DD1E2">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072C5">
            <w:pPr>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D5FC17F">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cs="Times New Roman"/>
                <w:i w:val="0"/>
                <w:iCs w:val="0"/>
                <w:color w:val="000000"/>
                <w:kern w:val="0"/>
                <w:sz w:val="24"/>
                <w:szCs w:val="24"/>
                <w:u w:val="none"/>
                <w:lang w:val="en-US" w:eastAsia="zh-CN" w:bidi="ar"/>
              </w:rPr>
              <w:t>13.41</w:t>
            </w:r>
          </w:p>
        </w:tc>
      </w:tr>
      <w:tr w14:paraId="2DCC9307">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486B0C59">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518F7">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99391">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矿山地质环境监测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49780">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B2478">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3E3B5">
            <w:pPr>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FE5D6E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cs="Times New Roman"/>
                <w:i w:val="0"/>
                <w:iCs w:val="0"/>
                <w:color w:val="000000"/>
                <w:kern w:val="0"/>
                <w:sz w:val="24"/>
                <w:szCs w:val="24"/>
                <w:u w:val="none"/>
                <w:lang w:val="en-US" w:eastAsia="zh-CN" w:bidi="ar"/>
              </w:rPr>
              <w:t>6.08</w:t>
            </w:r>
          </w:p>
        </w:tc>
      </w:tr>
      <w:tr w14:paraId="5F4F8710">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F1EC4AB">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6CCD4">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bidi="ar-SA"/>
              </w:rPr>
              <w:t>市场价</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66AFF">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地质灾害监测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3CC63">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次</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F6096">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cs="Times New Roman"/>
                <w:color w:val="auto"/>
                <w:kern w:val="0"/>
                <w:sz w:val="24"/>
                <w:szCs w:val="24"/>
                <w:highlight w:val="none"/>
                <w:lang w:val="en-US" w:eastAsia="zh-CN"/>
              </w:rPr>
              <w:t>456</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2C7C8">
            <w:pPr>
              <w:keepNext w:val="0"/>
              <w:keepLines w:val="0"/>
              <w:widowControl/>
              <w:suppressLineNumbers w:val="0"/>
              <w:jc w:val="center"/>
              <w:textAlignment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i w:val="0"/>
                <w:iCs w:val="0"/>
                <w:color w:val="000000"/>
                <w:kern w:val="0"/>
                <w:sz w:val="24"/>
                <w:szCs w:val="24"/>
                <w:u w:val="none"/>
                <w:lang w:val="en-US" w:eastAsia="zh-CN" w:bidi="ar"/>
              </w:rPr>
              <w:t>100</w:t>
            </w: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AEF532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4.</w:t>
            </w:r>
            <w:r>
              <w:rPr>
                <w:rFonts w:hint="eastAsia" w:ascii="Times New Roman" w:hAnsi="Times New Roman" w:cs="Times New Roman"/>
                <w:i w:val="0"/>
                <w:iCs w:val="0"/>
                <w:color w:val="000000"/>
                <w:kern w:val="0"/>
                <w:sz w:val="24"/>
                <w:szCs w:val="24"/>
                <w:u w:val="none"/>
                <w:lang w:val="en-US" w:eastAsia="zh-CN" w:bidi="ar"/>
              </w:rPr>
              <w:t>56</w:t>
            </w:r>
          </w:p>
        </w:tc>
      </w:tr>
      <w:tr w14:paraId="58026715">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17BBEEC">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（2）</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2FDDE">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bidi="ar-SA"/>
              </w:rPr>
              <w:t>市场价</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845F2">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地表水监测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21218">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次</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9CA66">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cs="Times New Roman"/>
                <w:color w:val="auto"/>
                <w:kern w:val="0"/>
                <w:sz w:val="24"/>
                <w:szCs w:val="24"/>
                <w:highlight w:val="none"/>
                <w:lang w:val="en-US" w:eastAsia="zh-CN"/>
              </w:rPr>
              <w:t>152</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161CD">
            <w:pPr>
              <w:keepNext w:val="0"/>
              <w:keepLines w:val="0"/>
              <w:widowControl/>
              <w:suppressLineNumbers w:val="0"/>
              <w:jc w:val="center"/>
              <w:textAlignment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i w:val="0"/>
                <w:iCs w:val="0"/>
                <w:color w:val="000000"/>
                <w:kern w:val="0"/>
                <w:sz w:val="24"/>
                <w:szCs w:val="24"/>
                <w:u w:val="none"/>
                <w:lang w:val="en-US" w:eastAsia="zh-CN" w:bidi="ar"/>
              </w:rPr>
              <w:t>100</w:t>
            </w: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B1DCC5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w:t>
            </w:r>
            <w:r>
              <w:rPr>
                <w:rFonts w:hint="eastAsia" w:ascii="Times New Roman" w:hAnsi="Times New Roman" w:cs="Times New Roman"/>
                <w:i w:val="0"/>
                <w:iCs w:val="0"/>
                <w:color w:val="000000"/>
                <w:kern w:val="0"/>
                <w:sz w:val="24"/>
                <w:szCs w:val="24"/>
                <w:u w:val="none"/>
                <w:lang w:val="en-US" w:eastAsia="zh-CN" w:bidi="ar"/>
              </w:rPr>
              <w:t>52</w:t>
            </w:r>
          </w:p>
        </w:tc>
      </w:tr>
      <w:tr w14:paraId="109DB0C1">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5C07C336">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2</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C6504">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55836">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土地资源监测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E1007">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760A5">
            <w:pPr>
              <w:widowControl/>
              <w:snapToGrid w:val="0"/>
              <w:jc w:val="center"/>
              <w:rPr>
                <w:rFonts w:hint="default" w:ascii="Times New Roman" w:hAnsi="Times New Roman" w:eastAsia="宋体" w:cs="Times New Roman"/>
                <w:color w:val="000000"/>
                <w:kern w:val="0"/>
                <w:sz w:val="24"/>
                <w:szCs w:val="24"/>
                <w:highlight w:val="none"/>
                <w:lang w:val="en-US" w:eastAsia="zh-CN" w:bidi="ar-SA"/>
              </w:rPr>
            </w:pP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9A16F">
            <w:pPr>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3CEA51A">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0.3</w:t>
            </w:r>
            <w:r>
              <w:rPr>
                <w:rFonts w:hint="eastAsia" w:ascii="Times New Roman" w:hAnsi="Times New Roman" w:cs="Times New Roman"/>
                <w:i w:val="0"/>
                <w:iCs w:val="0"/>
                <w:color w:val="000000"/>
                <w:kern w:val="0"/>
                <w:sz w:val="24"/>
                <w:szCs w:val="24"/>
                <w:u w:val="none"/>
                <w:lang w:val="en-US" w:eastAsia="zh-CN" w:bidi="ar"/>
              </w:rPr>
              <w:t>8</w:t>
            </w:r>
          </w:p>
        </w:tc>
      </w:tr>
      <w:tr w14:paraId="2C2E93C3">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ADD02A9">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0DD4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bidi="ar-SA"/>
              </w:rPr>
              <w:t>市场价</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A706A">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地形地貌景观监测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288F7">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次</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C1145">
            <w:pPr>
              <w:widowControl/>
              <w:snapToGrid w:val="0"/>
              <w:jc w:val="center"/>
              <w:rPr>
                <w:rFonts w:hint="default" w:ascii="Times New Roman" w:hAnsi="Times New Roman" w:eastAsia="宋体" w:cs="Times New Roman"/>
                <w:color w:val="000000"/>
                <w:kern w:val="0"/>
                <w:sz w:val="24"/>
                <w:szCs w:val="24"/>
                <w:highlight w:val="none"/>
                <w:lang w:val="en-US" w:eastAsia="zh-CN" w:bidi="ar-SA"/>
              </w:rPr>
            </w:pPr>
            <w:r>
              <w:rPr>
                <w:rFonts w:hint="eastAsia" w:ascii="Times New Roman" w:hAnsi="Times New Roman" w:cs="Times New Roman"/>
                <w:color w:val="000000" w:themeColor="text1"/>
                <w:kern w:val="0"/>
                <w:sz w:val="24"/>
                <w:szCs w:val="24"/>
                <w:highlight w:val="none"/>
                <w:lang w:val="en-US" w:eastAsia="zh-CN"/>
              </w:rPr>
              <w:t>38</w:t>
            </w:r>
            <w:r>
              <w:rPr>
                <w:rFonts w:hint="default" w:ascii="Times New Roman" w:hAnsi="Times New Roman" w:cs="Times New Roman"/>
                <w:color w:val="000000" w:themeColor="text1"/>
                <w:kern w:val="0"/>
                <w:sz w:val="24"/>
                <w:szCs w:val="24"/>
                <w:highlight w:val="none"/>
                <w:lang w:val="en-US" w:eastAsia="zh-CN"/>
              </w:rPr>
              <w:t xml:space="preserve"> </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E25E7">
            <w:pPr>
              <w:keepNext w:val="0"/>
              <w:keepLines w:val="0"/>
              <w:widowControl/>
              <w:suppressLineNumbers w:val="0"/>
              <w:jc w:val="center"/>
              <w:textAlignment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i w:val="0"/>
                <w:iCs w:val="0"/>
                <w:color w:val="000000"/>
                <w:kern w:val="0"/>
                <w:sz w:val="24"/>
                <w:szCs w:val="24"/>
                <w:u w:val="none"/>
                <w:lang w:val="en-US" w:eastAsia="zh-CN" w:bidi="ar"/>
              </w:rPr>
              <w:t>100</w:t>
            </w: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861CFCE">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0.3</w:t>
            </w:r>
            <w:r>
              <w:rPr>
                <w:rFonts w:hint="eastAsia" w:ascii="Times New Roman" w:hAnsi="Times New Roman" w:cs="Times New Roman"/>
                <w:i w:val="0"/>
                <w:iCs w:val="0"/>
                <w:color w:val="000000"/>
                <w:kern w:val="0"/>
                <w:sz w:val="24"/>
                <w:szCs w:val="24"/>
                <w:u w:val="none"/>
                <w:lang w:val="en-US" w:eastAsia="zh-CN" w:bidi="ar"/>
              </w:rPr>
              <w:t>8</w:t>
            </w:r>
          </w:p>
        </w:tc>
      </w:tr>
      <w:tr w14:paraId="3B477973">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4DA6B0E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3</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98DDB">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AF72B">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生态系统监测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70480">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BACA3">
            <w:pPr>
              <w:widowControl/>
              <w:snapToGrid w:val="0"/>
              <w:jc w:val="center"/>
              <w:rPr>
                <w:rFonts w:hint="default" w:ascii="Times New Roman" w:hAnsi="Times New Roman" w:eastAsia="宋体" w:cs="Times New Roman"/>
                <w:color w:val="000000"/>
                <w:kern w:val="0"/>
                <w:sz w:val="24"/>
                <w:szCs w:val="24"/>
                <w:highlight w:val="none"/>
                <w:lang w:val="en-US" w:eastAsia="zh-CN" w:bidi="ar-SA"/>
              </w:rPr>
            </w:pP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DD5BE">
            <w:pPr>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BBEFE1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1.8</w:t>
            </w:r>
          </w:p>
        </w:tc>
      </w:tr>
      <w:tr w14:paraId="647E5DA0">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688E4FEE">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FFC03">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bidi="ar-SA"/>
              </w:rPr>
              <w:t>市场价</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97466">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土壤质量监测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938B7">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次</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08B6B">
            <w:pPr>
              <w:widowControl/>
              <w:snapToGrid w:val="0"/>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12</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F0B99">
            <w:pPr>
              <w:keepNext w:val="0"/>
              <w:keepLines w:val="0"/>
              <w:widowControl/>
              <w:suppressLineNumbers w:val="0"/>
              <w:jc w:val="center"/>
              <w:textAlignment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i w:val="0"/>
                <w:iCs w:val="0"/>
                <w:color w:val="000000"/>
                <w:kern w:val="0"/>
                <w:sz w:val="24"/>
                <w:szCs w:val="24"/>
                <w:u w:val="none"/>
                <w:lang w:val="en-US" w:eastAsia="zh-CN" w:bidi="ar"/>
              </w:rPr>
              <w:t>1000</w:t>
            </w: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3580CD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1.2</w:t>
            </w:r>
          </w:p>
        </w:tc>
      </w:tr>
      <w:tr w14:paraId="5CA0B29F">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08D816DB">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（2）</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629B3">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bidi="ar-SA"/>
              </w:rPr>
              <w:t>市场价</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B927F">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复垦效果监测</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1704F">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次</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D8A1A">
            <w:pPr>
              <w:widowControl/>
              <w:snapToGrid w:val="0"/>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12</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FF3EF">
            <w:pPr>
              <w:keepNext w:val="0"/>
              <w:keepLines w:val="0"/>
              <w:widowControl/>
              <w:suppressLineNumbers w:val="0"/>
              <w:jc w:val="center"/>
              <w:textAlignment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i w:val="0"/>
                <w:iCs w:val="0"/>
                <w:color w:val="000000"/>
                <w:kern w:val="0"/>
                <w:sz w:val="24"/>
                <w:szCs w:val="24"/>
                <w:u w:val="none"/>
                <w:lang w:val="en-US" w:eastAsia="zh-CN" w:bidi="ar"/>
              </w:rPr>
              <w:t>500</w:t>
            </w: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93818B2">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0.6</w:t>
            </w:r>
          </w:p>
        </w:tc>
      </w:tr>
      <w:tr w14:paraId="443A7A53">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0E61E01F">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4</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42477">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16191">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管护</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4431F">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9A289">
            <w:pPr>
              <w:widowControl/>
              <w:snapToGrid w:val="0"/>
              <w:jc w:val="center"/>
              <w:rPr>
                <w:rFonts w:hint="default" w:ascii="Times New Roman" w:hAnsi="Times New Roman" w:eastAsia="宋体" w:cs="Times New Roman"/>
                <w:color w:val="000000"/>
                <w:kern w:val="0"/>
                <w:sz w:val="24"/>
                <w:szCs w:val="24"/>
                <w:highlight w:val="none"/>
                <w:lang w:val="en-US" w:eastAsia="zh-CN" w:bidi="ar-SA"/>
              </w:rPr>
            </w:pP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86145">
            <w:pPr>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DDBF3AC">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cs="Times New Roman"/>
                <w:i w:val="0"/>
                <w:iCs w:val="0"/>
                <w:color w:val="000000"/>
                <w:kern w:val="0"/>
                <w:sz w:val="24"/>
                <w:szCs w:val="24"/>
                <w:u w:val="none"/>
                <w:lang w:val="en-US" w:eastAsia="zh-CN" w:bidi="ar"/>
              </w:rPr>
              <w:t>5.15</w:t>
            </w:r>
          </w:p>
        </w:tc>
      </w:tr>
      <w:tr w14:paraId="33F7628D">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6AD42CAF">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（1）</w:t>
            </w:r>
          </w:p>
        </w:tc>
        <w:tc>
          <w:tcPr>
            <w:tcW w:w="15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EE320">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bidi="ar-SA"/>
              </w:rPr>
              <w:t>市场价</w:t>
            </w:r>
          </w:p>
        </w:tc>
        <w:tc>
          <w:tcPr>
            <w:tcW w:w="2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175A1">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管护</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3AF83">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hm</w:t>
            </w:r>
            <w:r>
              <w:rPr>
                <w:rFonts w:hint="default" w:ascii="Times New Roman" w:hAnsi="Times New Roman" w:cs="Times New Roman"/>
                <w:color w:val="000000"/>
                <w:kern w:val="0"/>
                <w:sz w:val="24"/>
                <w:szCs w:val="24"/>
                <w:highlight w:val="none"/>
                <w:vertAlign w:val="superscript"/>
                <w:lang w:val="en-US" w:eastAsia="zh-CN"/>
              </w:rPr>
              <w:t>2</w:t>
            </w:r>
          </w:p>
        </w:tc>
        <w:tc>
          <w:tcPr>
            <w:tcW w:w="11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AF31E">
            <w:pPr>
              <w:widowControl/>
              <w:snapToGrid w:val="0"/>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3*</w:t>
            </w:r>
            <w:r>
              <w:rPr>
                <w:rFonts w:hint="eastAsia" w:ascii="Times New Roman" w:hAnsi="Times New Roman" w:cs="Times New Roman"/>
                <w:color w:val="auto"/>
                <w:kern w:val="0"/>
                <w:sz w:val="24"/>
                <w:szCs w:val="24"/>
                <w:highlight w:val="none"/>
                <w:lang w:val="en-US" w:eastAsia="zh-CN"/>
              </w:rPr>
              <w:t>4.2924</w:t>
            </w:r>
          </w:p>
        </w:tc>
        <w:tc>
          <w:tcPr>
            <w:tcW w:w="11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51C09">
            <w:pPr>
              <w:keepNext w:val="0"/>
              <w:keepLines w:val="0"/>
              <w:widowControl/>
              <w:suppressLineNumbers w:val="0"/>
              <w:jc w:val="center"/>
              <w:textAlignment w:val="center"/>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cs="Times New Roman"/>
                <w:i w:val="0"/>
                <w:iCs w:val="0"/>
                <w:color w:val="000000"/>
                <w:kern w:val="0"/>
                <w:sz w:val="24"/>
                <w:szCs w:val="24"/>
                <w:u w:val="none"/>
                <w:lang w:val="en-US" w:eastAsia="zh-CN" w:bidi="ar"/>
              </w:rPr>
              <w:t>4</w:t>
            </w:r>
            <w:r>
              <w:rPr>
                <w:rFonts w:hint="default" w:ascii="Times New Roman" w:hAnsi="Times New Roman" w:eastAsia="宋体" w:cs="Times New Roman"/>
                <w:i w:val="0"/>
                <w:iCs w:val="0"/>
                <w:color w:val="000000"/>
                <w:kern w:val="0"/>
                <w:sz w:val="24"/>
                <w:szCs w:val="24"/>
                <w:u w:val="none"/>
                <w:lang w:val="en-US" w:eastAsia="zh-CN" w:bidi="ar"/>
              </w:rPr>
              <w:t>000</w:t>
            </w:r>
          </w:p>
        </w:tc>
        <w:tc>
          <w:tcPr>
            <w:tcW w:w="1368"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D2F2050">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cs="Times New Roman"/>
                <w:i w:val="0"/>
                <w:iCs w:val="0"/>
                <w:color w:val="000000"/>
                <w:kern w:val="0"/>
                <w:sz w:val="24"/>
                <w:szCs w:val="24"/>
                <w:u w:val="none"/>
                <w:lang w:val="en-US" w:eastAsia="zh-CN" w:bidi="ar"/>
              </w:rPr>
              <w:t>5.15</w:t>
            </w:r>
          </w:p>
        </w:tc>
      </w:tr>
      <w:tr w14:paraId="25076EC6">
        <w:tblPrEx>
          <w:tblCellMar>
            <w:top w:w="0" w:type="dxa"/>
            <w:left w:w="0" w:type="dxa"/>
            <w:bottom w:w="0" w:type="dxa"/>
            <w:right w:w="0" w:type="dxa"/>
          </w:tblCellMar>
        </w:tblPrEx>
        <w:trPr>
          <w:trHeight w:val="23" w:hRule="atLeast"/>
        </w:trPr>
        <w:tc>
          <w:tcPr>
            <w:tcW w:w="920" w:type="dxa"/>
            <w:tcBorders>
              <w:top w:val="single" w:color="000000" w:sz="4" w:space="0"/>
              <w:left w:val="single" w:color="000000" w:sz="12" w:space="0"/>
              <w:bottom w:val="single" w:color="000000" w:sz="12" w:space="0"/>
              <w:right w:val="single" w:color="000000" w:sz="4" w:space="0"/>
            </w:tcBorders>
            <w:vAlign w:val="center"/>
          </w:tcPr>
          <w:p w14:paraId="08C8C32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w:t>
            </w:r>
          </w:p>
        </w:tc>
        <w:tc>
          <w:tcPr>
            <w:tcW w:w="1506" w:type="dxa"/>
            <w:tcBorders>
              <w:top w:val="single" w:color="000000" w:sz="4" w:space="0"/>
              <w:left w:val="single" w:color="000000" w:sz="4" w:space="0"/>
              <w:bottom w:val="single" w:color="000000" w:sz="12" w:space="0"/>
              <w:right w:val="single" w:color="000000" w:sz="4" w:space="0"/>
            </w:tcBorders>
            <w:vAlign w:val="center"/>
          </w:tcPr>
          <w:p w14:paraId="0F37632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w:t>
            </w:r>
          </w:p>
        </w:tc>
        <w:tc>
          <w:tcPr>
            <w:tcW w:w="2331" w:type="dxa"/>
            <w:tcBorders>
              <w:top w:val="single" w:color="000000" w:sz="4" w:space="0"/>
              <w:left w:val="single" w:color="000000" w:sz="4" w:space="0"/>
              <w:bottom w:val="single" w:color="000000" w:sz="12" w:space="0"/>
              <w:right w:val="single" w:color="000000" w:sz="4" w:space="0"/>
            </w:tcBorders>
            <w:vAlign w:val="center"/>
          </w:tcPr>
          <w:p w14:paraId="1585E11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合计</w:t>
            </w:r>
          </w:p>
        </w:tc>
        <w:tc>
          <w:tcPr>
            <w:tcW w:w="782" w:type="dxa"/>
            <w:tcBorders>
              <w:top w:val="single" w:color="000000" w:sz="4" w:space="0"/>
              <w:left w:val="single" w:color="000000" w:sz="4" w:space="0"/>
              <w:bottom w:val="single" w:color="000000" w:sz="12" w:space="0"/>
              <w:right w:val="single" w:color="000000" w:sz="4" w:space="0"/>
            </w:tcBorders>
            <w:vAlign w:val="center"/>
          </w:tcPr>
          <w:p w14:paraId="7EF983F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w:t>
            </w:r>
          </w:p>
        </w:tc>
        <w:tc>
          <w:tcPr>
            <w:tcW w:w="1154" w:type="dxa"/>
            <w:tcBorders>
              <w:top w:val="single" w:color="000000" w:sz="4" w:space="0"/>
              <w:left w:val="single" w:color="000000" w:sz="4" w:space="0"/>
              <w:bottom w:val="single" w:color="000000" w:sz="12" w:space="0"/>
              <w:right w:val="single" w:color="000000" w:sz="4" w:space="0"/>
            </w:tcBorders>
            <w:vAlign w:val="center"/>
          </w:tcPr>
          <w:p w14:paraId="3638955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w:t>
            </w:r>
          </w:p>
        </w:tc>
        <w:tc>
          <w:tcPr>
            <w:tcW w:w="1186" w:type="dxa"/>
            <w:tcBorders>
              <w:top w:val="single" w:color="000000" w:sz="4" w:space="0"/>
              <w:left w:val="single" w:color="000000" w:sz="4" w:space="0"/>
              <w:bottom w:val="single" w:color="000000" w:sz="12" w:space="0"/>
              <w:right w:val="single" w:color="000000" w:sz="4" w:space="0"/>
            </w:tcBorders>
            <w:vAlign w:val="center"/>
          </w:tcPr>
          <w:p w14:paraId="00858A0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w:t>
            </w:r>
          </w:p>
        </w:tc>
        <w:tc>
          <w:tcPr>
            <w:tcW w:w="1368" w:type="dxa"/>
            <w:tcBorders>
              <w:top w:val="single" w:color="000000" w:sz="4" w:space="0"/>
              <w:left w:val="single" w:color="000000" w:sz="4" w:space="0"/>
              <w:bottom w:val="single" w:color="000000" w:sz="12" w:space="0"/>
              <w:right w:val="single" w:color="000000" w:sz="12" w:space="0"/>
            </w:tcBorders>
            <w:vAlign w:val="center"/>
          </w:tcPr>
          <w:p w14:paraId="16B4294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6</w:t>
            </w:r>
            <w:r>
              <w:rPr>
                <w:rFonts w:hint="eastAsia" w:ascii="Times New Roman" w:hAnsi="Times New Roman" w:cs="Times New Roman"/>
                <w:i w:val="0"/>
                <w:iCs w:val="0"/>
                <w:color w:val="000000"/>
                <w:kern w:val="0"/>
                <w:sz w:val="24"/>
                <w:szCs w:val="24"/>
                <w:u w:val="none"/>
                <w:lang w:val="en-US" w:eastAsia="zh-CN" w:bidi="ar"/>
              </w:rPr>
              <w:t>5.53</w:t>
            </w:r>
          </w:p>
        </w:tc>
      </w:tr>
    </w:tbl>
    <w:p w14:paraId="364A7334">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（三）总工程量及其经费估算</w:t>
      </w:r>
    </w:p>
    <w:p w14:paraId="6A808FDA">
      <w:pPr>
        <w:pStyle w:val="178"/>
        <w:keepNext w:val="0"/>
        <w:keepLines w:val="0"/>
        <w:pageBreakBefore w:val="0"/>
        <w:widowControl w:val="0"/>
        <w:kinsoku/>
        <w:wordWrap/>
        <w:overflowPunct/>
        <w:topLinePunct/>
        <w:autoSpaceDE/>
        <w:autoSpaceDN/>
        <w:bidi w:val="0"/>
        <w:adjustRightInd/>
        <w:snapToGrid/>
        <w:ind w:firstLine="568" w:firstLineChars="200"/>
        <w:jc w:val="both"/>
        <w:textAlignment w:val="auto"/>
        <w:rPr>
          <w:rFonts w:hint="default" w:ascii="Times New Roman" w:hAnsi="Times New Roman" w:cs="Times New Roman"/>
          <w:spacing w:val="2"/>
          <w:highlight w:val="none"/>
        </w:rPr>
      </w:pPr>
      <w:r>
        <w:rPr>
          <w:rFonts w:hint="default" w:ascii="Times New Roman" w:hAnsi="Times New Roman" w:cs="Times New Roman"/>
          <w:spacing w:val="2"/>
          <w:highlight w:val="none"/>
        </w:rPr>
        <w:t>通过投资预算，本项目生态修复</w:t>
      </w:r>
      <w:r>
        <w:rPr>
          <w:rFonts w:hint="eastAsia" w:ascii="Times New Roman" w:hAnsi="Times New Roman" w:cs="Times New Roman"/>
          <w:spacing w:val="2"/>
          <w:highlight w:val="none"/>
          <w:lang w:val="en-US" w:eastAsia="zh-CN"/>
        </w:rPr>
        <w:t>动态总投资80.97万元，静态</w:t>
      </w:r>
      <w:r>
        <w:rPr>
          <w:rFonts w:hint="default" w:ascii="Times New Roman" w:hAnsi="Times New Roman" w:cs="Times New Roman"/>
          <w:spacing w:val="2"/>
          <w:highlight w:val="none"/>
        </w:rPr>
        <w:t>总投资</w:t>
      </w:r>
      <w:r>
        <w:rPr>
          <w:rFonts w:hint="eastAsia" w:ascii="Times New Roman" w:hAnsi="Times New Roman" w:cs="Times New Roman"/>
          <w:spacing w:val="2"/>
          <w:highlight w:val="none"/>
          <w:lang w:val="en-US" w:eastAsia="zh-CN"/>
        </w:rPr>
        <w:t>80.02</w:t>
      </w:r>
      <w:r>
        <w:rPr>
          <w:rFonts w:hint="default" w:ascii="Times New Roman" w:hAnsi="Times New Roman" w:cs="Times New Roman"/>
          <w:spacing w:val="2"/>
          <w:highlight w:val="none"/>
        </w:rPr>
        <w:t>万元，其中，工程施工费</w:t>
      </w:r>
      <w:r>
        <w:rPr>
          <w:rFonts w:hint="eastAsia" w:ascii="Times New Roman" w:hAnsi="Times New Roman" w:cs="Times New Roman"/>
          <w:spacing w:val="2"/>
          <w:highlight w:val="none"/>
          <w:lang w:val="en-US" w:eastAsia="zh-CN"/>
        </w:rPr>
        <w:t>52.12</w:t>
      </w:r>
      <w:r>
        <w:rPr>
          <w:rFonts w:hint="default" w:ascii="Times New Roman" w:hAnsi="Times New Roman" w:cs="Times New Roman"/>
          <w:spacing w:val="2"/>
          <w:highlight w:val="none"/>
        </w:rPr>
        <w:t>万元，其他费用</w:t>
      </w:r>
      <w:r>
        <w:rPr>
          <w:rFonts w:hint="eastAsia" w:ascii="Times New Roman" w:hAnsi="Times New Roman" w:cs="Times New Roman"/>
          <w:spacing w:val="2"/>
          <w:highlight w:val="none"/>
          <w:lang w:val="en-US" w:eastAsia="zh-CN"/>
        </w:rPr>
        <w:t>6.82</w:t>
      </w:r>
      <w:r>
        <w:rPr>
          <w:rFonts w:hint="default" w:ascii="Times New Roman" w:hAnsi="Times New Roman" w:cs="Times New Roman"/>
          <w:spacing w:val="2"/>
          <w:highlight w:val="none"/>
        </w:rPr>
        <w:t>万元，监测与管护费</w:t>
      </w:r>
      <w:r>
        <w:rPr>
          <w:rFonts w:hint="eastAsia" w:ascii="Times New Roman" w:hAnsi="Times New Roman" w:cs="Times New Roman"/>
          <w:spacing w:val="2"/>
          <w:highlight w:val="none"/>
          <w:lang w:val="en-US" w:eastAsia="zh-CN"/>
        </w:rPr>
        <w:t>13.41</w:t>
      </w:r>
      <w:r>
        <w:rPr>
          <w:rFonts w:hint="default" w:ascii="Times New Roman" w:hAnsi="Times New Roman" w:cs="Times New Roman"/>
          <w:spacing w:val="2"/>
          <w:highlight w:val="none"/>
        </w:rPr>
        <w:t>万元，预备费</w:t>
      </w:r>
      <w:r>
        <w:rPr>
          <w:rFonts w:hint="eastAsia" w:ascii="Times New Roman" w:hAnsi="Times New Roman" w:cs="Times New Roman"/>
          <w:spacing w:val="2"/>
          <w:highlight w:val="none"/>
          <w:lang w:val="en-US" w:eastAsia="zh-CN"/>
        </w:rPr>
        <w:t>8.62</w:t>
      </w:r>
      <w:r>
        <w:rPr>
          <w:rFonts w:hint="default" w:ascii="Times New Roman" w:hAnsi="Times New Roman" w:cs="Times New Roman"/>
          <w:spacing w:val="2"/>
          <w:highlight w:val="none"/>
        </w:rPr>
        <w:t>万元。具体估算见下表。</w:t>
      </w:r>
    </w:p>
    <w:p w14:paraId="314F2145">
      <w:pPr>
        <w:tabs>
          <w:tab w:val="left" w:pos="3403"/>
        </w:tabs>
        <w:spacing w:before="28"/>
        <w:ind w:left="2" w:right="44"/>
        <w:jc w:val="center"/>
        <w:rPr>
          <w:rFonts w:hint="default" w:ascii="Times New Roman" w:hAnsi="Times New Roman" w:cs="Times New Roman"/>
          <w:b/>
          <w:sz w:val="24"/>
          <w:szCs w:val="24"/>
          <w:highlight w:val="none"/>
        </w:rPr>
      </w:pPr>
      <w:r>
        <w:rPr>
          <w:rFonts w:hint="default" w:ascii="Times New Roman" w:hAnsi="Times New Roman" w:cs="Times New Roman"/>
          <w:b/>
          <w:sz w:val="24"/>
          <w:szCs w:val="24"/>
          <w:highlight w:val="none"/>
        </w:rPr>
        <w:t>表</w:t>
      </w:r>
      <w:r>
        <w:rPr>
          <w:rFonts w:hint="default" w:ascii="Times New Roman" w:hAnsi="Times New Roman" w:cs="Times New Roman"/>
          <w:b/>
          <w:sz w:val="24"/>
          <w:szCs w:val="24"/>
          <w:highlight w:val="none"/>
          <w:lang w:val="en-US" w:eastAsia="zh-CN"/>
        </w:rPr>
        <w:t>6</w:t>
      </w:r>
      <w:r>
        <w:rPr>
          <w:rFonts w:hint="default" w:ascii="Times New Roman" w:hAnsi="Times New Roman" w:cs="Times New Roman"/>
          <w:b/>
          <w:sz w:val="24"/>
          <w:szCs w:val="24"/>
          <w:highlight w:val="none"/>
        </w:rPr>
        <w:t>-</w:t>
      </w:r>
      <w:r>
        <w:rPr>
          <w:rFonts w:hint="eastAsia" w:ascii="Times New Roman" w:hAnsi="Times New Roman" w:cs="Times New Roman"/>
          <w:b/>
          <w:sz w:val="24"/>
          <w:szCs w:val="24"/>
          <w:highlight w:val="none"/>
          <w:lang w:val="en-US" w:eastAsia="zh-CN"/>
        </w:rPr>
        <w:t>7</w:t>
      </w:r>
      <w:r>
        <w:rPr>
          <w:rFonts w:hint="default" w:ascii="Times New Roman" w:hAnsi="Times New Roman" w:cs="Times New Roman"/>
          <w:b/>
          <w:sz w:val="24"/>
          <w:szCs w:val="24"/>
          <w:highlight w:val="none"/>
        </w:rPr>
        <w:t xml:space="preserve"> 矿区生态修复投资估算总表</w:t>
      </w:r>
    </w:p>
    <w:tbl>
      <w:tblPr>
        <w:tblStyle w:val="185"/>
        <w:tblW w:w="503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2289"/>
        <w:gridCol w:w="2289"/>
        <w:gridCol w:w="2289"/>
        <w:gridCol w:w="2289"/>
      </w:tblGrid>
      <w:tr w14:paraId="639FD1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blHeader/>
        </w:trPr>
        <w:tc>
          <w:tcPr>
            <w:tcW w:w="2287" w:type="dxa"/>
            <w:vAlign w:val="center"/>
          </w:tcPr>
          <w:p w14:paraId="6BC1007F">
            <w:pPr>
              <w:pStyle w:val="156"/>
              <w:snapToGrid w:val="0"/>
              <w:spacing w:line="240" w:lineRule="auto"/>
              <w:ind w:left="110" w:right="1"/>
              <w:jc w:val="center"/>
              <w:rPr>
                <w:rFonts w:hint="default" w:ascii="Times New Roman" w:hAnsi="Times New Roman" w:eastAsia="宋体" w:cs="Times New Roman"/>
                <w:b/>
                <w:color w:val="000000" w:themeColor="text1"/>
                <w:highlight w:val="none"/>
                <w:lang w:eastAsia="zh-CN"/>
              </w:rPr>
            </w:pPr>
            <w:r>
              <w:rPr>
                <w:rFonts w:hint="default" w:ascii="Times New Roman" w:hAnsi="Times New Roman" w:eastAsia="宋体" w:cs="Times New Roman"/>
                <w:b/>
                <w:color w:val="000000" w:themeColor="text1"/>
                <w:highlight w:val="none"/>
                <w:lang w:eastAsia="zh-CN"/>
              </w:rPr>
              <w:t>序号</w:t>
            </w:r>
          </w:p>
        </w:tc>
        <w:tc>
          <w:tcPr>
            <w:tcW w:w="2287" w:type="dxa"/>
            <w:vAlign w:val="center"/>
          </w:tcPr>
          <w:p w14:paraId="33485D8F">
            <w:pPr>
              <w:pStyle w:val="156"/>
              <w:snapToGrid w:val="0"/>
              <w:spacing w:line="240" w:lineRule="auto"/>
              <w:ind w:left="110"/>
              <w:jc w:val="center"/>
              <w:rPr>
                <w:rFonts w:hint="default" w:ascii="Times New Roman" w:hAnsi="Times New Roman" w:eastAsia="宋体" w:cs="Times New Roman"/>
                <w:b/>
                <w:color w:val="000000" w:themeColor="text1"/>
                <w:highlight w:val="none"/>
                <w:lang w:eastAsia="zh-CN"/>
              </w:rPr>
            </w:pPr>
            <w:r>
              <w:rPr>
                <w:rFonts w:hint="default" w:ascii="Times New Roman" w:hAnsi="Times New Roman" w:eastAsia="宋体" w:cs="Times New Roman"/>
                <w:b/>
                <w:color w:val="000000" w:themeColor="text1"/>
                <w:highlight w:val="none"/>
                <w:lang w:eastAsia="zh-CN"/>
              </w:rPr>
              <w:t>工程或费用名称</w:t>
            </w:r>
          </w:p>
        </w:tc>
        <w:tc>
          <w:tcPr>
            <w:tcW w:w="2287" w:type="dxa"/>
            <w:vAlign w:val="center"/>
          </w:tcPr>
          <w:p w14:paraId="1795FFB9">
            <w:pPr>
              <w:pStyle w:val="156"/>
              <w:snapToGrid w:val="0"/>
              <w:spacing w:line="240" w:lineRule="auto"/>
              <w:ind w:left="110"/>
              <w:jc w:val="center"/>
              <w:rPr>
                <w:rFonts w:hint="default" w:ascii="Times New Roman" w:hAnsi="Times New Roman" w:eastAsia="宋体" w:cs="Times New Roman"/>
                <w:b/>
                <w:color w:val="000000" w:themeColor="text1"/>
                <w:highlight w:val="none"/>
                <w:lang w:eastAsia="zh-CN"/>
              </w:rPr>
            </w:pPr>
            <w:r>
              <w:rPr>
                <w:rFonts w:hint="default" w:ascii="Times New Roman" w:hAnsi="Times New Roman" w:eastAsia="宋体" w:cs="Times New Roman"/>
                <w:b/>
                <w:color w:val="000000" w:themeColor="text1"/>
                <w:highlight w:val="none"/>
                <w:lang w:eastAsia="zh-CN"/>
              </w:rPr>
              <w:t>费用（万元）</w:t>
            </w:r>
          </w:p>
        </w:tc>
        <w:tc>
          <w:tcPr>
            <w:tcW w:w="2287" w:type="dxa"/>
            <w:vAlign w:val="center"/>
          </w:tcPr>
          <w:p w14:paraId="3B6F83EA">
            <w:pPr>
              <w:pStyle w:val="156"/>
              <w:snapToGrid w:val="0"/>
              <w:spacing w:line="240" w:lineRule="auto"/>
              <w:ind w:left="110"/>
              <w:jc w:val="center"/>
              <w:rPr>
                <w:rFonts w:hint="default" w:ascii="Times New Roman" w:hAnsi="Times New Roman" w:eastAsia="宋体" w:cs="Times New Roman"/>
                <w:b/>
                <w:color w:val="000000" w:themeColor="text1"/>
                <w:highlight w:val="none"/>
                <w:lang w:eastAsia="zh-CN"/>
              </w:rPr>
            </w:pPr>
            <w:r>
              <w:rPr>
                <w:rFonts w:hint="default" w:ascii="Times New Roman" w:hAnsi="Times New Roman" w:eastAsia="宋体" w:cs="Times New Roman"/>
                <w:b/>
                <w:color w:val="000000" w:themeColor="text1"/>
                <w:highlight w:val="none"/>
                <w:lang w:eastAsia="zh-CN"/>
              </w:rPr>
              <w:t>费率（%）</w:t>
            </w:r>
          </w:p>
        </w:tc>
      </w:tr>
      <w:tr w14:paraId="003C2C0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0A85FF93">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一</w:t>
            </w:r>
          </w:p>
        </w:tc>
        <w:tc>
          <w:tcPr>
            <w:tcW w:w="2287" w:type="dxa"/>
            <w:vAlign w:val="center"/>
          </w:tcPr>
          <w:p w14:paraId="0584B43C">
            <w:pPr>
              <w:pStyle w:val="156"/>
              <w:snapToGrid w:val="0"/>
              <w:spacing w:line="240" w:lineRule="auto"/>
              <w:ind w:left="110"/>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工程施工费</w:t>
            </w:r>
          </w:p>
        </w:tc>
        <w:tc>
          <w:tcPr>
            <w:tcW w:w="2287" w:type="dxa"/>
            <w:vAlign w:val="center"/>
          </w:tcPr>
          <w:p w14:paraId="7DAE48D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52.12</w:t>
            </w:r>
          </w:p>
        </w:tc>
        <w:tc>
          <w:tcPr>
            <w:tcW w:w="2287" w:type="dxa"/>
            <w:vAlign w:val="center"/>
          </w:tcPr>
          <w:p w14:paraId="34EF439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65.13</w:t>
            </w:r>
          </w:p>
        </w:tc>
      </w:tr>
      <w:tr w14:paraId="6CA13DA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5C1E6D0B">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二</w:t>
            </w:r>
          </w:p>
        </w:tc>
        <w:tc>
          <w:tcPr>
            <w:tcW w:w="2287" w:type="dxa"/>
            <w:vAlign w:val="center"/>
          </w:tcPr>
          <w:p w14:paraId="655A4182">
            <w:pPr>
              <w:pStyle w:val="156"/>
              <w:snapToGrid w:val="0"/>
              <w:spacing w:line="240" w:lineRule="auto"/>
              <w:ind w:left="110"/>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其他费用</w:t>
            </w:r>
          </w:p>
        </w:tc>
        <w:tc>
          <w:tcPr>
            <w:tcW w:w="2287" w:type="dxa"/>
            <w:vAlign w:val="center"/>
          </w:tcPr>
          <w:p w14:paraId="4F399DA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6.82</w:t>
            </w:r>
          </w:p>
        </w:tc>
        <w:tc>
          <w:tcPr>
            <w:tcW w:w="2287" w:type="dxa"/>
            <w:vAlign w:val="center"/>
          </w:tcPr>
          <w:p w14:paraId="3D4FAF1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8.52</w:t>
            </w:r>
          </w:p>
        </w:tc>
      </w:tr>
      <w:tr w14:paraId="7BA9D0F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41F175D5">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三</w:t>
            </w:r>
          </w:p>
        </w:tc>
        <w:tc>
          <w:tcPr>
            <w:tcW w:w="2287" w:type="dxa"/>
            <w:vAlign w:val="center"/>
          </w:tcPr>
          <w:p w14:paraId="6B56924D">
            <w:pPr>
              <w:pStyle w:val="156"/>
              <w:snapToGrid w:val="0"/>
              <w:spacing w:line="240" w:lineRule="auto"/>
              <w:ind w:left="110"/>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监测与管护费</w:t>
            </w:r>
          </w:p>
        </w:tc>
        <w:tc>
          <w:tcPr>
            <w:tcW w:w="2287" w:type="dxa"/>
            <w:vAlign w:val="center"/>
          </w:tcPr>
          <w:p w14:paraId="0FFDC84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13.41</w:t>
            </w:r>
          </w:p>
        </w:tc>
        <w:tc>
          <w:tcPr>
            <w:tcW w:w="2287" w:type="dxa"/>
            <w:vMerge w:val="restart"/>
            <w:vAlign w:val="center"/>
          </w:tcPr>
          <w:p w14:paraId="6B83D03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16.76</w:t>
            </w:r>
          </w:p>
        </w:tc>
      </w:tr>
      <w:tr w14:paraId="64207CB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3329419C">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（一）</w:t>
            </w:r>
          </w:p>
        </w:tc>
        <w:tc>
          <w:tcPr>
            <w:tcW w:w="2287" w:type="dxa"/>
            <w:vAlign w:val="center"/>
          </w:tcPr>
          <w:p w14:paraId="45E01D84">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监测费</w:t>
            </w:r>
          </w:p>
        </w:tc>
        <w:tc>
          <w:tcPr>
            <w:tcW w:w="2287" w:type="dxa"/>
            <w:vAlign w:val="center"/>
          </w:tcPr>
          <w:p w14:paraId="073EB91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8.26</w:t>
            </w:r>
          </w:p>
        </w:tc>
        <w:tc>
          <w:tcPr>
            <w:tcW w:w="2287" w:type="dxa"/>
            <w:vMerge w:val="continue"/>
            <w:vAlign w:val="center"/>
          </w:tcPr>
          <w:p w14:paraId="1323694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2011D8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7BE208F1">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（二）</w:t>
            </w:r>
          </w:p>
        </w:tc>
        <w:tc>
          <w:tcPr>
            <w:tcW w:w="2287" w:type="dxa"/>
            <w:vAlign w:val="center"/>
          </w:tcPr>
          <w:p w14:paraId="6924872F">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管护费</w:t>
            </w:r>
          </w:p>
        </w:tc>
        <w:tc>
          <w:tcPr>
            <w:tcW w:w="2287" w:type="dxa"/>
            <w:vAlign w:val="center"/>
          </w:tcPr>
          <w:p w14:paraId="53ACDF6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5.15</w:t>
            </w:r>
          </w:p>
        </w:tc>
        <w:tc>
          <w:tcPr>
            <w:tcW w:w="2287" w:type="dxa"/>
            <w:vMerge w:val="continue"/>
            <w:vAlign w:val="center"/>
          </w:tcPr>
          <w:p w14:paraId="1147E2D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069228A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5709CFE1">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四</w:t>
            </w:r>
          </w:p>
        </w:tc>
        <w:tc>
          <w:tcPr>
            <w:tcW w:w="2287" w:type="dxa"/>
            <w:vAlign w:val="center"/>
          </w:tcPr>
          <w:p w14:paraId="778E0CCE">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预备费</w:t>
            </w:r>
          </w:p>
        </w:tc>
        <w:tc>
          <w:tcPr>
            <w:tcW w:w="2287" w:type="dxa"/>
            <w:shd w:val="clear" w:color="auto" w:fill="auto"/>
            <w:vAlign w:val="center"/>
          </w:tcPr>
          <w:p w14:paraId="0D2DEE6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8.62</w:t>
            </w:r>
          </w:p>
        </w:tc>
        <w:tc>
          <w:tcPr>
            <w:tcW w:w="2287" w:type="dxa"/>
            <w:vMerge w:val="restart"/>
            <w:shd w:val="clear" w:color="auto" w:fill="auto"/>
            <w:vAlign w:val="center"/>
          </w:tcPr>
          <w:p w14:paraId="6A59AC1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9.59</w:t>
            </w:r>
          </w:p>
        </w:tc>
      </w:tr>
      <w:tr w14:paraId="1FDC7E7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3D5A4908">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（一）</w:t>
            </w:r>
          </w:p>
        </w:tc>
        <w:tc>
          <w:tcPr>
            <w:tcW w:w="2287" w:type="dxa"/>
            <w:vAlign w:val="center"/>
          </w:tcPr>
          <w:p w14:paraId="299E8CA8">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基本预备费</w:t>
            </w:r>
          </w:p>
        </w:tc>
        <w:tc>
          <w:tcPr>
            <w:tcW w:w="2287" w:type="dxa"/>
            <w:vAlign w:val="center"/>
          </w:tcPr>
          <w:p w14:paraId="6C5B670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4.72</w:t>
            </w:r>
          </w:p>
        </w:tc>
        <w:tc>
          <w:tcPr>
            <w:tcW w:w="2287" w:type="dxa"/>
            <w:vMerge w:val="continue"/>
            <w:vAlign w:val="center"/>
          </w:tcPr>
          <w:p w14:paraId="32CAAF4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4D2061A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3F417439">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（二）</w:t>
            </w:r>
          </w:p>
        </w:tc>
        <w:tc>
          <w:tcPr>
            <w:tcW w:w="2287" w:type="dxa"/>
            <w:vAlign w:val="center"/>
          </w:tcPr>
          <w:p w14:paraId="53627D4B">
            <w:pPr>
              <w:pStyle w:val="156"/>
              <w:snapToGrid w:val="0"/>
              <w:spacing w:line="240" w:lineRule="auto"/>
              <w:ind w:left="110" w:leftChars="0" w:right="1" w:rightChars="0"/>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cs="Times New Roman"/>
                <w:color w:val="000000" w:themeColor="text1"/>
                <w:highlight w:val="none"/>
                <w:lang w:val="en-US" w:eastAsia="zh-CN"/>
              </w:rPr>
              <w:t>风险金</w:t>
            </w:r>
          </w:p>
        </w:tc>
        <w:tc>
          <w:tcPr>
            <w:tcW w:w="2287" w:type="dxa"/>
            <w:vAlign w:val="center"/>
          </w:tcPr>
          <w:p w14:paraId="7405FBD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2.95</w:t>
            </w:r>
          </w:p>
        </w:tc>
        <w:tc>
          <w:tcPr>
            <w:tcW w:w="2287" w:type="dxa"/>
            <w:vMerge w:val="continue"/>
            <w:vAlign w:val="center"/>
          </w:tcPr>
          <w:p w14:paraId="3C96F51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195E1EF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6ECB31AE">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eastAsia" w:cs="Times New Roman"/>
                <w:color w:val="000000" w:themeColor="text1"/>
                <w:highlight w:val="none"/>
                <w:lang w:eastAsia="zh-CN"/>
              </w:rPr>
              <w:t>（</w:t>
            </w:r>
            <w:r>
              <w:rPr>
                <w:rFonts w:hint="eastAsia" w:cs="Times New Roman"/>
                <w:color w:val="000000" w:themeColor="text1"/>
                <w:highlight w:val="none"/>
                <w:lang w:val="en-US" w:eastAsia="zh-CN"/>
              </w:rPr>
              <w:t>三</w:t>
            </w:r>
            <w:r>
              <w:rPr>
                <w:rFonts w:hint="eastAsia" w:cs="Times New Roman"/>
                <w:color w:val="000000" w:themeColor="text1"/>
                <w:highlight w:val="none"/>
                <w:lang w:eastAsia="zh-CN"/>
              </w:rPr>
              <w:t>）</w:t>
            </w:r>
          </w:p>
        </w:tc>
        <w:tc>
          <w:tcPr>
            <w:tcW w:w="2287" w:type="dxa"/>
            <w:vAlign w:val="center"/>
          </w:tcPr>
          <w:p w14:paraId="5D5BA914">
            <w:pPr>
              <w:pStyle w:val="156"/>
              <w:snapToGrid w:val="0"/>
              <w:spacing w:line="240" w:lineRule="auto"/>
              <w:ind w:left="110" w:leftChars="0" w:right="1" w:rightChars="0"/>
              <w:jc w:val="center"/>
              <w:rPr>
                <w:rFonts w:hint="default" w:ascii="Times New Roman" w:hAnsi="Times New Roman" w:cs="Times New Roman"/>
                <w:color w:val="000000" w:themeColor="text1"/>
                <w:highlight w:val="none"/>
                <w:lang w:val="en-US" w:eastAsia="zh-CN"/>
              </w:rPr>
            </w:pPr>
            <w:r>
              <w:rPr>
                <w:rFonts w:hint="eastAsia" w:cs="Times New Roman"/>
                <w:color w:val="000000" w:themeColor="text1"/>
                <w:highlight w:val="none"/>
                <w:lang w:val="en-US" w:eastAsia="zh-CN"/>
              </w:rPr>
              <w:t>差价预备费</w:t>
            </w:r>
          </w:p>
        </w:tc>
        <w:tc>
          <w:tcPr>
            <w:tcW w:w="2287" w:type="dxa"/>
            <w:vAlign w:val="center"/>
          </w:tcPr>
          <w:p w14:paraId="1F8822D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0.95</w:t>
            </w:r>
          </w:p>
        </w:tc>
        <w:tc>
          <w:tcPr>
            <w:tcW w:w="2287" w:type="dxa"/>
            <w:vAlign w:val="center"/>
          </w:tcPr>
          <w:p w14:paraId="123F697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5DEEBC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4A9D40C9">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五</w:t>
            </w:r>
          </w:p>
        </w:tc>
        <w:tc>
          <w:tcPr>
            <w:tcW w:w="2287" w:type="dxa"/>
            <w:vAlign w:val="center"/>
          </w:tcPr>
          <w:p w14:paraId="2DE882D9">
            <w:pPr>
              <w:pStyle w:val="156"/>
              <w:snapToGrid w:val="0"/>
              <w:spacing w:line="240" w:lineRule="auto"/>
              <w:ind w:left="110"/>
              <w:jc w:val="center"/>
              <w:rPr>
                <w:rFonts w:hint="default" w:ascii="Times New Roman" w:hAnsi="Times New Roman" w:eastAsia="宋体" w:cs="Times New Roman"/>
                <w:color w:val="000000" w:themeColor="text1"/>
                <w:highlight w:val="none"/>
                <w:lang w:eastAsia="zh-CN"/>
              </w:rPr>
            </w:pPr>
            <w:r>
              <w:rPr>
                <w:rFonts w:hint="eastAsia" w:cs="Times New Roman"/>
                <w:color w:val="000000" w:themeColor="text1"/>
                <w:highlight w:val="none"/>
                <w:lang w:val="en-US" w:eastAsia="zh-CN"/>
              </w:rPr>
              <w:t>静态</w:t>
            </w:r>
            <w:r>
              <w:rPr>
                <w:rFonts w:hint="default" w:ascii="Times New Roman" w:hAnsi="Times New Roman" w:eastAsia="宋体" w:cs="Times New Roman"/>
                <w:color w:val="000000" w:themeColor="text1"/>
                <w:highlight w:val="none"/>
                <w:lang w:eastAsia="zh-CN"/>
              </w:rPr>
              <w:t>总投资</w:t>
            </w:r>
          </w:p>
        </w:tc>
        <w:tc>
          <w:tcPr>
            <w:tcW w:w="2287" w:type="dxa"/>
            <w:vAlign w:val="center"/>
          </w:tcPr>
          <w:p w14:paraId="240C104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80.02</w:t>
            </w:r>
          </w:p>
        </w:tc>
        <w:tc>
          <w:tcPr>
            <w:tcW w:w="2287" w:type="dxa"/>
            <w:vAlign w:val="center"/>
          </w:tcPr>
          <w:p w14:paraId="1196310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100.00</w:t>
            </w:r>
          </w:p>
        </w:tc>
      </w:tr>
      <w:tr w14:paraId="0D38BFA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062B4979">
            <w:pPr>
              <w:pStyle w:val="156"/>
              <w:snapToGrid w:val="0"/>
              <w:spacing w:line="240" w:lineRule="auto"/>
              <w:ind w:left="110" w:right="1"/>
              <w:jc w:val="center"/>
              <w:rPr>
                <w:rFonts w:hint="default" w:ascii="Times New Roman" w:hAnsi="Times New Roman" w:eastAsia="宋体" w:cs="Times New Roman"/>
                <w:color w:val="000000" w:themeColor="text1"/>
                <w:highlight w:val="none"/>
                <w:lang w:val="en-US" w:eastAsia="zh-CN"/>
              </w:rPr>
            </w:pPr>
            <w:r>
              <w:rPr>
                <w:rFonts w:hint="eastAsia" w:cs="Times New Roman"/>
                <w:color w:val="000000" w:themeColor="text1"/>
                <w:highlight w:val="none"/>
                <w:lang w:val="en-US" w:eastAsia="zh-CN"/>
              </w:rPr>
              <w:t>六</w:t>
            </w:r>
          </w:p>
        </w:tc>
        <w:tc>
          <w:tcPr>
            <w:tcW w:w="2287" w:type="dxa"/>
            <w:vAlign w:val="center"/>
          </w:tcPr>
          <w:p w14:paraId="643D1802">
            <w:pPr>
              <w:pStyle w:val="156"/>
              <w:snapToGrid w:val="0"/>
              <w:spacing w:line="240" w:lineRule="auto"/>
              <w:ind w:left="110"/>
              <w:jc w:val="center"/>
              <w:rPr>
                <w:rFonts w:hint="default" w:cs="Times New Roman"/>
                <w:color w:val="000000" w:themeColor="text1"/>
                <w:highlight w:val="none"/>
                <w:lang w:val="en-US" w:eastAsia="zh-CN"/>
              </w:rPr>
            </w:pPr>
            <w:r>
              <w:rPr>
                <w:rFonts w:hint="eastAsia" w:cs="Times New Roman"/>
                <w:color w:val="000000" w:themeColor="text1"/>
                <w:highlight w:val="none"/>
                <w:lang w:val="en-US" w:eastAsia="zh-CN"/>
              </w:rPr>
              <w:t>动态总投资</w:t>
            </w:r>
          </w:p>
        </w:tc>
        <w:tc>
          <w:tcPr>
            <w:tcW w:w="2287" w:type="dxa"/>
            <w:vAlign w:val="center"/>
          </w:tcPr>
          <w:p w14:paraId="67875F7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80.97</w:t>
            </w:r>
          </w:p>
        </w:tc>
        <w:tc>
          <w:tcPr>
            <w:tcW w:w="2287" w:type="dxa"/>
            <w:vAlign w:val="center"/>
          </w:tcPr>
          <w:p w14:paraId="3B728D8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bl>
    <w:p w14:paraId="119636F6">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eastAsia" w:ascii="Times New Roman" w:hAnsi="Times New Roman" w:cs="Times New Roman"/>
          <w:b/>
          <w:sz w:val="24"/>
          <w:szCs w:val="24"/>
          <w:lang w:val="en-US" w:eastAsia="zh-CN"/>
        </w:rPr>
        <w:t>8</w:t>
      </w:r>
      <w:r>
        <w:rPr>
          <w:rFonts w:hint="default" w:ascii="Times New Roman" w:hAnsi="Times New Roman" w:cs="Times New Roman"/>
          <w:b/>
          <w:sz w:val="24"/>
          <w:szCs w:val="24"/>
        </w:rPr>
        <w:t xml:space="preserve"> 工程措施费估算表 </w:t>
      </w:r>
    </w:p>
    <w:tbl>
      <w:tblPr>
        <w:tblStyle w:val="42"/>
        <w:tblW w:w="5095" w:type="pct"/>
        <w:tblInd w:w="0" w:type="dxa"/>
        <w:tblLayout w:type="fixed"/>
        <w:tblCellMar>
          <w:top w:w="0" w:type="dxa"/>
          <w:left w:w="0" w:type="dxa"/>
          <w:bottom w:w="0" w:type="dxa"/>
          <w:right w:w="0" w:type="dxa"/>
        </w:tblCellMar>
      </w:tblPr>
      <w:tblGrid>
        <w:gridCol w:w="710"/>
        <w:gridCol w:w="1063"/>
        <w:gridCol w:w="1972"/>
        <w:gridCol w:w="1048"/>
        <w:gridCol w:w="1088"/>
        <w:gridCol w:w="1885"/>
        <w:gridCol w:w="1506"/>
      </w:tblGrid>
      <w:tr w14:paraId="4C60BF68">
        <w:tblPrEx>
          <w:tblCellMar>
            <w:top w:w="0" w:type="dxa"/>
            <w:left w:w="0" w:type="dxa"/>
            <w:bottom w:w="0" w:type="dxa"/>
            <w:right w:w="0" w:type="dxa"/>
          </w:tblCellMar>
        </w:tblPrEx>
        <w:trPr>
          <w:trHeight w:val="23" w:hRule="atLeast"/>
          <w:tblHeader/>
        </w:trPr>
        <w:tc>
          <w:tcPr>
            <w:tcW w:w="708" w:type="dxa"/>
            <w:tcBorders>
              <w:top w:val="single" w:color="000000" w:sz="12" w:space="0"/>
              <w:left w:val="single" w:color="000000" w:sz="12" w:space="0"/>
              <w:bottom w:val="single" w:color="000000" w:sz="4" w:space="0"/>
              <w:right w:val="single" w:color="000000" w:sz="4" w:space="0"/>
            </w:tcBorders>
            <w:vAlign w:val="center"/>
          </w:tcPr>
          <w:p w14:paraId="19D466B3">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rPr>
              <w:t>序号</w:t>
            </w:r>
          </w:p>
        </w:tc>
        <w:tc>
          <w:tcPr>
            <w:tcW w:w="1060" w:type="dxa"/>
            <w:tcBorders>
              <w:top w:val="single" w:color="000000" w:sz="12" w:space="0"/>
              <w:left w:val="single" w:color="000000" w:sz="4" w:space="0"/>
              <w:bottom w:val="single" w:color="000000" w:sz="4" w:space="0"/>
              <w:right w:val="single" w:color="000000" w:sz="4" w:space="0"/>
            </w:tcBorders>
            <w:vAlign w:val="center"/>
          </w:tcPr>
          <w:p w14:paraId="50ABA07E">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rPr>
              <w:t>定额编号</w:t>
            </w:r>
          </w:p>
        </w:tc>
        <w:tc>
          <w:tcPr>
            <w:tcW w:w="1966" w:type="dxa"/>
            <w:tcBorders>
              <w:top w:val="single" w:color="000000" w:sz="12" w:space="0"/>
              <w:left w:val="single" w:color="000000" w:sz="4" w:space="0"/>
              <w:bottom w:val="single" w:color="000000" w:sz="4" w:space="0"/>
              <w:right w:val="single" w:color="000000" w:sz="4" w:space="0"/>
            </w:tcBorders>
            <w:vAlign w:val="center"/>
          </w:tcPr>
          <w:p w14:paraId="23FF0D5E">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lang w:val="en-US" w:eastAsia="zh-CN"/>
              </w:rPr>
              <w:t>工程或费用</w:t>
            </w:r>
            <w:r>
              <w:rPr>
                <w:rFonts w:hint="default" w:ascii="Times New Roman" w:hAnsi="Times New Roman" w:cs="Times New Roman"/>
                <w:b/>
                <w:color w:val="000000" w:themeColor="text1"/>
                <w:kern w:val="0"/>
                <w:sz w:val="24"/>
                <w:szCs w:val="24"/>
              </w:rPr>
              <w:t>名称</w:t>
            </w:r>
          </w:p>
        </w:tc>
        <w:tc>
          <w:tcPr>
            <w:tcW w:w="1045" w:type="dxa"/>
            <w:tcBorders>
              <w:top w:val="single" w:color="000000" w:sz="12" w:space="0"/>
              <w:left w:val="single" w:color="000000" w:sz="4" w:space="0"/>
              <w:bottom w:val="single" w:color="000000" w:sz="4" w:space="0"/>
              <w:right w:val="single" w:color="000000" w:sz="4" w:space="0"/>
            </w:tcBorders>
            <w:vAlign w:val="center"/>
          </w:tcPr>
          <w:p w14:paraId="329E0F2F">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lang w:val="en-US" w:eastAsia="zh-CN"/>
              </w:rPr>
              <w:t>计量</w:t>
            </w:r>
            <w:r>
              <w:rPr>
                <w:rFonts w:hint="default" w:ascii="Times New Roman" w:hAnsi="Times New Roman" w:cs="Times New Roman"/>
                <w:b/>
                <w:color w:val="000000" w:themeColor="text1"/>
                <w:kern w:val="0"/>
                <w:sz w:val="24"/>
                <w:szCs w:val="24"/>
              </w:rPr>
              <w:t>单位</w:t>
            </w:r>
          </w:p>
        </w:tc>
        <w:tc>
          <w:tcPr>
            <w:tcW w:w="1084" w:type="dxa"/>
            <w:tcBorders>
              <w:top w:val="single" w:color="000000" w:sz="12" w:space="0"/>
              <w:left w:val="single" w:color="000000" w:sz="4" w:space="0"/>
              <w:bottom w:val="single" w:color="000000" w:sz="4" w:space="0"/>
              <w:right w:val="single" w:color="000000" w:sz="4" w:space="0"/>
            </w:tcBorders>
            <w:vAlign w:val="center"/>
          </w:tcPr>
          <w:p w14:paraId="3CB18553">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rPr>
              <w:t>工程量</w:t>
            </w:r>
          </w:p>
        </w:tc>
        <w:tc>
          <w:tcPr>
            <w:tcW w:w="1879" w:type="dxa"/>
            <w:tcBorders>
              <w:top w:val="single" w:color="000000" w:sz="12" w:space="0"/>
              <w:left w:val="single" w:color="000000" w:sz="4" w:space="0"/>
              <w:bottom w:val="single" w:color="000000" w:sz="4" w:space="0"/>
              <w:right w:val="single" w:color="000000" w:sz="4" w:space="0"/>
            </w:tcBorders>
            <w:vAlign w:val="center"/>
          </w:tcPr>
          <w:p w14:paraId="5D2B6EC4">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rPr>
              <w:t>综合单价（元）</w:t>
            </w:r>
          </w:p>
        </w:tc>
        <w:tc>
          <w:tcPr>
            <w:tcW w:w="1501" w:type="dxa"/>
            <w:tcBorders>
              <w:top w:val="single" w:color="000000" w:sz="12" w:space="0"/>
              <w:left w:val="single" w:color="000000" w:sz="4" w:space="0"/>
              <w:bottom w:val="single" w:color="000000" w:sz="4" w:space="0"/>
              <w:right w:val="single" w:color="000000" w:sz="12" w:space="0"/>
            </w:tcBorders>
            <w:vAlign w:val="center"/>
          </w:tcPr>
          <w:p w14:paraId="044E03CA">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rPr>
              <w:t>合计（</w:t>
            </w:r>
            <w:r>
              <w:rPr>
                <w:rFonts w:hint="eastAsia" w:ascii="Times New Roman" w:hAnsi="Times New Roman" w:cs="Times New Roman"/>
                <w:b/>
                <w:color w:val="000000" w:themeColor="text1"/>
                <w:kern w:val="0"/>
                <w:sz w:val="24"/>
                <w:szCs w:val="24"/>
                <w:lang w:val="en-US" w:eastAsia="zh-CN"/>
              </w:rPr>
              <w:t>万</w:t>
            </w:r>
            <w:r>
              <w:rPr>
                <w:rFonts w:hint="default" w:ascii="Times New Roman" w:hAnsi="Times New Roman" w:cs="Times New Roman"/>
                <w:b/>
                <w:color w:val="000000" w:themeColor="text1"/>
                <w:kern w:val="0"/>
                <w:sz w:val="24"/>
                <w:szCs w:val="24"/>
              </w:rPr>
              <w:t>元）</w:t>
            </w:r>
          </w:p>
        </w:tc>
      </w:tr>
      <w:tr w14:paraId="2DBFFCFA">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06E93B53">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（一）</w:t>
            </w:r>
          </w:p>
        </w:tc>
        <w:tc>
          <w:tcPr>
            <w:tcW w:w="1060" w:type="dxa"/>
            <w:tcBorders>
              <w:top w:val="single" w:color="000000" w:sz="4" w:space="0"/>
              <w:left w:val="single" w:color="000000" w:sz="4" w:space="0"/>
              <w:bottom w:val="single" w:color="000000" w:sz="4" w:space="0"/>
              <w:right w:val="single" w:color="000000" w:sz="4" w:space="0"/>
            </w:tcBorders>
            <w:vAlign w:val="center"/>
          </w:tcPr>
          <w:p w14:paraId="20969B23">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66" w:type="dxa"/>
            <w:tcBorders>
              <w:top w:val="single" w:color="000000" w:sz="4" w:space="0"/>
              <w:left w:val="single" w:color="000000" w:sz="4" w:space="0"/>
              <w:bottom w:val="single" w:color="000000" w:sz="4" w:space="0"/>
              <w:right w:val="single" w:color="000000" w:sz="4" w:space="0"/>
            </w:tcBorders>
            <w:vAlign w:val="center"/>
          </w:tcPr>
          <w:p w14:paraId="75C551CE">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表土剥离与植被移植利用</w:t>
            </w:r>
          </w:p>
        </w:tc>
        <w:tc>
          <w:tcPr>
            <w:tcW w:w="1045" w:type="dxa"/>
            <w:tcBorders>
              <w:top w:val="single" w:color="000000" w:sz="4" w:space="0"/>
              <w:left w:val="single" w:color="000000" w:sz="4" w:space="0"/>
              <w:bottom w:val="single" w:color="000000" w:sz="4" w:space="0"/>
              <w:right w:val="single" w:color="000000" w:sz="4" w:space="0"/>
            </w:tcBorders>
            <w:vAlign w:val="center"/>
          </w:tcPr>
          <w:p w14:paraId="029F470F">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84" w:type="dxa"/>
            <w:tcBorders>
              <w:top w:val="single" w:color="000000" w:sz="4" w:space="0"/>
              <w:left w:val="single" w:color="000000" w:sz="4" w:space="0"/>
              <w:bottom w:val="single" w:color="000000" w:sz="4" w:space="0"/>
              <w:right w:val="single" w:color="000000" w:sz="4" w:space="0"/>
            </w:tcBorders>
            <w:vAlign w:val="center"/>
          </w:tcPr>
          <w:p w14:paraId="797C4B5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879" w:type="dxa"/>
            <w:tcBorders>
              <w:top w:val="single" w:color="000000" w:sz="4" w:space="0"/>
              <w:left w:val="single" w:color="000000" w:sz="4" w:space="0"/>
              <w:bottom w:val="single" w:color="000000" w:sz="4" w:space="0"/>
              <w:right w:val="single" w:color="000000" w:sz="4" w:space="0"/>
            </w:tcBorders>
            <w:vAlign w:val="center"/>
          </w:tcPr>
          <w:p w14:paraId="20026433">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5BDF1A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25.65</w:t>
            </w:r>
          </w:p>
        </w:tc>
      </w:tr>
      <w:tr w14:paraId="6B783948">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0D654FD8">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w:t>
            </w:r>
          </w:p>
        </w:tc>
        <w:tc>
          <w:tcPr>
            <w:tcW w:w="1060" w:type="dxa"/>
            <w:tcBorders>
              <w:top w:val="single" w:color="000000" w:sz="4" w:space="0"/>
              <w:left w:val="single" w:color="000000" w:sz="4" w:space="0"/>
              <w:bottom w:val="single" w:color="000000" w:sz="4" w:space="0"/>
              <w:right w:val="single" w:color="000000" w:sz="4" w:space="0"/>
            </w:tcBorders>
            <w:vAlign w:val="center"/>
          </w:tcPr>
          <w:p w14:paraId="7F8536D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66" w:type="dxa"/>
            <w:tcBorders>
              <w:top w:val="single" w:color="000000" w:sz="4" w:space="0"/>
              <w:left w:val="single" w:color="000000" w:sz="4" w:space="0"/>
              <w:bottom w:val="single" w:color="000000" w:sz="4" w:space="0"/>
              <w:right w:val="single" w:color="000000" w:sz="4" w:space="0"/>
            </w:tcBorders>
            <w:vAlign w:val="center"/>
          </w:tcPr>
          <w:p w14:paraId="5D7E43EA">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表土剥离工程</w:t>
            </w:r>
          </w:p>
        </w:tc>
        <w:tc>
          <w:tcPr>
            <w:tcW w:w="1045" w:type="dxa"/>
            <w:tcBorders>
              <w:top w:val="single" w:color="000000" w:sz="4" w:space="0"/>
              <w:left w:val="single" w:color="000000" w:sz="4" w:space="0"/>
              <w:bottom w:val="single" w:color="000000" w:sz="4" w:space="0"/>
              <w:right w:val="single" w:color="000000" w:sz="4" w:space="0"/>
            </w:tcBorders>
            <w:vAlign w:val="center"/>
          </w:tcPr>
          <w:p w14:paraId="02C0273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84" w:type="dxa"/>
            <w:tcBorders>
              <w:top w:val="single" w:color="000000" w:sz="4" w:space="0"/>
              <w:left w:val="single" w:color="000000" w:sz="4" w:space="0"/>
              <w:bottom w:val="single" w:color="000000" w:sz="4" w:space="0"/>
              <w:right w:val="single" w:color="000000" w:sz="4" w:space="0"/>
            </w:tcBorders>
            <w:vAlign w:val="center"/>
          </w:tcPr>
          <w:p w14:paraId="338FC898">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879" w:type="dxa"/>
            <w:tcBorders>
              <w:top w:val="single" w:color="000000" w:sz="4" w:space="0"/>
              <w:left w:val="single" w:color="000000" w:sz="4" w:space="0"/>
              <w:bottom w:val="single" w:color="000000" w:sz="4" w:space="0"/>
              <w:right w:val="single" w:color="000000" w:sz="4" w:space="0"/>
            </w:tcBorders>
            <w:vAlign w:val="center"/>
          </w:tcPr>
          <w:p w14:paraId="253F6F82">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7B77B5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6.98</w:t>
            </w:r>
          </w:p>
        </w:tc>
      </w:tr>
      <w:tr w14:paraId="67C81CD6">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20DC4C27">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1</w:t>
            </w:r>
            <w:r>
              <w:rPr>
                <w:rFonts w:hint="default" w:ascii="Times New Roman" w:hAnsi="Times New Roman" w:cs="Times New Roman"/>
                <w:color w:val="000000" w:themeColor="text1"/>
                <w:kern w:val="0"/>
                <w:sz w:val="24"/>
                <w:szCs w:val="24"/>
                <w:lang w:eastAsia="zh-CN"/>
              </w:rPr>
              <w:t>）</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5CCE7">
            <w:pPr>
              <w:widowControl/>
              <w:topLinePunct/>
              <w:snapToGrid w:val="0"/>
              <w:spacing w:line="240" w:lineRule="auto"/>
              <w:jc w:val="center"/>
              <w:textAlignment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1-182</w:t>
            </w:r>
          </w:p>
        </w:tc>
        <w:tc>
          <w:tcPr>
            <w:tcW w:w="1966" w:type="dxa"/>
            <w:tcBorders>
              <w:top w:val="single" w:color="000000" w:sz="4" w:space="0"/>
              <w:left w:val="single" w:color="000000" w:sz="4" w:space="0"/>
              <w:bottom w:val="single" w:color="000000" w:sz="4" w:space="0"/>
              <w:right w:val="single" w:color="000000" w:sz="4" w:space="0"/>
            </w:tcBorders>
            <w:vAlign w:val="center"/>
          </w:tcPr>
          <w:p w14:paraId="489A8F94">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表土剥离</w:t>
            </w:r>
          </w:p>
        </w:tc>
        <w:tc>
          <w:tcPr>
            <w:tcW w:w="1045" w:type="dxa"/>
            <w:tcBorders>
              <w:top w:val="single" w:color="000000" w:sz="4" w:space="0"/>
              <w:left w:val="single" w:color="000000" w:sz="4" w:space="0"/>
              <w:bottom w:val="single" w:color="000000" w:sz="4" w:space="0"/>
              <w:right w:val="single" w:color="000000" w:sz="4" w:space="0"/>
            </w:tcBorders>
            <w:vAlign w:val="center"/>
          </w:tcPr>
          <w:p w14:paraId="0AF171C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84" w:type="dxa"/>
            <w:tcBorders>
              <w:top w:val="single" w:color="000000" w:sz="4" w:space="0"/>
              <w:left w:val="single" w:color="000000" w:sz="4" w:space="0"/>
              <w:bottom w:val="single" w:color="000000" w:sz="4" w:space="0"/>
              <w:right w:val="single" w:color="000000" w:sz="4" w:space="0"/>
            </w:tcBorders>
            <w:vAlign w:val="center"/>
          </w:tcPr>
          <w:p w14:paraId="6E6DA615">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17200</w:t>
            </w:r>
          </w:p>
        </w:tc>
        <w:tc>
          <w:tcPr>
            <w:tcW w:w="18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74CBA">
            <w:pPr>
              <w:keepNext w:val="0"/>
              <w:keepLines w:val="0"/>
              <w:widowControl/>
              <w:suppressLineNumbers w:val="0"/>
              <w:jc w:val="center"/>
              <w:textAlignment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eastAsia="宋体" w:cs="Times New Roman"/>
                <w:i w:val="0"/>
                <w:iCs w:val="0"/>
                <w:color w:val="000000"/>
                <w:kern w:val="0"/>
                <w:sz w:val="24"/>
                <w:szCs w:val="24"/>
                <w:u w:val="none"/>
                <w:lang w:val="en-US" w:eastAsia="zh-CN" w:bidi="ar"/>
              </w:rPr>
              <w:t>4.06</w:t>
            </w: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D3470A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6.98</w:t>
            </w:r>
          </w:p>
        </w:tc>
      </w:tr>
      <w:tr w14:paraId="25242E14">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175C419C">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w:t>
            </w:r>
          </w:p>
        </w:tc>
        <w:tc>
          <w:tcPr>
            <w:tcW w:w="1060" w:type="dxa"/>
            <w:tcBorders>
              <w:top w:val="single" w:color="000000" w:sz="4" w:space="0"/>
              <w:left w:val="single" w:color="000000" w:sz="4" w:space="0"/>
              <w:bottom w:val="single" w:color="000000" w:sz="4" w:space="0"/>
              <w:right w:val="single" w:color="000000" w:sz="4" w:space="0"/>
            </w:tcBorders>
            <w:vAlign w:val="center"/>
          </w:tcPr>
          <w:p w14:paraId="1891836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66" w:type="dxa"/>
            <w:tcBorders>
              <w:top w:val="single" w:color="000000" w:sz="4" w:space="0"/>
              <w:left w:val="single" w:color="000000" w:sz="4" w:space="0"/>
              <w:bottom w:val="single" w:color="000000" w:sz="4" w:space="0"/>
              <w:right w:val="single" w:color="000000" w:sz="4" w:space="0"/>
            </w:tcBorders>
            <w:vAlign w:val="center"/>
          </w:tcPr>
          <w:p w14:paraId="0C7BCA56">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表土管护工程</w:t>
            </w:r>
          </w:p>
        </w:tc>
        <w:tc>
          <w:tcPr>
            <w:tcW w:w="1045" w:type="dxa"/>
            <w:tcBorders>
              <w:top w:val="single" w:color="000000" w:sz="4" w:space="0"/>
              <w:left w:val="single" w:color="000000" w:sz="4" w:space="0"/>
              <w:bottom w:val="single" w:color="000000" w:sz="4" w:space="0"/>
              <w:right w:val="single" w:color="000000" w:sz="4" w:space="0"/>
            </w:tcBorders>
            <w:vAlign w:val="center"/>
          </w:tcPr>
          <w:p w14:paraId="49902D2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84" w:type="dxa"/>
            <w:tcBorders>
              <w:top w:val="single" w:color="000000" w:sz="4" w:space="0"/>
              <w:left w:val="single" w:color="000000" w:sz="4" w:space="0"/>
              <w:bottom w:val="single" w:color="000000" w:sz="4" w:space="0"/>
              <w:right w:val="single" w:color="000000" w:sz="4" w:space="0"/>
            </w:tcBorders>
            <w:vAlign w:val="center"/>
          </w:tcPr>
          <w:p w14:paraId="7337426F">
            <w:pPr>
              <w:jc w:val="center"/>
              <w:rPr>
                <w:rFonts w:hint="default" w:ascii="Times New Roman" w:hAnsi="Times New Roman" w:cs="Times New Roman"/>
                <w:color w:val="000000" w:themeColor="text1"/>
                <w:kern w:val="0"/>
                <w:sz w:val="24"/>
                <w:szCs w:val="24"/>
              </w:rPr>
            </w:pPr>
          </w:p>
        </w:tc>
        <w:tc>
          <w:tcPr>
            <w:tcW w:w="1879" w:type="dxa"/>
            <w:tcBorders>
              <w:top w:val="single" w:color="000000" w:sz="4" w:space="0"/>
              <w:left w:val="single" w:color="000000" w:sz="4" w:space="0"/>
              <w:bottom w:val="single" w:color="000000" w:sz="4" w:space="0"/>
              <w:right w:val="single" w:color="000000" w:sz="4" w:space="0"/>
            </w:tcBorders>
            <w:vAlign w:val="center"/>
          </w:tcPr>
          <w:p w14:paraId="333F30CF">
            <w:pPr>
              <w:jc w:val="center"/>
              <w:rPr>
                <w:rFonts w:hint="default" w:ascii="Times New Roman" w:hAnsi="Times New Roman" w:cs="Times New Roman"/>
                <w:color w:val="000000" w:themeColor="text1"/>
                <w:kern w:val="0"/>
                <w:sz w:val="24"/>
                <w:szCs w:val="24"/>
              </w:rPr>
            </w:pP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7BD3A7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18.67</w:t>
            </w:r>
          </w:p>
        </w:tc>
      </w:tr>
      <w:tr w14:paraId="54C13CA7">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0946FB7D">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1</w:t>
            </w:r>
            <w:r>
              <w:rPr>
                <w:rFonts w:hint="default" w:ascii="Times New Roman" w:hAnsi="Times New Roman" w:cs="Times New Roman"/>
                <w:color w:val="000000" w:themeColor="text1"/>
                <w:kern w:val="0"/>
                <w:sz w:val="24"/>
                <w:szCs w:val="24"/>
                <w:lang w:eastAsia="zh-CN"/>
              </w:rPr>
              <w:t>）</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CFB94">
            <w:pPr>
              <w:widowControl/>
              <w:topLinePunct/>
              <w:spacing w:line="240" w:lineRule="auto"/>
              <w:jc w:val="center"/>
              <w:textAlignment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9-030</w:t>
            </w:r>
          </w:p>
        </w:tc>
        <w:tc>
          <w:tcPr>
            <w:tcW w:w="1966" w:type="dxa"/>
            <w:tcBorders>
              <w:top w:val="single" w:color="000000" w:sz="4" w:space="0"/>
              <w:left w:val="single" w:color="000000" w:sz="4" w:space="0"/>
              <w:bottom w:val="single" w:color="000000" w:sz="4" w:space="0"/>
              <w:right w:val="single" w:color="000000" w:sz="4" w:space="0"/>
            </w:tcBorders>
            <w:vAlign w:val="center"/>
          </w:tcPr>
          <w:p w14:paraId="1259C06E">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撒播种草</w:t>
            </w:r>
          </w:p>
        </w:tc>
        <w:tc>
          <w:tcPr>
            <w:tcW w:w="1045" w:type="dxa"/>
            <w:tcBorders>
              <w:top w:val="single" w:color="000000" w:sz="4" w:space="0"/>
              <w:left w:val="single" w:color="000000" w:sz="4" w:space="0"/>
              <w:bottom w:val="single" w:color="000000" w:sz="4" w:space="0"/>
              <w:right w:val="single" w:color="000000" w:sz="4" w:space="0"/>
            </w:tcBorders>
            <w:vAlign w:val="center"/>
          </w:tcPr>
          <w:p w14:paraId="7076C4D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hm</w:t>
            </w:r>
            <w:r>
              <w:rPr>
                <w:rFonts w:hint="default" w:ascii="Times New Roman" w:hAnsi="Times New Roman" w:cs="Times New Roman"/>
                <w:color w:val="000000" w:themeColor="text1"/>
                <w:kern w:val="0"/>
                <w:sz w:val="24"/>
                <w:szCs w:val="24"/>
                <w:vertAlign w:val="superscript"/>
                <w:lang w:eastAsia="zh-CN"/>
              </w:rPr>
              <w:t>2</w:t>
            </w:r>
          </w:p>
        </w:tc>
        <w:tc>
          <w:tcPr>
            <w:tcW w:w="1084" w:type="dxa"/>
            <w:tcBorders>
              <w:top w:val="single" w:color="000000" w:sz="4" w:space="0"/>
              <w:left w:val="single" w:color="000000" w:sz="4" w:space="0"/>
              <w:bottom w:val="single" w:color="000000" w:sz="4" w:space="0"/>
              <w:right w:val="single" w:color="000000" w:sz="4" w:space="0"/>
            </w:tcBorders>
            <w:vAlign w:val="center"/>
          </w:tcPr>
          <w:p w14:paraId="726DB522">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1.0028</w:t>
            </w:r>
          </w:p>
        </w:tc>
        <w:tc>
          <w:tcPr>
            <w:tcW w:w="18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3DC9D">
            <w:pPr>
              <w:keepNext w:val="0"/>
              <w:keepLines w:val="0"/>
              <w:widowControl/>
              <w:suppressLineNumbers w:val="0"/>
              <w:jc w:val="center"/>
              <w:textAlignment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eastAsia="宋体" w:cs="Times New Roman"/>
                <w:i w:val="0"/>
                <w:iCs w:val="0"/>
                <w:color w:val="000000"/>
                <w:kern w:val="0"/>
                <w:sz w:val="24"/>
                <w:szCs w:val="24"/>
                <w:u w:val="none"/>
                <w:lang w:val="en-US" w:eastAsia="zh-CN" w:bidi="ar"/>
              </w:rPr>
              <w:t>3668.06</w:t>
            </w: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572796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0.37</w:t>
            </w:r>
          </w:p>
        </w:tc>
      </w:tr>
      <w:tr w14:paraId="51040EB0">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0683C0B8">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2</w:t>
            </w:r>
            <w:r>
              <w:rPr>
                <w:rFonts w:hint="default" w:ascii="Times New Roman" w:hAnsi="Times New Roman" w:cs="Times New Roman"/>
                <w:color w:val="000000" w:themeColor="text1"/>
                <w:kern w:val="0"/>
                <w:sz w:val="24"/>
                <w:szCs w:val="24"/>
                <w:lang w:eastAsia="zh-CN"/>
              </w:rPr>
              <w:t>）</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0846E">
            <w:pPr>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1-283</w:t>
            </w:r>
          </w:p>
        </w:tc>
        <w:tc>
          <w:tcPr>
            <w:tcW w:w="1966" w:type="dxa"/>
            <w:tcBorders>
              <w:top w:val="single" w:color="000000" w:sz="4" w:space="0"/>
              <w:left w:val="single" w:color="000000" w:sz="4" w:space="0"/>
              <w:bottom w:val="single" w:color="000000" w:sz="4" w:space="0"/>
              <w:right w:val="single" w:color="000000" w:sz="4" w:space="0"/>
            </w:tcBorders>
            <w:vAlign w:val="center"/>
          </w:tcPr>
          <w:p w14:paraId="4E09028F">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石笼挡墙土方开挖</w:t>
            </w:r>
          </w:p>
        </w:tc>
        <w:tc>
          <w:tcPr>
            <w:tcW w:w="1045" w:type="dxa"/>
            <w:tcBorders>
              <w:top w:val="single" w:color="000000" w:sz="4" w:space="0"/>
              <w:left w:val="single" w:color="000000" w:sz="4" w:space="0"/>
              <w:bottom w:val="single" w:color="000000" w:sz="4" w:space="0"/>
              <w:right w:val="single" w:color="000000" w:sz="4" w:space="0"/>
            </w:tcBorders>
            <w:vAlign w:val="center"/>
          </w:tcPr>
          <w:p w14:paraId="0190D78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84" w:type="dxa"/>
            <w:tcBorders>
              <w:top w:val="single" w:color="000000" w:sz="4" w:space="0"/>
              <w:left w:val="single" w:color="000000" w:sz="4" w:space="0"/>
              <w:bottom w:val="single" w:color="000000" w:sz="4" w:space="0"/>
              <w:right w:val="single" w:color="000000" w:sz="4" w:space="0"/>
            </w:tcBorders>
            <w:vAlign w:val="center"/>
          </w:tcPr>
          <w:p w14:paraId="10211224">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165</w:t>
            </w:r>
          </w:p>
        </w:tc>
        <w:tc>
          <w:tcPr>
            <w:tcW w:w="18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DDD01">
            <w:pPr>
              <w:keepNext w:val="0"/>
              <w:keepLines w:val="0"/>
              <w:widowControl/>
              <w:suppressLineNumbers w:val="0"/>
              <w:jc w:val="center"/>
              <w:textAlignment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eastAsia="宋体" w:cs="Times New Roman"/>
                <w:i w:val="0"/>
                <w:iCs w:val="0"/>
                <w:color w:val="000000"/>
                <w:kern w:val="0"/>
                <w:sz w:val="24"/>
                <w:szCs w:val="24"/>
                <w:u w:val="none"/>
                <w:lang w:val="en-US" w:eastAsia="zh-CN" w:bidi="ar"/>
              </w:rPr>
              <w:t>2.64</w:t>
            </w: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D370052">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0.04</w:t>
            </w:r>
          </w:p>
        </w:tc>
      </w:tr>
      <w:tr w14:paraId="33795E52">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784EDAE5">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3</w:t>
            </w:r>
            <w:r>
              <w:rPr>
                <w:rFonts w:hint="default" w:ascii="Times New Roman" w:hAnsi="Times New Roman" w:cs="Times New Roman"/>
                <w:color w:val="000000" w:themeColor="text1"/>
                <w:kern w:val="0"/>
                <w:sz w:val="24"/>
                <w:szCs w:val="24"/>
                <w:lang w:eastAsia="zh-CN"/>
              </w:rPr>
              <w:t>）</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79FC0">
            <w:pPr>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3-066</w:t>
            </w:r>
          </w:p>
        </w:tc>
        <w:tc>
          <w:tcPr>
            <w:tcW w:w="1966" w:type="dxa"/>
            <w:tcBorders>
              <w:top w:val="single" w:color="000000" w:sz="4" w:space="0"/>
              <w:left w:val="single" w:color="000000" w:sz="4" w:space="0"/>
              <w:bottom w:val="single" w:color="000000" w:sz="4" w:space="0"/>
              <w:right w:val="single" w:color="000000" w:sz="4" w:space="0"/>
            </w:tcBorders>
            <w:vAlign w:val="center"/>
          </w:tcPr>
          <w:p w14:paraId="42EBE517">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石笼挡墙体积</w:t>
            </w:r>
          </w:p>
        </w:tc>
        <w:tc>
          <w:tcPr>
            <w:tcW w:w="1045" w:type="dxa"/>
            <w:tcBorders>
              <w:top w:val="single" w:color="000000" w:sz="4" w:space="0"/>
              <w:left w:val="single" w:color="000000" w:sz="4" w:space="0"/>
              <w:bottom w:val="single" w:color="000000" w:sz="4" w:space="0"/>
              <w:right w:val="single" w:color="000000" w:sz="4" w:space="0"/>
            </w:tcBorders>
            <w:vAlign w:val="center"/>
          </w:tcPr>
          <w:p w14:paraId="0205A69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84" w:type="dxa"/>
            <w:tcBorders>
              <w:top w:val="single" w:color="000000" w:sz="4" w:space="0"/>
              <w:left w:val="single" w:color="000000" w:sz="4" w:space="0"/>
              <w:bottom w:val="single" w:color="000000" w:sz="4" w:space="0"/>
              <w:right w:val="single" w:color="000000" w:sz="4" w:space="0"/>
            </w:tcBorders>
            <w:vAlign w:val="center"/>
          </w:tcPr>
          <w:p w14:paraId="5EE14368">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715</w:t>
            </w:r>
          </w:p>
        </w:tc>
        <w:tc>
          <w:tcPr>
            <w:tcW w:w="18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32DCD">
            <w:pPr>
              <w:keepNext w:val="0"/>
              <w:keepLines w:val="0"/>
              <w:widowControl/>
              <w:suppressLineNumbers w:val="0"/>
              <w:jc w:val="center"/>
              <w:textAlignment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eastAsia="宋体" w:cs="Times New Roman"/>
                <w:i w:val="0"/>
                <w:iCs w:val="0"/>
                <w:color w:val="000000"/>
                <w:kern w:val="0"/>
                <w:sz w:val="24"/>
                <w:szCs w:val="24"/>
                <w:u w:val="none"/>
                <w:lang w:val="en-US" w:eastAsia="zh-CN" w:bidi="ar"/>
              </w:rPr>
              <w:t>255.37</w:t>
            </w: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E94072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18.26</w:t>
            </w:r>
          </w:p>
        </w:tc>
      </w:tr>
      <w:tr w14:paraId="79FC9C51">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45401729">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二</w:t>
            </w:r>
            <w:r>
              <w:rPr>
                <w:rFonts w:hint="default" w:ascii="Times New Roman" w:hAnsi="Times New Roman" w:cs="Times New Roman"/>
                <w:color w:val="000000" w:themeColor="text1"/>
                <w:kern w:val="0"/>
                <w:sz w:val="24"/>
                <w:szCs w:val="24"/>
                <w:lang w:eastAsia="zh-CN"/>
              </w:rPr>
              <w:t>）</w:t>
            </w:r>
          </w:p>
        </w:tc>
        <w:tc>
          <w:tcPr>
            <w:tcW w:w="1060" w:type="dxa"/>
            <w:tcBorders>
              <w:top w:val="single" w:color="000000" w:sz="4" w:space="0"/>
              <w:left w:val="single" w:color="000000" w:sz="4" w:space="0"/>
              <w:bottom w:val="single" w:color="000000" w:sz="4" w:space="0"/>
              <w:right w:val="single" w:color="000000" w:sz="4" w:space="0"/>
            </w:tcBorders>
            <w:vAlign w:val="center"/>
          </w:tcPr>
          <w:p w14:paraId="114D5E85">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66" w:type="dxa"/>
            <w:tcBorders>
              <w:top w:val="single" w:color="000000" w:sz="4" w:space="0"/>
              <w:left w:val="single" w:color="000000" w:sz="4" w:space="0"/>
              <w:bottom w:val="single" w:color="000000" w:sz="4" w:space="0"/>
              <w:right w:val="single" w:color="000000" w:sz="4" w:space="0"/>
            </w:tcBorders>
            <w:vAlign w:val="center"/>
          </w:tcPr>
          <w:p w14:paraId="4F5E903A">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地貌重塑工程</w:t>
            </w:r>
          </w:p>
        </w:tc>
        <w:tc>
          <w:tcPr>
            <w:tcW w:w="1045" w:type="dxa"/>
            <w:tcBorders>
              <w:top w:val="single" w:color="000000" w:sz="4" w:space="0"/>
              <w:left w:val="single" w:color="000000" w:sz="4" w:space="0"/>
              <w:bottom w:val="single" w:color="000000" w:sz="4" w:space="0"/>
              <w:right w:val="single" w:color="000000" w:sz="4" w:space="0"/>
            </w:tcBorders>
            <w:vAlign w:val="center"/>
          </w:tcPr>
          <w:p w14:paraId="089A7953">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84" w:type="dxa"/>
            <w:tcBorders>
              <w:top w:val="single" w:color="000000" w:sz="4" w:space="0"/>
              <w:left w:val="single" w:color="000000" w:sz="4" w:space="0"/>
              <w:bottom w:val="single" w:color="000000" w:sz="4" w:space="0"/>
              <w:right w:val="single" w:color="000000" w:sz="4" w:space="0"/>
            </w:tcBorders>
            <w:vAlign w:val="top"/>
          </w:tcPr>
          <w:p w14:paraId="73A18BDF">
            <w:pPr>
              <w:jc w:val="center"/>
              <w:rPr>
                <w:rFonts w:hint="default" w:ascii="Times New Roman" w:hAnsi="Times New Roman" w:cs="Times New Roman"/>
                <w:color w:val="000000" w:themeColor="text1"/>
                <w:kern w:val="0"/>
                <w:sz w:val="24"/>
                <w:szCs w:val="24"/>
              </w:rPr>
            </w:pPr>
          </w:p>
        </w:tc>
        <w:tc>
          <w:tcPr>
            <w:tcW w:w="1879" w:type="dxa"/>
            <w:tcBorders>
              <w:top w:val="single" w:color="000000" w:sz="4" w:space="0"/>
              <w:left w:val="single" w:color="000000" w:sz="4" w:space="0"/>
              <w:bottom w:val="single" w:color="000000" w:sz="4" w:space="0"/>
              <w:right w:val="single" w:color="000000" w:sz="4" w:space="0"/>
            </w:tcBorders>
            <w:vAlign w:val="center"/>
          </w:tcPr>
          <w:p w14:paraId="0D0FA7E6">
            <w:pPr>
              <w:jc w:val="center"/>
              <w:rPr>
                <w:rFonts w:hint="default" w:ascii="Times New Roman" w:hAnsi="Times New Roman" w:cs="Times New Roman"/>
                <w:color w:val="000000" w:themeColor="text1"/>
                <w:kern w:val="0"/>
                <w:sz w:val="24"/>
                <w:szCs w:val="24"/>
              </w:rPr>
            </w:pP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62D7A3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4.79</w:t>
            </w:r>
          </w:p>
        </w:tc>
      </w:tr>
      <w:tr w14:paraId="5B691366">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6BA8658A">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1</w:t>
            </w:r>
          </w:p>
        </w:tc>
        <w:tc>
          <w:tcPr>
            <w:tcW w:w="1060" w:type="dxa"/>
            <w:tcBorders>
              <w:top w:val="single" w:color="000000" w:sz="4" w:space="0"/>
              <w:left w:val="single" w:color="000000" w:sz="4" w:space="0"/>
              <w:bottom w:val="single" w:color="000000" w:sz="4" w:space="0"/>
              <w:right w:val="single" w:color="000000" w:sz="4" w:space="0"/>
            </w:tcBorders>
            <w:vAlign w:val="center"/>
          </w:tcPr>
          <w:p w14:paraId="0CB38FBA">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66" w:type="dxa"/>
            <w:tcBorders>
              <w:top w:val="single" w:color="000000" w:sz="4" w:space="0"/>
              <w:left w:val="single" w:color="000000" w:sz="4" w:space="0"/>
              <w:bottom w:val="single" w:color="000000" w:sz="4" w:space="0"/>
              <w:right w:val="single" w:color="000000" w:sz="4" w:space="0"/>
            </w:tcBorders>
            <w:vAlign w:val="center"/>
          </w:tcPr>
          <w:p w14:paraId="0008A86A">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露天采场、排土场治理工程</w:t>
            </w:r>
          </w:p>
        </w:tc>
        <w:tc>
          <w:tcPr>
            <w:tcW w:w="1045" w:type="dxa"/>
            <w:tcBorders>
              <w:top w:val="single" w:color="000000" w:sz="4" w:space="0"/>
              <w:left w:val="single" w:color="000000" w:sz="4" w:space="0"/>
              <w:bottom w:val="single" w:color="000000" w:sz="4" w:space="0"/>
              <w:right w:val="single" w:color="000000" w:sz="4" w:space="0"/>
            </w:tcBorders>
            <w:vAlign w:val="center"/>
          </w:tcPr>
          <w:p w14:paraId="08E8F88E">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84" w:type="dxa"/>
            <w:tcBorders>
              <w:top w:val="single" w:color="000000" w:sz="4" w:space="0"/>
              <w:left w:val="single" w:color="000000" w:sz="4" w:space="0"/>
              <w:bottom w:val="single" w:color="000000" w:sz="4" w:space="0"/>
              <w:right w:val="single" w:color="000000" w:sz="4" w:space="0"/>
            </w:tcBorders>
            <w:vAlign w:val="top"/>
          </w:tcPr>
          <w:p w14:paraId="4441A43C">
            <w:pPr>
              <w:jc w:val="center"/>
              <w:rPr>
                <w:rFonts w:hint="default" w:ascii="Times New Roman" w:hAnsi="Times New Roman" w:cs="Times New Roman"/>
                <w:color w:val="000000" w:themeColor="text1"/>
                <w:kern w:val="0"/>
                <w:sz w:val="24"/>
                <w:szCs w:val="24"/>
              </w:rPr>
            </w:pPr>
          </w:p>
        </w:tc>
        <w:tc>
          <w:tcPr>
            <w:tcW w:w="1879" w:type="dxa"/>
            <w:tcBorders>
              <w:top w:val="single" w:color="000000" w:sz="4" w:space="0"/>
              <w:left w:val="single" w:color="000000" w:sz="4" w:space="0"/>
              <w:bottom w:val="single" w:color="000000" w:sz="4" w:space="0"/>
              <w:right w:val="single" w:color="000000" w:sz="4" w:space="0"/>
            </w:tcBorders>
            <w:vAlign w:val="center"/>
          </w:tcPr>
          <w:p w14:paraId="2DC16EA7">
            <w:pPr>
              <w:jc w:val="center"/>
              <w:rPr>
                <w:rFonts w:hint="default" w:ascii="Times New Roman" w:hAnsi="Times New Roman" w:cs="Times New Roman"/>
                <w:color w:val="000000" w:themeColor="text1"/>
                <w:kern w:val="0"/>
                <w:sz w:val="24"/>
                <w:szCs w:val="24"/>
              </w:rPr>
            </w:pP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F3D61D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4.73</w:t>
            </w:r>
          </w:p>
        </w:tc>
      </w:tr>
      <w:tr w14:paraId="3BA063D9">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6081EE50">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（1）</w:t>
            </w:r>
          </w:p>
        </w:tc>
        <w:tc>
          <w:tcPr>
            <w:tcW w:w="1060" w:type="dxa"/>
            <w:tcBorders>
              <w:top w:val="single" w:color="000000" w:sz="4" w:space="0"/>
              <w:left w:val="single" w:color="000000" w:sz="4" w:space="0"/>
              <w:bottom w:val="single" w:color="000000" w:sz="4" w:space="0"/>
              <w:right w:val="single" w:color="000000" w:sz="4" w:space="0"/>
            </w:tcBorders>
            <w:vAlign w:val="center"/>
          </w:tcPr>
          <w:p w14:paraId="50B4490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1-298</w:t>
            </w:r>
          </w:p>
        </w:tc>
        <w:tc>
          <w:tcPr>
            <w:tcW w:w="1966" w:type="dxa"/>
            <w:tcBorders>
              <w:top w:val="single" w:color="000000" w:sz="4" w:space="0"/>
              <w:left w:val="single" w:color="000000" w:sz="4" w:space="0"/>
              <w:bottom w:val="single" w:color="000000" w:sz="4" w:space="0"/>
              <w:right w:val="single" w:color="000000" w:sz="4" w:space="0"/>
            </w:tcBorders>
            <w:vAlign w:val="center"/>
          </w:tcPr>
          <w:p w14:paraId="643564DD">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拆除石笼挡墙</w:t>
            </w:r>
          </w:p>
        </w:tc>
        <w:tc>
          <w:tcPr>
            <w:tcW w:w="1045" w:type="dxa"/>
            <w:tcBorders>
              <w:top w:val="single" w:color="000000" w:sz="4" w:space="0"/>
              <w:left w:val="single" w:color="000000" w:sz="4" w:space="0"/>
              <w:bottom w:val="single" w:color="000000" w:sz="4" w:space="0"/>
              <w:right w:val="single" w:color="000000" w:sz="4" w:space="0"/>
            </w:tcBorders>
            <w:vAlign w:val="center"/>
          </w:tcPr>
          <w:p w14:paraId="17A8E36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84" w:type="dxa"/>
            <w:tcBorders>
              <w:top w:val="single" w:color="000000" w:sz="4" w:space="0"/>
              <w:left w:val="single" w:color="000000" w:sz="4" w:space="0"/>
              <w:bottom w:val="single" w:color="000000" w:sz="4" w:space="0"/>
              <w:right w:val="single" w:color="000000" w:sz="4" w:space="0"/>
            </w:tcBorders>
            <w:vAlign w:val="top"/>
          </w:tcPr>
          <w:p w14:paraId="47020FA2">
            <w:pPr>
              <w:keepNext w:val="0"/>
              <w:keepLines w:val="0"/>
              <w:widowControl/>
              <w:suppressLineNumbers w:val="0"/>
              <w:jc w:val="center"/>
              <w:textAlignment w:val="top"/>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715</w:t>
            </w:r>
          </w:p>
        </w:tc>
        <w:tc>
          <w:tcPr>
            <w:tcW w:w="1879" w:type="dxa"/>
            <w:tcBorders>
              <w:top w:val="single" w:color="000000" w:sz="4" w:space="0"/>
              <w:left w:val="single" w:color="000000" w:sz="4" w:space="0"/>
              <w:bottom w:val="single" w:color="000000" w:sz="4" w:space="0"/>
              <w:right w:val="single" w:color="000000" w:sz="4" w:space="0"/>
            </w:tcBorders>
            <w:vAlign w:val="center"/>
          </w:tcPr>
          <w:p w14:paraId="71737F01">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12.04</w:t>
            </w: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6B28C2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0.86</w:t>
            </w:r>
          </w:p>
        </w:tc>
      </w:tr>
      <w:tr w14:paraId="08129E10">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7F48849D">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（2）</w:t>
            </w:r>
          </w:p>
        </w:tc>
        <w:tc>
          <w:tcPr>
            <w:tcW w:w="1060" w:type="dxa"/>
            <w:tcBorders>
              <w:top w:val="single" w:color="000000" w:sz="4" w:space="0"/>
              <w:left w:val="single" w:color="000000" w:sz="4" w:space="0"/>
              <w:bottom w:val="single" w:color="000000" w:sz="4" w:space="0"/>
              <w:right w:val="single" w:color="000000" w:sz="4" w:space="0"/>
            </w:tcBorders>
            <w:vAlign w:val="center"/>
          </w:tcPr>
          <w:p w14:paraId="7D11FF7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2-319</w:t>
            </w:r>
          </w:p>
        </w:tc>
        <w:tc>
          <w:tcPr>
            <w:tcW w:w="1966" w:type="dxa"/>
            <w:tcBorders>
              <w:top w:val="single" w:color="000000" w:sz="4" w:space="0"/>
              <w:left w:val="single" w:color="000000" w:sz="4" w:space="0"/>
              <w:bottom w:val="single" w:color="000000" w:sz="4" w:space="0"/>
              <w:right w:val="single" w:color="000000" w:sz="4" w:space="0"/>
            </w:tcBorders>
            <w:vAlign w:val="center"/>
          </w:tcPr>
          <w:p w14:paraId="606F520E">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运输拆除石笼</w:t>
            </w:r>
          </w:p>
        </w:tc>
        <w:tc>
          <w:tcPr>
            <w:tcW w:w="1045" w:type="dxa"/>
            <w:tcBorders>
              <w:top w:val="single" w:color="000000" w:sz="4" w:space="0"/>
              <w:left w:val="single" w:color="000000" w:sz="4" w:space="0"/>
              <w:bottom w:val="single" w:color="000000" w:sz="4" w:space="0"/>
              <w:right w:val="single" w:color="000000" w:sz="4" w:space="0"/>
            </w:tcBorders>
            <w:vAlign w:val="center"/>
          </w:tcPr>
          <w:p w14:paraId="77DC82E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84" w:type="dxa"/>
            <w:tcBorders>
              <w:top w:val="single" w:color="000000" w:sz="4" w:space="0"/>
              <w:left w:val="single" w:color="000000" w:sz="4" w:space="0"/>
              <w:bottom w:val="single" w:color="000000" w:sz="4" w:space="0"/>
              <w:right w:val="single" w:color="000000" w:sz="4" w:space="0"/>
            </w:tcBorders>
            <w:vAlign w:val="top"/>
          </w:tcPr>
          <w:p w14:paraId="026C6A81">
            <w:pPr>
              <w:keepNext w:val="0"/>
              <w:keepLines w:val="0"/>
              <w:widowControl/>
              <w:suppressLineNumbers w:val="0"/>
              <w:jc w:val="center"/>
              <w:textAlignment w:val="top"/>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715</w:t>
            </w:r>
          </w:p>
        </w:tc>
        <w:tc>
          <w:tcPr>
            <w:tcW w:w="1879" w:type="dxa"/>
            <w:tcBorders>
              <w:top w:val="single" w:color="000000" w:sz="4" w:space="0"/>
              <w:left w:val="single" w:color="000000" w:sz="4" w:space="0"/>
              <w:bottom w:val="single" w:color="000000" w:sz="4" w:space="0"/>
              <w:right w:val="single" w:color="000000" w:sz="4" w:space="0"/>
            </w:tcBorders>
            <w:vAlign w:val="center"/>
          </w:tcPr>
          <w:p w14:paraId="5614CB85">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33.47</w:t>
            </w: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EFFF4C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2.39</w:t>
            </w:r>
          </w:p>
        </w:tc>
      </w:tr>
      <w:tr w14:paraId="2311116A">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14145D01">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（3）</w:t>
            </w:r>
          </w:p>
        </w:tc>
        <w:tc>
          <w:tcPr>
            <w:tcW w:w="1060" w:type="dxa"/>
            <w:tcBorders>
              <w:top w:val="single" w:color="000000" w:sz="4" w:space="0"/>
              <w:left w:val="single" w:color="000000" w:sz="4" w:space="0"/>
              <w:bottom w:val="single" w:color="000000" w:sz="4" w:space="0"/>
              <w:right w:val="single" w:color="000000" w:sz="4" w:space="0"/>
            </w:tcBorders>
            <w:vAlign w:val="center"/>
          </w:tcPr>
          <w:p w14:paraId="34B92EAA">
            <w:pPr>
              <w:widowControl/>
              <w:topLinePunct/>
              <w:snapToGrid w:val="0"/>
              <w:spacing w:line="240" w:lineRule="auto"/>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1-182</w:t>
            </w:r>
          </w:p>
        </w:tc>
        <w:tc>
          <w:tcPr>
            <w:tcW w:w="1966" w:type="dxa"/>
            <w:tcBorders>
              <w:top w:val="single" w:color="000000" w:sz="4" w:space="0"/>
              <w:left w:val="single" w:color="000000" w:sz="4" w:space="0"/>
              <w:bottom w:val="single" w:color="000000" w:sz="4" w:space="0"/>
              <w:right w:val="single" w:color="000000" w:sz="4" w:space="0"/>
            </w:tcBorders>
            <w:vAlign w:val="center"/>
          </w:tcPr>
          <w:p w14:paraId="1C517EF0">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地面清理平整</w:t>
            </w:r>
          </w:p>
        </w:tc>
        <w:tc>
          <w:tcPr>
            <w:tcW w:w="1045" w:type="dxa"/>
            <w:tcBorders>
              <w:top w:val="single" w:color="000000" w:sz="4" w:space="0"/>
              <w:left w:val="single" w:color="000000" w:sz="4" w:space="0"/>
              <w:bottom w:val="single" w:color="000000" w:sz="4" w:space="0"/>
              <w:right w:val="single" w:color="000000" w:sz="4" w:space="0"/>
            </w:tcBorders>
            <w:vAlign w:val="center"/>
          </w:tcPr>
          <w:p w14:paraId="245E112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84" w:type="dxa"/>
            <w:tcBorders>
              <w:top w:val="single" w:color="000000" w:sz="4" w:space="0"/>
              <w:left w:val="single" w:color="000000" w:sz="4" w:space="0"/>
              <w:bottom w:val="single" w:color="000000" w:sz="4" w:space="0"/>
              <w:right w:val="single" w:color="000000" w:sz="4" w:space="0"/>
            </w:tcBorders>
            <w:vAlign w:val="top"/>
          </w:tcPr>
          <w:p w14:paraId="09C6728D">
            <w:pPr>
              <w:keepNext w:val="0"/>
              <w:keepLines w:val="0"/>
              <w:widowControl/>
              <w:suppressLineNumbers w:val="0"/>
              <w:jc w:val="center"/>
              <w:textAlignment w:val="top"/>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3649</w:t>
            </w:r>
          </w:p>
        </w:tc>
        <w:tc>
          <w:tcPr>
            <w:tcW w:w="1879" w:type="dxa"/>
            <w:tcBorders>
              <w:top w:val="single" w:color="000000" w:sz="4" w:space="0"/>
              <w:left w:val="single" w:color="000000" w:sz="4" w:space="0"/>
              <w:bottom w:val="single" w:color="000000" w:sz="4" w:space="0"/>
              <w:right w:val="single" w:color="000000" w:sz="4" w:space="0"/>
            </w:tcBorders>
            <w:vAlign w:val="center"/>
          </w:tcPr>
          <w:p w14:paraId="6A8B7DA3">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4.06</w:t>
            </w: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77BB7EA">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1.48</w:t>
            </w:r>
          </w:p>
        </w:tc>
      </w:tr>
      <w:tr w14:paraId="6E1699F8">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3DA96545">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2</w:t>
            </w:r>
          </w:p>
        </w:tc>
        <w:tc>
          <w:tcPr>
            <w:tcW w:w="1060" w:type="dxa"/>
            <w:tcBorders>
              <w:top w:val="single" w:color="000000" w:sz="4" w:space="0"/>
              <w:left w:val="single" w:color="000000" w:sz="4" w:space="0"/>
              <w:bottom w:val="single" w:color="000000" w:sz="4" w:space="0"/>
              <w:right w:val="single" w:color="000000" w:sz="4" w:space="0"/>
            </w:tcBorders>
            <w:vAlign w:val="center"/>
          </w:tcPr>
          <w:p w14:paraId="73CD835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66" w:type="dxa"/>
            <w:tcBorders>
              <w:top w:val="single" w:color="000000" w:sz="4" w:space="0"/>
              <w:left w:val="single" w:color="000000" w:sz="4" w:space="0"/>
              <w:bottom w:val="single" w:color="000000" w:sz="4" w:space="0"/>
              <w:right w:val="single" w:color="000000" w:sz="4" w:space="0"/>
            </w:tcBorders>
            <w:vAlign w:val="center"/>
          </w:tcPr>
          <w:p w14:paraId="250F704A">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工业广场治理工程</w:t>
            </w:r>
          </w:p>
        </w:tc>
        <w:tc>
          <w:tcPr>
            <w:tcW w:w="1045" w:type="dxa"/>
            <w:tcBorders>
              <w:top w:val="single" w:color="000000" w:sz="4" w:space="0"/>
              <w:left w:val="single" w:color="000000" w:sz="4" w:space="0"/>
              <w:bottom w:val="single" w:color="000000" w:sz="4" w:space="0"/>
              <w:right w:val="single" w:color="000000" w:sz="4" w:space="0"/>
            </w:tcBorders>
            <w:vAlign w:val="center"/>
          </w:tcPr>
          <w:p w14:paraId="273C081B">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84" w:type="dxa"/>
            <w:tcBorders>
              <w:top w:val="single" w:color="000000" w:sz="4" w:space="0"/>
              <w:left w:val="single" w:color="000000" w:sz="4" w:space="0"/>
              <w:bottom w:val="single" w:color="000000" w:sz="4" w:space="0"/>
              <w:right w:val="single" w:color="000000" w:sz="4" w:space="0"/>
            </w:tcBorders>
            <w:vAlign w:val="top"/>
          </w:tcPr>
          <w:p w14:paraId="780A0E84">
            <w:pPr>
              <w:jc w:val="center"/>
              <w:rPr>
                <w:rFonts w:hint="default" w:ascii="Times New Roman" w:hAnsi="Times New Roman" w:cs="Times New Roman"/>
                <w:color w:val="000000" w:themeColor="text1"/>
                <w:kern w:val="0"/>
                <w:sz w:val="24"/>
                <w:szCs w:val="24"/>
              </w:rPr>
            </w:pPr>
          </w:p>
        </w:tc>
        <w:tc>
          <w:tcPr>
            <w:tcW w:w="1879" w:type="dxa"/>
            <w:tcBorders>
              <w:top w:val="single" w:color="000000" w:sz="4" w:space="0"/>
              <w:left w:val="single" w:color="000000" w:sz="4" w:space="0"/>
              <w:bottom w:val="single" w:color="000000" w:sz="4" w:space="0"/>
              <w:right w:val="single" w:color="000000" w:sz="4" w:space="0"/>
            </w:tcBorders>
            <w:vAlign w:val="center"/>
          </w:tcPr>
          <w:p w14:paraId="1DD9E332">
            <w:pPr>
              <w:jc w:val="center"/>
              <w:rPr>
                <w:rFonts w:hint="default" w:ascii="Times New Roman" w:hAnsi="Times New Roman" w:cs="Times New Roman"/>
                <w:color w:val="000000" w:themeColor="text1"/>
                <w:kern w:val="0"/>
                <w:sz w:val="24"/>
                <w:szCs w:val="24"/>
              </w:rPr>
            </w:pP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CD65444">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0.06</w:t>
            </w:r>
          </w:p>
        </w:tc>
      </w:tr>
      <w:tr w14:paraId="10018CD8">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3FE37A3E">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（1）</w:t>
            </w:r>
          </w:p>
        </w:tc>
        <w:tc>
          <w:tcPr>
            <w:tcW w:w="1060" w:type="dxa"/>
            <w:tcBorders>
              <w:top w:val="single" w:color="000000" w:sz="4" w:space="0"/>
              <w:left w:val="single" w:color="000000" w:sz="4" w:space="0"/>
              <w:bottom w:val="single" w:color="000000" w:sz="4" w:space="0"/>
              <w:right w:val="single" w:color="000000" w:sz="4" w:space="0"/>
            </w:tcBorders>
            <w:vAlign w:val="center"/>
          </w:tcPr>
          <w:p w14:paraId="1187BBCB">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1-298</w:t>
            </w:r>
          </w:p>
        </w:tc>
        <w:tc>
          <w:tcPr>
            <w:tcW w:w="1966" w:type="dxa"/>
            <w:tcBorders>
              <w:top w:val="single" w:color="000000" w:sz="4" w:space="0"/>
              <w:left w:val="single" w:color="000000" w:sz="4" w:space="0"/>
              <w:bottom w:val="single" w:color="000000" w:sz="4" w:space="0"/>
              <w:right w:val="single" w:color="000000" w:sz="4" w:space="0"/>
            </w:tcBorders>
            <w:vAlign w:val="center"/>
          </w:tcPr>
          <w:p w14:paraId="640E41EF">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拆除建筑垃圾</w:t>
            </w:r>
          </w:p>
        </w:tc>
        <w:tc>
          <w:tcPr>
            <w:tcW w:w="1045" w:type="dxa"/>
            <w:tcBorders>
              <w:top w:val="single" w:color="000000" w:sz="4" w:space="0"/>
              <w:left w:val="single" w:color="000000" w:sz="4" w:space="0"/>
              <w:bottom w:val="single" w:color="000000" w:sz="4" w:space="0"/>
              <w:right w:val="single" w:color="000000" w:sz="4" w:space="0"/>
            </w:tcBorders>
            <w:vAlign w:val="center"/>
          </w:tcPr>
          <w:p w14:paraId="302AF53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84" w:type="dxa"/>
            <w:tcBorders>
              <w:top w:val="single" w:color="000000" w:sz="4" w:space="0"/>
              <w:left w:val="single" w:color="000000" w:sz="4" w:space="0"/>
              <w:bottom w:val="single" w:color="000000" w:sz="4" w:space="0"/>
              <w:right w:val="single" w:color="000000" w:sz="4" w:space="0"/>
            </w:tcBorders>
            <w:vAlign w:val="top"/>
          </w:tcPr>
          <w:p w14:paraId="48872455">
            <w:pPr>
              <w:keepNext w:val="0"/>
              <w:keepLines w:val="0"/>
              <w:widowControl/>
              <w:suppressLineNumbers w:val="0"/>
              <w:jc w:val="center"/>
              <w:textAlignment w:val="top"/>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3.25</w:t>
            </w:r>
          </w:p>
        </w:tc>
        <w:tc>
          <w:tcPr>
            <w:tcW w:w="1879" w:type="dxa"/>
            <w:tcBorders>
              <w:top w:val="single" w:color="000000" w:sz="4" w:space="0"/>
              <w:left w:val="single" w:color="000000" w:sz="4" w:space="0"/>
              <w:bottom w:val="single" w:color="000000" w:sz="4" w:space="0"/>
              <w:right w:val="single" w:color="000000" w:sz="4" w:space="0"/>
            </w:tcBorders>
            <w:vAlign w:val="center"/>
          </w:tcPr>
          <w:p w14:paraId="1A0F2B44">
            <w:pPr>
              <w:keepNext w:val="0"/>
              <w:keepLines w:val="0"/>
              <w:widowControl/>
              <w:suppressLineNumbers w:val="0"/>
              <w:jc w:val="center"/>
              <w:textAlignment w:val="center"/>
              <w:rPr>
                <w:rFonts w:hint="default" w:ascii="Times New Roman" w:hAnsi="Times New Roman" w:cs="Times New Roman"/>
                <w:color w:val="auto"/>
                <w:kern w:val="0"/>
                <w:sz w:val="24"/>
                <w:szCs w:val="24"/>
              </w:rPr>
            </w:pPr>
            <w:r>
              <w:rPr>
                <w:rFonts w:hint="default" w:ascii="Times New Roman" w:hAnsi="Times New Roman" w:eastAsia="宋体" w:cs="Times New Roman"/>
                <w:i w:val="0"/>
                <w:iCs w:val="0"/>
                <w:color w:val="auto"/>
                <w:kern w:val="0"/>
                <w:sz w:val="24"/>
                <w:szCs w:val="24"/>
                <w:u w:val="none"/>
                <w:lang w:val="en-US" w:eastAsia="zh-CN" w:bidi="ar"/>
              </w:rPr>
              <w:t>12.04</w:t>
            </w: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7590778">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w:t>
            </w:r>
          </w:p>
        </w:tc>
      </w:tr>
      <w:tr w14:paraId="7312D7D6">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357737FE">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（2）</w:t>
            </w:r>
          </w:p>
        </w:tc>
        <w:tc>
          <w:tcPr>
            <w:tcW w:w="1060" w:type="dxa"/>
            <w:tcBorders>
              <w:top w:val="single" w:color="000000" w:sz="4" w:space="0"/>
              <w:left w:val="single" w:color="000000" w:sz="4" w:space="0"/>
              <w:bottom w:val="single" w:color="000000" w:sz="4" w:space="0"/>
              <w:right w:val="single" w:color="000000" w:sz="4" w:space="0"/>
            </w:tcBorders>
            <w:vAlign w:val="center"/>
          </w:tcPr>
          <w:p w14:paraId="4C95E9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2-319</w:t>
            </w:r>
          </w:p>
        </w:tc>
        <w:tc>
          <w:tcPr>
            <w:tcW w:w="1966" w:type="dxa"/>
            <w:tcBorders>
              <w:top w:val="single" w:color="000000" w:sz="4" w:space="0"/>
              <w:left w:val="single" w:color="000000" w:sz="4" w:space="0"/>
              <w:bottom w:val="single" w:color="000000" w:sz="4" w:space="0"/>
              <w:right w:val="single" w:color="000000" w:sz="4" w:space="0"/>
            </w:tcBorders>
            <w:vAlign w:val="center"/>
          </w:tcPr>
          <w:p w14:paraId="67706533">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运输建筑垃圾</w:t>
            </w:r>
          </w:p>
        </w:tc>
        <w:tc>
          <w:tcPr>
            <w:tcW w:w="1045" w:type="dxa"/>
            <w:tcBorders>
              <w:top w:val="single" w:color="000000" w:sz="4" w:space="0"/>
              <w:left w:val="single" w:color="000000" w:sz="4" w:space="0"/>
              <w:bottom w:val="single" w:color="000000" w:sz="4" w:space="0"/>
              <w:right w:val="single" w:color="000000" w:sz="4" w:space="0"/>
            </w:tcBorders>
            <w:vAlign w:val="center"/>
          </w:tcPr>
          <w:p w14:paraId="34BE911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84" w:type="dxa"/>
            <w:tcBorders>
              <w:top w:val="single" w:color="000000" w:sz="4" w:space="0"/>
              <w:left w:val="single" w:color="000000" w:sz="4" w:space="0"/>
              <w:bottom w:val="single" w:color="000000" w:sz="4" w:space="0"/>
              <w:right w:val="single" w:color="000000" w:sz="4" w:space="0"/>
            </w:tcBorders>
            <w:vAlign w:val="top"/>
          </w:tcPr>
          <w:p w14:paraId="411CCCA8">
            <w:pPr>
              <w:keepNext w:val="0"/>
              <w:keepLines w:val="0"/>
              <w:widowControl/>
              <w:suppressLineNumbers w:val="0"/>
              <w:jc w:val="center"/>
              <w:textAlignment w:val="top"/>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3.25</w:t>
            </w:r>
          </w:p>
        </w:tc>
        <w:tc>
          <w:tcPr>
            <w:tcW w:w="1879" w:type="dxa"/>
            <w:tcBorders>
              <w:top w:val="single" w:color="000000" w:sz="4" w:space="0"/>
              <w:left w:val="single" w:color="000000" w:sz="4" w:space="0"/>
              <w:bottom w:val="single" w:color="000000" w:sz="4" w:space="0"/>
              <w:right w:val="single" w:color="000000" w:sz="4" w:space="0"/>
            </w:tcBorders>
            <w:vAlign w:val="center"/>
          </w:tcPr>
          <w:p w14:paraId="7ABB91BF">
            <w:pPr>
              <w:keepNext w:val="0"/>
              <w:keepLines w:val="0"/>
              <w:widowControl/>
              <w:suppressLineNumbers w:val="0"/>
              <w:jc w:val="center"/>
              <w:textAlignment w:val="center"/>
              <w:rPr>
                <w:rFonts w:hint="default" w:ascii="Times New Roman" w:hAnsi="Times New Roman" w:cs="Times New Roman"/>
                <w:color w:val="auto"/>
                <w:kern w:val="0"/>
                <w:sz w:val="24"/>
                <w:szCs w:val="24"/>
              </w:rPr>
            </w:pPr>
            <w:r>
              <w:rPr>
                <w:rFonts w:hint="default" w:ascii="Times New Roman" w:hAnsi="Times New Roman" w:eastAsia="宋体" w:cs="Times New Roman"/>
                <w:i w:val="0"/>
                <w:iCs w:val="0"/>
                <w:color w:val="auto"/>
                <w:kern w:val="0"/>
                <w:sz w:val="24"/>
                <w:szCs w:val="24"/>
                <w:u w:val="none"/>
                <w:lang w:val="en-US" w:eastAsia="zh-CN" w:bidi="ar"/>
              </w:rPr>
              <w:t>33.47</w:t>
            </w: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DBB1681">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0.01</w:t>
            </w:r>
          </w:p>
        </w:tc>
      </w:tr>
      <w:tr w14:paraId="7A3C9724">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53B1011B">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（3）</w:t>
            </w:r>
          </w:p>
        </w:tc>
        <w:tc>
          <w:tcPr>
            <w:tcW w:w="1060" w:type="dxa"/>
            <w:tcBorders>
              <w:top w:val="single" w:color="000000" w:sz="4" w:space="0"/>
              <w:left w:val="single" w:color="000000" w:sz="4" w:space="0"/>
              <w:bottom w:val="single" w:color="000000" w:sz="4" w:space="0"/>
              <w:right w:val="single" w:color="000000" w:sz="4" w:space="0"/>
            </w:tcBorders>
            <w:vAlign w:val="center"/>
          </w:tcPr>
          <w:p w14:paraId="0BEAAA74">
            <w:pPr>
              <w:widowControl/>
              <w:topLinePunct/>
              <w:snapToGrid w:val="0"/>
              <w:spacing w:line="240" w:lineRule="auto"/>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1-182</w:t>
            </w:r>
          </w:p>
        </w:tc>
        <w:tc>
          <w:tcPr>
            <w:tcW w:w="1966" w:type="dxa"/>
            <w:tcBorders>
              <w:top w:val="single" w:color="000000" w:sz="4" w:space="0"/>
              <w:left w:val="single" w:color="000000" w:sz="4" w:space="0"/>
              <w:bottom w:val="single" w:color="000000" w:sz="4" w:space="0"/>
              <w:right w:val="single" w:color="000000" w:sz="4" w:space="0"/>
            </w:tcBorders>
            <w:vAlign w:val="center"/>
          </w:tcPr>
          <w:p w14:paraId="61D40F0F">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地面清理平整</w:t>
            </w:r>
          </w:p>
        </w:tc>
        <w:tc>
          <w:tcPr>
            <w:tcW w:w="1045" w:type="dxa"/>
            <w:tcBorders>
              <w:top w:val="single" w:color="000000" w:sz="4" w:space="0"/>
              <w:left w:val="single" w:color="000000" w:sz="4" w:space="0"/>
              <w:bottom w:val="single" w:color="000000" w:sz="4" w:space="0"/>
              <w:right w:val="single" w:color="000000" w:sz="4" w:space="0"/>
            </w:tcBorders>
            <w:vAlign w:val="center"/>
          </w:tcPr>
          <w:p w14:paraId="5BBDAED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84" w:type="dxa"/>
            <w:tcBorders>
              <w:top w:val="single" w:color="000000" w:sz="4" w:space="0"/>
              <w:left w:val="single" w:color="000000" w:sz="4" w:space="0"/>
              <w:bottom w:val="single" w:color="000000" w:sz="4" w:space="0"/>
              <w:right w:val="single" w:color="000000" w:sz="4" w:space="0"/>
            </w:tcBorders>
            <w:vAlign w:val="top"/>
          </w:tcPr>
          <w:p w14:paraId="1AEC178B">
            <w:pPr>
              <w:keepNext w:val="0"/>
              <w:keepLines w:val="0"/>
              <w:widowControl/>
              <w:suppressLineNumbers w:val="0"/>
              <w:jc w:val="center"/>
              <w:textAlignment w:val="top"/>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134</w:t>
            </w:r>
          </w:p>
        </w:tc>
        <w:tc>
          <w:tcPr>
            <w:tcW w:w="1879" w:type="dxa"/>
            <w:tcBorders>
              <w:top w:val="single" w:color="000000" w:sz="4" w:space="0"/>
              <w:left w:val="single" w:color="000000" w:sz="4" w:space="0"/>
              <w:bottom w:val="single" w:color="000000" w:sz="4" w:space="0"/>
              <w:right w:val="single" w:color="000000" w:sz="4" w:space="0"/>
            </w:tcBorders>
            <w:vAlign w:val="center"/>
          </w:tcPr>
          <w:p w14:paraId="6DCBD8D6">
            <w:pPr>
              <w:keepNext w:val="0"/>
              <w:keepLines w:val="0"/>
              <w:widowControl/>
              <w:suppressLineNumbers w:val="0"/>
              <w:jc w:val="center"/>
              <w:textAlignment w:val="center"/>
              <w:rPr>
                <w:rFonts w:hint="default" w:ascii="Times New Roman" w:hAnsi="Times New Roman" w:cs="Times New Roman"/>
                <w:color w:val="auto"/>
                <w:kern w:val="0"/>
                <w:sz w:val="24"/>
                <w:szCs w:val="24"/>
              </w:rPr>
            </w:pPr>
            <w:r>
              <w:rPr>
                <w:rFonts w:hint="default" w:ascii="Times New Roman" w:hAnsi="Times New Roman" w:eastAsia="宋体" w:cs="Times New Roman"/>
                <w:i w:val="0"/>
                <w:iCs w:val="0"/>
                <w:color w:val="auto"/>
                <w:kern w:val="0"/>
                <w:sz w:val="24"/>
                <w:szCs w:val="24"/>
                <w:u w:val="none"/>
                <w:lang w:val="en-US" w:eastAsia="zh-CN" w:bidi="ar"/>
              </w:rPr>
              <w:t>4.06</w:t>
            </w: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CB89B9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0.05</w:t>
            </w:r>
          </w:p>
        </w:tc>
      </w:tr>
      <w:tr w14:paraId="43545106">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71D42A81">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三</w:t>
            </w:r>
            <w:r>
              <w:rPr>
                <w:rFonts w:hint="default" w:ascii="Times New Roman" w:hAnsi="Times New Roman" w:cs="Times New Roman"/>
                <w:color w:val="000000" w:themeColor="text1"/>
                <w:kern w:val="0"/>
                <w:sz w:val="24"/>
                <w:szCs w:val="24"/>
                <w:lang w:eastAsia="zh-CN"/>
              </w:rPr>
              <w:t>）</w:t>
            </w:r>
          </w:p>
        </w:tc>
        <w:tc>
          <w:tcPr>
            <w:tcW w:w="1060" w:type="dxa"/>
            <w:tcBorders>
              <w:top w:val="single" w:color="000000" w:sz="4" w:space="0"/>
              <w:left w:val="single" w:color="000000" w:sz="4" w:space="0"/>
              <w:bottom w:val="single" w:color="000000" w:sz="4" w:space="0"/>
              <w:right w:val="single" w:color="000000" w:sz="4" w:space="0"/>
            </w:tcBorders>
            <w:vAlign w:val="center"/>
          </w:tcPr>
          <w:p w14:paraId="57000658">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66" w:type="dxa"/>
            <w:tcBorders>
              <w:top w:val="single" w:color="000000" w:sz="4" w:space="0"/>
              <w:left w:val="single" w:color="000000" w:sz="4" w:space="0"/>
              <w:bottom w:val="single" w:color="000000" w:sz="4" w:space="0"/>
              <w:right w:val="single" w:color="000000" w:sz="4" w:space="0"/>
            </w:tcBorders>
            <w:vAlign w:val="center"/>
          </w:tcPr>
          <w:p w14:paraId="04023FF5">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土壤重构工程</w:t>
            </w:r>
          </w:p>
        </w:tc>
        <w:tc>
          <w:tcPr>
            <w:tcW w:w="1045" w:type="dxa"/>
            <w:tcBorders>
              <w:top w:val="single" w:color="000000" w:sz="4" w:space="0"/>
              <w:left w:val="single" w:color="000000" w:sz="4" w:space="0"/>
              <w:bottom w:val="single" w:color="000000" w:sz="4" w:space="0"/>
              <w:right w:val="single" w:color="000000" w:sz="4" w:space="0"/>
            </w:tcBorders>
            <w:vAlign w:val="center"/>
          </w:tcPr>
          <w:p w14:paraId="17BB341A">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84" w:type="dxa"/>
            <w:tcBorders>
              <w:top w:val="single" w:color="000000" w:sz="4" w:space="0"/>
              <w:left w:val="single" w:color="000000" w:sz="4" w:space="0"/>
              <w:bottom w:val="single" w:color="000000" w:sz="4" w:space="0"/>
              <w:right w:val="single" w:color="000000" w:sz="4" w:space="0"/>
            </w:tcBorders>
            <w:vAlign w:val="center"/>
          </w:tcPr>
          <w:p w14:paraId="315FF6EA">
            <w:pPr>
              <w:jc w:val="center"/>
              <w:rPr>
                <w:rFonts w:hint="default" w:ascii="Times New Roman" w:hAnsi="Times New Roman" w:cs="Times New Roman"/>
                <w:color w:val="000000" w:themeColor="text1"/>
                <w:kern w:val="0"/>
                <w:sz w:val="24"/>
                <w:szCs w:val="24"/>
              </w:rPr>
            </w:pPr>
          </w:p>
        </w:tc>
        <w:tc>
          <w:tcPr>
            <w:tcW w:w="1879" w:type="dxa"/>
            <w:tcBorders>
              <w:top w:val="single" w:color="000000" w:sz="4" w:space="0"/>
              <w:left w:val="single" w:color="000000" w:sz="4" w:space="0"/>
              <w:bottom w:val="single" w:color="000000" w:sz="4" w:space="0"/>
              <w:right w:val="single" w:color="000000" w:sz="4" w:space="0"/>
            </w:tcBorders>
            <w:vAlign w:val="center"/>
          </w:tcPr>
          <w:p w14:paraId="20CAB114">
            <w:pPr>
              <w:jc w:val="center"/>
              <w:rPr>
                <w:rFonts w:hint="default" w:ascii="Times New Roman" w:hAnsi="Times New Roman" w:cs="Times New Roman"/>
                <w:color w:val="auto"/>
                <w:kern w:val="0"/>
                <w:sz w:val="24"/>
                <w:szCs w:val="24"/>
              </w:rPr>
            </w:pPr>
          </w:p>
        </w:tc>
        <w:tc>
          <w:tcPr>
            <w:tcW w:w="1501" w:type="dxa"/>
            <w:tcBorders>
              <w:top w:val="single" w:color="000000" w:sz="4" w:space="0"/>
              <w:left w:val="single" w:color="000000" w:sz="4" w:space="0"/>
              <w:bottom w:val="single" w:color="000000" w:sz="4" w:space="0"/>
              <w:right w:val="single" w:color="000000" w:sz="12" w:space="0"/>
            </w:tcBorders>
            <w:vAlign w:val="center"/>
          </w:tcPr>
          <w:p w14:paraId="5A76066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highlight w:val="none"/>
                <w:u w:val="none"/>
                <w:lang w:val="en-US" w:eastAsia="zh-CN" w:bidi="ar"/>
              </w:rPr>
              <w:t>5.</w:t>
            </w:r>
            <w:r>
              <w:rPr>
                <w:rFonts w:hint="eastAsia" w:ascii="Times New Roman" w:hAnsi="Times New Roman" w:cs="Times New Roman"/>
                <w:i w:val="0"/>
                <w:iCs w:val="0"/>
                <w:color w:val="000000"/>
                <w:kern w:val="0"/>
                <w:sz w:val="24"/>
                <w:szCs w:val="24"/>
                <w:highlight w:val="none"/>
                <w:u w:val="none"/>
                <w:lang w:val="en-US" w:eastAsia="zh-CN" w:bidi="ar"/>
              </w:rPr>
              <w:t>28</w:t>
            </w:r>
          </w:p>
        </w:tc>
      </w:tr>
      <w:tr w14:paraId="7E57D42E">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61C45319">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1</w:t>
            </w:r>
          </w:p>
        </w:tc>
        <w:tc>
          <w:tcPr>
            <w:tcW w:w="1060" w:type="dxa"/>
            <w:tcBorders>
              <w:top w:val="single" w:color="000000" w:sz="4" w:space="0"/>
              <w:left w:val="single" w:color="000000" w:sz="4" w:space="0"/>
              <w:bottom w:val="single" w:color="000000" w:sz="4" w:space="0"/>
              <w:right w:val="single" w:color="000000" w:sz="4" w:space="0"/>
            </w:tcBorders>
            <w:vAlign w:val="center"/>
          </w:tcPr>
          <w:p w14:paraId="32BC132A">
            <w:pPr>
              <w:widowControl/>
              <w:topLinePunct/>
              <w:snapToGrid w:val="0"/>
              <w:spacing w:line="240" w:lineRule="auto"/>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1-182</w:t>
            </w:r>
          </w:p>
        </w:tc>
        <w:tc>
          <w:tcPr>
            <w:tcW w:w="1966" w:type="dxa"/>
            <w:tcBorders>
              <w:top w:val="single" w:color="000000" w:sz="4" w:space="0"/>
              <w:left w:val="single" w:color="000000" w:sz="4" w:space="0"/>
              <w:bottom w:val="single" w:color="000000" w:sz="4" w:space="0"/>
              <w:right w:val="single" w:color="000000" w:sz="4" w:space="0"/>
            </w:tcBorders>
            <w:vAlign w:val="center"/>
          </w:tcPr>
          <w:p w14:paraId="52E3A01E">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表土覆土</w:t>
            </w:r>
          </w:p>
        </w:tc>
        <w:tc>
          <w:tcPr>
            <w:tcW w:w="1045" w:type="dxa"/>
            <w:tcBorders>
              <w:top w:val="single" w:color="000000" w:sz="4" w:space="0"/>
              <w:left w:val="single" w:color="000000" w:sz="4" w:space="0"/>
              <w:bottom w:val="single" w:color="000000" w:sz="4" w:space="0"/>
              <w:right w:val="single" w:color="000000" w:sz="4" w:space="0"/>
            </w:tcBorders>
            <w:vAlign w:val="center"/>
          </w:tcPr>
          <w:p w14:paraId="7D45DAB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84" w:type="dxa"/>
            <w:tcBorders>
              <w:top w:val="single" w:color="000000" w:sz="4" w:space="0"/>
              <w:left w:val="single" w:color="000000" w:sz="4" w:space="0"/>
              <w:bottom w:val="single" w:color="000000" w:sz="4" w:space="0"/>
              <w:right w:val="single" w:color="000000" w:sz="4" w:space="0"/>
            </w:tcBorders>
            <w:vAlign w:val="center"/>
          </w:tcPr>
          <w:p w14:paraId="2A47E539">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13</w:t>
            </w:r>
            <w:r>
              <w:rPr>
                <w:rFonts w:hint="eastAsia" w:ascii="Times New Roman" w:hAnsi="Times New Roman" w:cs="Times New Roman"/>
                <w:i w:val="0"/>
                <w:iCs w:val="0"/>
                <w:color w:val="000000"/>
                <w:kern w:val="0"/>
                <w:sz w:val="24"/>
                <w:szCs w:val="24"/>
                <w:u w:val="none"/>
                <w:lang w:val="en-US" w:eastAsia="zh-CN" w:bidi="ar"/>
              </w:rPr>
              <w:t>0</w:t>
            </w:r>
            <w:r>
              <w:rPr>
                <w:rFonts w:hint="default" w:ascii="Times New Roman" w:hAnsi="Times New Roman" w:eastAsia="宋体" w:cs="Times New Roman"/>
                <w:i w:val="0"/>
                <w:iCs w:val="0"/>
                <w:color w:val="000000"/>
                <w:kern w:val="0"/>
                <w:sz w:val="24"/>
                <w:szCs w:val="24"/>
                <w:u w:val="none"/>
                <w:lang w:val="en-US" w:eastAsia="zh-CN" w:bidi="ar"/>
              </w:rPr>
              <w:t>00</w:t>
            </w:r>
          </w:p>
        </w:tc>
        <w:tc>
          <w:tcPr>
            <w:tcW w:w="18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4E563">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4.06</w:t>
            </w:r>
          </w:p>
        </w:tc>
        <w:tc>
          <w:tcPr>
            <w:tcW w:w="1501" w:type="dxa"/>
            <w:tcBorders>
              <w:top w:val="single" w:color="000000" w:sz="4" w:space="0"/>
              <w:left w:val="single" w:color="000000" w:sz="4" w:space="0"/>
              <w:bottom w:val="single" w:color="000000" w:sz="4" w:space="0"/>
              <w:right w:val="single" w:color="000000" w:sz="12" w:space="0"/>
            </w:tcBorders>
            <w:vAlign w:val="center"/>
          </w:tcPr>
          <w:p w14:paraId="20C49A83">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highlight w:val="none"/>
                <w:u w:val="none"/>
                <w:lang w:val="en-US" w:eastAsia="zh-CN" w:bidi="ar"/>
              </w:rPr>
              <w:t>5.</w:t>
            </w:r>
            <w:r>
              <w:rPr>
                <w:rFonts w:hint="eastAsia" w:ascii="Times New Roman" w:hAnsi="Times New Roman" w:cs="Times New Roman"/>
                <w:i w:val="0"/>
                <w:iCs w:val="0"/>
                <w:color w:val="000000"/>
                <w:kern w:val="0"/>
                <w:sz w:val="24"/>
                <w:szCs w:val="24"/>
                <w:highlight w:val="none"/>
                <w:u w:val="none"/>
                <w:lang w:val="en-US" w:eastAsia="zh-CN" w:bidi="ar"/>
              </w:rPr>
              <w:t>28</w:t>
            </w:r>
          </w:p>
        </w:tc>
      </w:tr>
      <w:tr w14:paraId="120FB2B0">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14F1C18A">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四</w:t>
            </w:r>
            <w:r>
              <w:rPr>
                <w:rFonts w:hint="default" w:ascii="Times New Roman" w:hAnsi="Times New Roman" w:cs="Times New Roman"/>
                <w:color w:val="000000" w:themeColor="text1"/>
                <w:kern w:val="0"/>
                <w:sz w:val="24"/>
                <w:szCs w:val="24"/>
                <w:lang w:eastAsia="zh-CN"/>
              </w:rPr>
              <w:t>）</w:t>
            </w:r>
          </w:p>
        </w:tc>
        <w:tc>
          <w:tcPr>
            <w:tcW w:w="10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D1E22">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966" w:type="dxa"/>
            <w:tcBorders>
              <w:top w:val="single" w:color="000000" w:sz="4" w:space="0"/>
              <w:left w:val="single" w:color="000000" w:sz="4" w:space="0"/>
              <w:bottom w:val="single" w:color="000000" w:sz="4" w:space="0"/>
              <w:right w:val="single" w:color="000000" w:sz="4" w:space="0"/>
            </w:tcBorders>
            <w:vAlign w:val="center"/>
          </w:tcPr>
          <w:p w14:paraId="63F542AE">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植被重建工程</w:t>
            </w:r>
          </w:p>
        </w:tc>
        <w:tc>
          <w:tcPr>
            <w:tcW w:w="1045" w:type="dxa"/>
            <w:tcBorders>
              <w:top w:val="single" w:color="000000" w:sz="4" w:space="0"/>
              <w:left w:val="single" w:color="000000" w:sz="4" w:space="0"/>
              <w:bottom w:val="single" w:color="000000" w:sz="4" w:space="0"/>
              <w:right w:val="single" w:color="000000" w:sz="4" w:space="0"/>
            </w:tcBorders>
            <w:vAlign w:val="center"/>
          </w:tcPr>
          <w:p w14:paraId="66E17097">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84" w:type="dxa"/>
            <w:tcBorders>
              <w:top w:val="single" w:color="000000" w:sz="4" w:space="0"/>
              <w:left w:val="single" w:color="000000" w:sz="4" w:space="0"/>
              <w:bottom w:val="single" w:color="000000" w:sz="4" w:space="0"/>
              <w:right w:val="single" w:color="000000" w:sz="4" w:space="0"/>
            </w:tcBorders>
            <w:vAlign w:val="top"/>
          </w:tcPr>
          <w:p w14:paraId="45C51E94">
            <w:pPr>
              <w:jc w:val="center"/>
              <w:rPr>
                <w:rFonts w:hint="default" w:ascii="Times New Roman" w:hAnsi="Times New Roman" w:cs="Times New Roman"/>
                <w:color w:val="000000" w:themeColor="text1"/>
                <w:kern w:val="0"/>
                <w:sz w:val="24"/>
                <w:szCs w:val="24"/>
              </w:rPr>
            </w:pPr>
          </w:p>
        </w:tc>
        <w:tc>
          <w:tcPr>
            <w:tcW w:w="1879" w:type="dxa"/>
            <w:tcBorders>
              <w:top w:val="single" w:color="000000" w:sz="4" w:space="0"/>
              <w:left w:val="single" w:color="000000" w:sz="4" w:space="0"/>
              <w:bottom w:val="single" w:color="000000" w:sz="4" w:space="0"/>
              <w:right w:val="single" w:color="000000" w:sz="4" w:space="0"/>
            </w:tcBorders>
            <w:vAlign w:val="center"/>
          </w:tcPr>
          <w:p w14:paraId="0E99B524">
            <w:pPr>
              <w:jc w:val="center"/>
              <w:rPr>
                <w:rFonts w:hint="default" w:ascii="Times New Roman" w:hAnsi="Times New Roman" w:cs="Times New Roman"/>
                <w:color w:val="auto"/>
                <w:kern w:val="0"/>
                <w:sz w:val="24"/>
                <w:szCs w:val="24"/>
              </w:rPr>
            </w:pPr>
          </w:p>
        </w:tc>
        <w:tc>
          <w:tcPr>
            <w:tcW w:w="1501" w:type="dxa"/>
            <w:tcBorders>
              <w:top w:val="single" w:color="000000" w:sz="4" w:space="0"/>
              <w:left w:val="single" w:color="000000" w:sz="4" w:space="0"/>
              <w:bottom w:val="single" w:color="000000" w:sz="4" w:space="0"/>
              <w:right w:val="single" w:color="000000" w:sz="12" w:space="0"/>
            </w:tcBorders>
            <w:vAlign w:val="center"/>
          </w:tcPr>
          <w:p w14:paraId="0D9E5D67">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cs="Times New Roman"/>
                <w:i w:val="0"/>
                <w:iCs w:val="0"/>
                <w:color w:val="000000"/>
                <w:kern w:val="0"/>
                <w:sz w:val="24"/>
                <w:szCs w:val="24"/>
                <w:highlight w:val="none"/>
                <w:u w:val="none"/>
                <w:lang w:val="en-US" w:eastAsia="zh-CN" w:bidi="ar"/>
              </w:rPr>
              <w:t>11.35</w:t>
            </w:r>
          </w:p>
        </w:tc>
      </w:tr>
      <w:tr w14:paraId="770E1DBD">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2CF8816B">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1</w:t>
            </w:r>
          </w:p>
        </w:tc>
        <w:tc>
          <w:tcPr>
            <w:tcW w:w="1060" w:type="dxa"/>
            <w:tcBorders>
              <w:top w:val="single" w:color="000000" w:sz="4" w:space="0"/>
              <w:left w:val="single" w:color="000000" w:sz="4" w:space="0"/>
              <w:bottom w:val="single" w:color="000000" w:sz="4" w:space="0"/>
              <w:right w:val="single" w:color="000000" w:sz="4" w:space="0"/>
            </w:tcBorders>
            <w:vAlign w:val="center"/>
          </w:tcPr>
          <w:p w14:paraId="54B4A00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9-001</w:t>
            </w:r>
          </w:p>
        </w:tc>
        <w:tc>
          <w:tcPr>
            <w:tcW w:w="1966" w:type="dxa"/>
            <w:tcBorders>
              <w:top w:val="single" w:color="000000" w:sz="4" w:space="0"/>
              <w:left w:val="single" w:color="000000" w:sz="4" w:space="0"/>
              <w:bottom w:val="single" w:color="000000" w:sz="4" w:space="0"/>
              <w:right w:val="single" w:color="000000" w:sz="4" w:space="0"/>
            </w:tcBorders>
            <w:vAlign w:val="center"/>
          </w:tcPr>
          <w:p w14:paraId="5CAD48F3">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栽植乔木</w:t>
            </w:r>
          </w:p>
        </w:tc>
        <w:tc>
          <w:tcPr>
            <w:tcW w:w="1045" w:type="dxa"/>
            <w:tcBorders>
              <w:top w:val="single" w:color="000000" w:sz="4" w:space="0"/>
              <w:left w:val="single" w:color="000000" w:sz="4" w:space="0"/>
              <w:bottom w:val="single" w:color="000000" w:sz="4" w:space="0"/>
              <w:right w:val="single" w:color="000000" w:sz="4" w:space="0"/>
            </w:tcBorders>
            <w:vAlign w:val="center"/>
          </w:tcPr>
          <w:p w14:paraId="4A36DAC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株</w:t>
            </w:r>
          </w:p>
        </w:tc>
        <w:tc>
          <w:tcPr>
            <w:tcW w:w="1084" w:type="dxa"/>
            <w:tcBorders>
              <w:top w:val="single" w:color="000000" w:sz="4" w:space="0"/>
              <w:left w:val="single" w:color="000000" w:sz="4" w:space="0"/>
              <w:bottom w:val="single" w:color="000000" w:sz="4" w:space="0"/>
              <w:right w:val="single" w:color="000000" w:sz="4" w:space="0"/>
            </w:tcBorders>
            <w:vAlign w:val="top"/>
          </w:tcPr>
          <w:p w14:paraId="2FD8B434">
            <w:pPr>
              <w:keepNext w:val="0"/>
              <w:keepLines w:val="0"/>
              <w:widowControl/>
              <w:suppressLineNumbers w:val="0"/>
              <w:jc w:val="center"/>
              <w:textAlignment w:val="top"/>
              <w:rPr>
                <w:rFonts w:hint="default" w:ascii="Times New Roman" w:hAnsi="Times New Roman" w:cs="Times New Roman"/>
                <w:color w:val="000000" w:themeColor="text1"/>
                <w:kern w:val="0"/>
                <w:sz w:val="24"/>
                <w:szCs w:val="24"/>
              </w:rPr>
            </w:pPr>
            <w:r>
              <w:rPr>
                <w:rFonts w:hint="eastAsia" w:ascii="Times New Roman" w:hAnsi="Times New Roman" w:cs="Times New Roman"/>
                <w:i w:val="0"/>
                <w:iCs w:val="0"/>
                <w:color w:val="000000"/>
                <w:kern w:val="0"/>
                <w:sz w:val="24"/>
                <w:szCs w:val="24"/>
                <w:u w:val="none"/>
                <w:lang w:val="en-US" w:eastAsia="zh-CN" w:bidi="ar"/>
              </w:rPr>
              <w:t>9299</w:t>
            </w:r>
          </w:p>
        </w:tc>
        <w:tc>
          <w:tcPr>
            <w:tcW w:w="1879" w:type="dxa"/>
            <w:tcBorders>
              <w:top w:val="single" w:color="000000" w:sz="4" w:space="0"/>
              <w:left w:val="single" w:color="000000" w:sz="4" w:space="0"/>
              <w:bottom w:val="single" w:color="000000" w:sz="4" w:space="0"/>
              <w:right w:val="single" w:color="000000" w:sz="4" w:space="0"/>
            </w:tcBorders>
            <w:vAlign w:val="center"/>
          </w:tcPr>
          <w:p w14:paraId="2B467C53">
            <w:pPr>
              <w:keepNext w:val="0"/>
              <w:keepLines w:val="0"/>
              <w:widowControl/>
              <w:suppressLineNumbers w:val="0"/>
              <w:jc w:val="center"/>
              <w:textAlignment w:val="center"/>
              <w:rPr>
                <w:rFonts w:hint="default" w:ascii="Times New Roman" w:hAnsi="Times New Roman" w:cs="Times New Roman"/>
                <w:color w:val="auto"/>
                <w:kern w:val="0"/>
                <w:sz w:val="24"/>
                <w:szCs w:val="24"/>
              </w:rPr>
            </w:pPr>
            <w:r>
              <w:rPr>
                <w:rFonts w:hint="default" w:ascii="Times New Roman" w:hAnsi="Times New Roman" w:eastAsia="宋体" w:cs="Times New Roman"/>
                <w:i w:val="0"/>
                <w:iCs w:val="0"/>
                <w:color w:val="auto"/>
                <w:kern w:val="0"/>
                <w:sz w:val="24"/>
                <w:szCs w:val="24"/>
                <w:u w:val="none"/>
                <w:lang w:val="en-US" w:eastAsia="zh-CN" w:bidi="ar"/>
              </w:rPr>
              <w:t>11.07</w:t>
            </w:r>
          </w:p>
        </w:tc>
        <w:tc>
          <w:tcPr>
            <w:tcW w:w="1501"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4C8CB3E">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10.</w:t>
            </w:r>
            <w:r>
              <w:rPr>
                <w:rFonts w:hint="eastAsia" w:ascii="Times New Roman" w:hAnsi="Times New Roman" w:cs="Times New Roman"/>
                <w:i w:val="0"/>
                <w:iCs w:val="0"/>
                <w:color w:val="000000"/>
                <w:kern w:val="0"/>
                <w:sz w:val="24"/>
                <w:szCs w:val="24"/>
                <w:u w:val="none"/>
                <w:lang w:val="en-US" w:eastAsia="zh-CN" w:bidi="ar"/>
              </w:rPr>
              <w:t>29</w:t>
            </w:r>
          </w:p>
        </w:tc>
      </w:tr>
      <w:tr w14:paraId="5DEC27F4">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238E98E3">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2</w:t>
            </w:r>
          </w:p>
        </w:tc>
        <w:tc>
          <w:tcPr>
            <w:tcW w:w="1060" w:type="dxa"/>
            <w:tcBorders>
              <w:top w:val="single" w:color="000000" w:sz="4" w:space="0"/>
              <w:left w:val="single" w:color="000000" w:sz="4" w:space="0"/>
              <w:bottom w:val="single" w:color="000000" w:sz="4" w:space="0"/>
              <w:right w:val="single" w:color="000000" w:sz="4" w:space="0"/>
            </w:tcBorders>
            <w:vAlign w:val="center"/>
          </w:tcPr>
          <w:p w14:paraId="53D3BEE2">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rPr>
              <w:t>9-018</w:t>
            </w:r>
          </w:p>
        </w:tc>
        <w:tc>
          <w:tcPr>
            <w:tcW w:w="1966" w:type="dxa"/>
            <w:tcBorders>
              <w:top w:val="single" w:color="000000" w:sz="4" w:space="0"/>
              <w:left w:val="single" w:color="000000" w:sz="4" w:space="0"/>
              <w:bottom w:val="single" w:color="000000" w:sz="4" w:space="0"/>
              <w:right w:val="single" w:color="000000" w:sz="4" w:space="0"/>
            </w:tcBorders>
            <w:vAlign w:val="center"/>
          </w:tcPr>
          <w:p w14:paraId="45797C66">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栽植常春藤</w:t>
            </w:r>
          </w:p>
        </w:tc>
        <w:tc>
          <w:tcPr>
            <w:tcW w:w="1045" w:type="dxa"/>
            <w:tcBorders>
              <w:top w:val="single" w:color="000000" w:sz="4" w:space="0"/>
              <w:left w:val="single" w:color="000000" w:sz="4" w:space="0"/>
              <w:bottom w:val="single" w:color="000000" w:sz="4" w:space="0"/>
              <w:right w:val="single" w:color="000000" w:sz="4" w:space="0"/>
            </w:tcBorders>
            <w:vAlign w:val="center"/>
          </w:tcPr>
          <w:p w14:paraId="15DAA746">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株</w:t>
            </w:r>
          </w:p>
        </w:tc>
        <w:tc>
          <w:tcPr>
            <w:tcW w:w="1084" w:type="dxa"/>
            <w:tcBorders>
              <w:top w:val="single" w:color="000000" w:sz="4" w:space="0"/>
              <w:left w:val="single" w:color="000000" w:sz="4" w:space="0"/>
              <w:bottom w:val="single" w:color="000000" w:sz="4" w:space="0"/>
              <w:right w:val="single" w:color="000000" w:sz="4" w:space="0"/>
            </w:tcBorders>
            <w:vAlign w:val="top"/>
          </w:tcPr>
          <w:p w14:paraId="03BDA984">
            <w:pPr>
              <w:keepNext w:val="0"/>
              <w:keepLines w:val="0"/>
              <w:widowControl/>
              <w:suppressLineNumbers w:val="0"/>
              <w:jc w:val="center"/>
              <w:textAlignment w:val="top"/>
              <w:rPr>
                <w:rFonts w:hint="default" w:ascii="Times New Roman" w:hAnsi="Times New Roman" w:cs="Times New Roman"/>
                <w:color w:val="000000" w:themeColor="text1"/>
                <w:kern w:val="0"/>
                <w:sz w:val="24"/>
                <w:szCs w:val="24"/>
              </w:rPr>
            </w:pPr>
            <w:r>
              <w:rPr>
                <w:rFonts w:hint="eastAsia" w:ascii="Times New Roman" w:hAnsi="Times New Roman" w:cs="Times New Roman"/>
                <w:i w:val="0"/>
                <w:iCs w:val="0"/>
                <w:color w:val="000000"/>
                <w:kern w:val="0"/>
                <w:sz w:val="24"/>
                <w:szCs w:val="24"/>
                <w:u w:val="none"/>
                <w:lang w:val="en-US" w:eastAsia="zh-CN" w:bidi="ar"/>
              </w:rPr>
              <w:t>4720</w:t>
            </w:r>
          </w:p>
        </w:tc>
        <w:tc>
          <w:tcPr>
            <w:tcW w:w="18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4BD2F">
            <w:pPr>
              <w:keepNext w:val="0"/>
              <w:keepLines w:val="0"/>
              <w:widowControl/>
              <w:suppressLineNumbers w:val="0"/>
              <w:jc w:val="center"/>
              <w:textAlignment w:val="center"/>
              <w:rPr>
                <w:rFonts w:hint="default" w:ascii="Times New Roman" w:hAnsi="Times New Roman" w:cs="Times New Roman"/>
                <w:color w:val="auto"/>
                <w:kern w:val="0"/>
                <w:sz w:val="24"/>
                <w:szCs w:val="24"/>
                <w:lang w:val="en-US" w:eastAsia="zh-CN"/>
              </w:rPr>
            </w:pPr>
            <w:r>
              <w:rPr>
                <w:rFonts w:hint="default" w:ascii="Times New Roman" w:hAnsi="Times New Roman" w:eastAsia="宋体" w:cs="Times New Roman"/>
                <w:i w:val="0"/>
                <w:iCs w:val="0"/>
                <w:color w:val="auto"/>
                <w:kern w:val="0"/>
                <w:sz w:val="24"/>
                <w:szCs w:val="24"/>
                <w:u w:val="none"/>
                <w:lang w:val="en-US" w:eastAsia="zh-CN" w:bidi="ar"/>
              </w:rPr>
              <w:t>2.24</w:t>
            </w:r>
          </w:p>
        </w:tc>
        <w:tc>
          <w:tcPr>
            <w:tcW w:w="1501" w:type="dxa"/>
            <w:tcBorders>
              <w:top w:val="single" w:color="000000" w:sz="4" w:space="0"/>
              <w:left w:val="single" w:color="000000" w:sz="4" w:space="0"/>
              <w:bottom w:val="single" w:color="000000" w:sz="4" w:space="0"/>
              <w:right w:val="single" w:color="000000" w:sz="12" w:space="0"/>
            </w:tcBorders>
            <w:vAlign w:val="center"/>
          </w:tcPr>
          <w:p w14:paraId="0EF4FDE5">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cs="Times New Roman"/>
                <w:i w:val="0"/>
                <w:iCs w:val="0"/>
                <w:color w:val="000000"/>
                <w:kern w:val="0"/>
                <w:sz w:val="24"/>
                <w:szCs w:val="24"/>
                <w:u w:val="none"/>
                <w:lang w:val="en-US" w:eastAsia="zh-CN" w:bidi="ar"/>
              </w:rPr>
              <w:t>1.06</w:t>
            </w:r>
          </w:p>
        </w:tc>
      </w:tr>
      <w:tr w14:paraId="64B5E16B">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4840ADCB">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五</w:t>
            </w:r>
            <w:r>
              <w:rPr>
                <w:rFonts w:hint="default" w:ascii="Times New Roman" w:hAnsi="Times New Roman" w:cs="Times New Roman"/>
                <w:color w:val="000000" w:themeColor="text1"/>
                <w:kern w:val="0"/>
                <w:sz w:val="24"/>
                <w:szCs w:val="24"/>
                <w:lang w:eastAsia="zh-CN"/>
              </w:rPr>
              <w:t>）</w:t>
            </w:r>
          </w:p>
        </w:tc>
        <w:tc>
          <w:tcPr>
            <w:tcW w:w="1060" w:type="dxa"/>
            <w:tcBorders>
              <w:top w:val="single" w:color="000000" w:sz="4" w:space="0"/>
              <w:left w:val="single" w:color="000000" w:sz="4" w:space="0"/>
              <w:bottom w:val="single" w:color="000000" w:sz="4" w:space="0"/>
              <w:right w:val="single" w:color="000000" w:sz="4" w:space="0"/>
            </w:tcBorders>
            <w:vAlign w:val="center"/>
          </w:tcPr>
          <w:p w14:paraId="732D75D6">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966" w:type="dxa"/>
            <w:tcBorders>
              <w:top w:val="single" w:color="000000" w:sz="4" w:space="0"/>
              <w:left w:val="single" w:color="000000" w:sz="4" w:space="0"/>
              <w:bottom w:val="single" w:color="000000" w:sz="4" w:space="0"/>
              <w:right w:val="single" w:color="000000" w:sz="4" w:space="0"/>
            </w:tcBorders>
            <w:vAlign w:val="center"/>
          </w:tcPr>
          <w:p w14:paraId="0D1CA8CB">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景观营建工程</w:t>
            </w:r>
          </w:p>
        </w:tc>
        <w:tc>
          <w:tcPr>
            <w:tcW w:w="1045" w:type="dxa"/>
            <w:tcBorders>
              <w:top w:val="single" w:color="000000" w:sz="4" w:space="0"/>
              <w:left w:val="single" w:color="000000" w:sz="4" w:space="0"/>
              <w:bottom w:val="single" w:color="000000" w:sz="4" w:space="0"/>
              <w:right w:val="single" w:color="000000" w:sz="4" w:space="0"/>
            </w:tcBorders>
            <w:vAlign w:val="center"/>
          </w:tcPr>
          <w:p w14:paraId="32E1AF22">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84" w:type="dxa"/>
            <w:tcBorders>
              <w:top w:val="single" w:color="000000" w:sz="4" w:space="0"/>
              <w:left w:val="single" w:color="000000" w:sz="4" w:space="0"/>
              <w:bottom w:val="single" w:color="000000" w:sz="4" w:space="0"/>
              <w:right w:val="single" w:color="000000" w:sz="4" w:space="0"/>
            </w:tcBorders>
            <w:vAlign w:val="top"/>
          </w:tcPr>
          <w:p w14:paraId="0AC2976A">
            <w:pPr>
              <w:jc w:val="center"/>
              <w:rPr>
                <w:rFonts w:hint="default" w:ascii="Times New Roman" w:hAnsi="Times New Roman" w:cs="Times New Roman"/>
                <w:color w:val="000000" w:themeColor="text1"/>
                <w:kern w:val="0"/>
                <w:sz w:val="24"/>
                <w:szCs w:val="24"/>
              </w:rPr>
            </w:pPr>
          </w:p>
        </w:tc>
        <w:tc>
          <w:tcPr>
            <w:tcW w:w="1879" w:type="dxa"/>
            <w:tcBorders>
              <w:top w:val="single" w:color="000000" w:sz="4" w:space="0"/>
              <w:left w:val="single" w:color="000000" w:sz="4" w:space="0"/>
              <w:bottom w:val="single" w:color="000000" w:sz="4" w:space="0"/>
              <w:right w:val="single" w:color="000000" w:sz="4" w:space="0"/>
            </w:tcBorders>
            <w:vAlign w:val="center"/>
          </w:tcPr>
          <w:p w14:paraId="7609144A">
            <w:pPr>
              <w:jc w:val="center"/>
              <w:rPr>
                <w:rFonts w:hint="default" w:ascii="Times New Roman" w:hAnsi="Times New Roman" w:cs="Times New Roman"/>
                <w:color w:val="auto"/>
                <w:kern w:val="0"/>
                <w:sz w:val="24"/>
                <w:szCs w:val="24"/>
              </w:rPr>
            </w:pPr>
          </w:p>
        </w:tc>
        <w:tc>
          <w:tcPr>
            <w:tcW w:w="1501" w:type="dxa"/>
            <w:tcBorders>
              <w:top w:val="single" w:color="000000" w:sz="4" w:space="0"/>
              <w:left w:val="single" w:color="000000" w:sz="4" w:space="0"/>
              <w:bottom w:val="single" w:color="000000" w:sz="4" w:space="0"/>
              <w:right w:val="single" w:color="000000" w:sz="12" w:space="0"/>
            </w:tcBorders>
            <w:vAlign w:val="center"/>
          </w:tcPr>
          <w:p w14:paraId="7C672BDC">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highlight w:val="none"/>
                <w:u w:val="none"/>
                <w:lang w:val="en-US" w:eastAsia="zh-CN" w:bidi="ar"/>
              </w:rPr>
              <w:t>5.</w:t>
            </w:r>
            <w:r>
              <w:rPr>
                <w:rFonts w:hint="eastAsia" w:ascii="Times New Roman" w:hAnsi="Times New Roman" w:cs="Times New Roman"/>
                <w:i w:val="0"/>
                <w:iCs w:val="0"/>
                <w:color w:val="000000"/>
                <w:kern w:val="0"/>
                <w:sz w:val="24"/>
                <w:szCs w:val="24"/>
                <w:highlight w:val="none"/>
                <w:u w:val="none"/>
                <w:lang w:val="en-US" w:eastAsia="zh-CN" w:bidi="ar"/>
              </w:rPr>
              <w:t>05</w:t>
            </w:r>
          </w:p>
        </w:tc>
      </w:tr>
      <w:tr w14:paraId="501BD174">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6935867E">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1</w:t>
            </w:r>
          </w:p>
        </w:tc>
        <w:tc>
          <w:tcPr>
            <w:tcW w:w="1060" w:type="dxa"/>
            <w:tcBorders>
              <w:top w:val="single" w:color="000000" w:sz="4" w:space="0"/>
              <w:left w:val="single" w:color="000000" w:sz="4" w:space="0"/>
              <w:bottom w:val="single" w:color="000000" w:sz="4" w:space="0"/>
              <w:right w:val="single" w:color="000000" w:sz="4" w:space="0"/>
            </w:tcBorders>
            <w:vAlign w:val="center"/>
          </w:tcPr>
          <w:p w14:paraId="0931C32D">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rPr>
              <w:t>市场价</w:t>
            </w:r>
          </w:p>
        </w:tc>
        <w:tc>
          <w:tcPr>
            <w:tcW w:w="1966" w:type="dxa"/>
            <w:tcBorders>
              <w:top w:val="single" w:color="000000" w:sz="4" w:space="0"/>
              <w:left w:val="single" w:color="000000" w:sz="4" w:space="0"/>
              <w:bottom w:val="single" w:color="000000" w:sz="4" w:space="0"/>
              <w:right w:val="single" w:color="000000" w:sz="4" w:space="0"/>
            </w:tcBorders>
            <w:vAlign w:val="center"/>
          </w:tcPr>
          <w:p w14:paraId="5C13ABD4">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val="en-US" w:eastAsia="zh-CN"/>
              </w:rPr>
              <w:t>警示牌</w:t>
            </w:r>
          </w:p>
        </w:tc>
        <w:tc>
          <w:tcPr>
            <w:tcW w:w="1045" w:type="dxa"/>
            <w:tcBorders>
              <w:top w:val="single" w:color="000000" w:sz="4" w:space="0"/>
              <w:left w:val="single" w:color="000000" w:sz="4" w:space="0"/>
              <w:bottom w:val="single" w:color="000000" w:sz="4" w:space="0"/>
              <w:right w:val="single" w:color="000000" w:sz="4" w:space="0"/>
            </w:tcBorders>
            <w:vAlign w:val="center"/>
          </w:tcPr>
          <w:p w14:paraId="36BC4D3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个</w:t>
            </w:r>
          </w:p>
        </w:tc>
        <w:tc>
          <w:tcPr>
            <w:tcW w:w="1084" w:type="dxa"/>
            <w:tcBorders>
              <w:top w:val="single" w:color="000000" w:sz="4" w:space="0"/>
              <w:left w:val="single" w:color="000000" w:sz="4" w:space="0"/>
              <w:bottom w:val="single" w:color="000000" w:sz="4" w:space="0"/>
              <w:right w:val="single" w:color="000000" w:sz="4" w:space="0"/>
            </w:tcBorders>
            <w:vAlign w:val="top"/>
          </w:tcPr>
          <w:p w14:paraId="26001064">
            <w:pPr>
              <w:keepNext w:val="0"/>
              <w:keepLines w:val="0"/>
              <w:widowControl/>
              <w:suppressLineNumbers w:val="0"/>
              <w:jc w:val="center"/>
              <w:textAlignment w:val="top"/>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10</w:t>
            </w:r>
          </w:p>
        </w:tc>
        <w:tc>
          <w:tcPr>
            <w:tcW w:w="18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924E8">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bidi="ar-SA"/>
              </w:rPr>
            </w:pPr>
            <w:r>
              <w:rPr>
                <w:rFonts w:hint="default" w:ascii="Times New Roman" w:hAnsi="Times New Roman" w:eastAsia="宋体" w:cs="Times New Roman"/>
                <w:i w:val="0"/>
                <w:iCs w:val="0"/>
                <w:color w:val="auto"/>
                <w:kern w:val="0"/>
                <w:sz w:val="24"/>
                <w:szCs w:val="24"/>
                <w:u w:val="none"/>
                <w:lang w:val="en-US" w:eastAsia="zh-CN" w:bidi="ar"/>
              </w:rPr>
              <w:t>200</w:t>
            </w:r>
          </w:p>
        </w:tc>
        <w:tc>
          <w:tcPr>
            <w:tcW w:w="1501" w:type="dxa"/>
            <w:tcBorders>
              <w:top w:val="single" w:color="000000" w:sz="4" w:space="0"/>
              <w:left w:val="single" w:color="000000" w:sz="4" w:space="0"/>
              <w:bottom w:val="single" w:color="000000" w:sz="4" w:space="0"/>
              <w:right w:val="single" w:color="000000" w:sz="12" w:space="0"/>
            </w:tcBorders>
            <w:vAlign w:val="center"/>
          </w:tcPr>
          <w:p w14:paraId="503FACAB">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0.2</w:t>
            </w:r>
          </w:p>
        </w:tc>
      </w:tr>
      <w:tr w14:paraId="76BD9380">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4" w:space="0"/>
              <w:right w:val="single" w:color="000000" w:sz="4" w:space="0"/>
            </w:tcBorders>
            <w:vAlign w:val="center"/>
          </w:tcPr>
          <w:p w14:paraId="7F4F385E">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val="en-US" w:eastAsia="zh-CN"/>
              </w:rPr>
              <w:t>2</w:t>
            </w:r>
          </w:p>
        </w:tc>
        <w:tc>
          <w:tcPr>
            <w:tcW w:w="1060" w:type="dxa"/>
            <w:tcBorders>
              <w:top w:val="single" w:color="000000" w:sz="4" w:space="0"/>
              <w:left w:val="single" w:color="000000" w:sz="4" w:space="0"/>
              <w:bottom w:val="single" w:color="000000" w:sz="4" w:space="0"/>
              <w:right w:val="single" w:color="000000" w:sz="4" w:space="0"/>
            </w:tcBorders>
            <w:vAlign w:val="center"/>
          </w:tcPr>
          <w:p w14:paraId="5B8B755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1966" w:type="dxa"/>
            <w:tcBorders>
              <w:top w:val="single" w:color="000000" w:sz="4" w:space="0"/>
              <w:left w:val="single" w:color="000000" w:sz="4" w:space="0"/>
              <w:bottom w:val="single" w:color="000000" w:sz="4" w:space="0"/>
              <w:right w:val="single" w:color="000000" w:sz="4" w:space="0"/>
            </w:tcBorders>
            <w:vAlign w:val="center"/>
          </w:tcPr>
          <w:p w14:paraId="3301657A">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攀爬网苫盖</w:t>
            </w:r>
          </w:p>
        </w:tc>
        <w:tc>
          <w:tcPr>
            <w:tcW w:w="1045" w:type="dxa"/>
            <w:tcBorders>
              <w:top w:val="single" w:color="000000" w:sz="4" w:space="0"/>
              <w:left w:val="single" w:color="000000" w:sz="4" w:space="0"/>
              <w:bottom w:val="single" w:color="000000" w:sz="4" w:space="0"/>
              <w:right w:val="single" w:color="000000" w:sz="4" w:space="0"/>
            </w:tcBorders>
            <w:vAlign w:val="center"/>
          </w:tcPr>
          <w:p w14:paraId="7B09439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p>
        </w:tc>
        <w:tc>
          <w:tcPr>
            <w:tcW w:w="1084" w:type="dxa"/>
            <w:tcBorders>
              <w:top w:val="single" w:color="000000" w:sz="4" w:space="0"/>
              <w:left w:val="single" w:color="000000" w:sz="4" w:space="0"/>
              <w:bottom w:val="single" w:color="000000" w:sz="4" w:space="0"/>
              <w:right w:val="single" w:color="000000" w:sz="4" w:space="0"/>
            </w:tcBorders>
            <w:vAlign w:val="top"/>
          </w:tcPr>
          <w:p w14:paraId="3ECB8641">
            <w:pPr>
              <w:keepNext w:val="0"/>
              <w:keepLines w:val="0"/>
              <w:widowControl/>
              <w:suppressLineNumbers w:val="0"/>
              <w:jc w:val="center"/>
              <w:textAlignment w:val="top"/>
              <w:rPr>
                <w:rFonts w:hint="default" w:ascii="Times New Roman" w:hAnsi="Times New Roman" w:cs="Times New Roman"/>
                <w:color w:val="000000" w:themeColor="text1"/>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4</w:t>
            </w:r>
            <w:r>
              <w:rPr>
                <w:rFonts w:hint="eastAsia" w:ascii="Times New Roman" w:hAnsi="Times New Roman" w:cs="Times New Roman"/>
                <w:i w:val="0"/>
                <w:iCs w:val="0"/>
                <w:color w:val="000000"/>
                <w:kern w:val="0"/>
                <w:sz w:val="24"/>
                <w:szCs w:val="24"/>
                <w:u w:val="none"/>
                <w:lang w:val="en-US" w:eastAsia="zh-CN" w:bidi="ar"/>
              </w:rPr>
              <w:t>04</w:t>
            </w:r>
            <w:r>
              <w:rPr>
                <w:rFonts w:hint="default" w:ascii="Times New Roman" w:hAnsi="Times New Roman" w:eastAsia="宋体" w:cs="Times New Roman"/>
                <w:i w:val="0"/>
                <w:iCs w:val="0"/>
                <w:color w:val="000000"/>
                <w:kern w:val="0"/>
                <w:sz w:val="24"/>
                <w:szCs w:val="24"/>
                <w:u w:val="none"/>
                <w:lang w:val="en-US" w:eastAsia="zh-CN" w:bidi="ar"/>
              </w:rPr>
              <w:t>00</w:t>
            </w:r>
          </w:p>
        </w:tc>
        <w:tc>
          <w:tcPr>
            <w:tcW w:w="1879" w:type="dxa"/>
            <w:tcBorders>
              <w:top w:val="single" w:color="000000" w:sz="4" w:space="0"/>
              <w:left w:val="single" w:color="000000" w:sz="4" w:space="0"/>
              <w:bottom w:val="single" w:color="000000" w:sz="4" w:space="0"/>
              <w:right w:val="single" w:color="000000" w:sz="4" w:space="0"/>
            </w:tcBorders>
            <w:vAlign w:val="center"/>
          </w:tcPr>
          <w:p w14:paraId="16B13638">
            <w:pPr>
              <w:keepNext w:val="0"/>
              <w:keepLines w:val="0"/>
              <w:widowControl/>
              <w:suppressLineNumbers w:val="0"/>
              <w:jc w:val="center"/>
              <w:textAlignment w:val="center"/>
              <w:rPr>
                <w:rFonts w:hint="default" w:ascii="Times New Roman" w:hAnsi="Times New Roman" w:eastAsia="宋体" w:cs="Times New Roman"/>
                <w:color w:val="auto"/>
                <w:kern w:val="0"/>
                <w:sz w:val="24"/>
                <w:szCs w:val="24"/>
                <w:lang w:val="en-US" w:eastAsia="zh-CN"/>
              </w:rPr>
            </w:pPr>
            <w:r>
              <w:rPr>
                <w:rFonts w:hint="default" w:ascii="Times New Roman" w:hAnsi="Times New Roman" w:eastAsia="宋体" w:cs="Times New Roman"/>
                <w:i w:val="0"/>
                <w:iCs w:val="0"/>
                <w:color w:val="auto"/>
                <w:kern w:val="0"/>
                <w:sz w:val="24"/>
                <w:szCs w:val="24"/>
                <w:u w:val="none"/>
                <w:lang w:val="en-US" w:eastAsia="zh-CN" w:bidi="ar"/>
              </w:rPr>
              <w:t>1.2</w:t>
            </w:r>
          </w:p>
        </w:tc>
        <w:tc>
          <w:tcPr>
            <w:tcW w:w="1501" w:type="dxa"/>
            <w:tcBorders>
              <w:top w:val="single" w:color="000000" w:sz="4" w:space="0"/>
              <w:left w:val="single" w:color="000000" w:sz="4" w:space="0"/>
              <w:bottom w:val="single" w:color="000000" w:sz="4" w:space="0"/>
              <w:right w:val="single" w:color="000000" w:sz="12" w:space="0"/>
            </w:tcBorders>
            <w:vAlign w:val="center"/>
          </w:tcPr>
          <w:p w14:paraId="3778E3EF">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cs="Times New Roman"/>
                <w:i w:val="0"/>
                <w:iCs w:val="0"/>
                <w:color w:val="000000"/>
                <w:kern w:val="0"/>
                <w:sz w:val="24"/>
                <w:szCs w:val="24"/>
                <w:u w:val="none"/>
                <w:lang w:val="en-US" w:eastAsia="zh-CN" w:bidi="ar"/>
              </w:rPr>
              <w:t>4.85</w:t>
            </w:r>
          </w:p>
        </w:tc>
      </w:tr>
      <w:tr w14:paraId="22BF1F8F">
        <w:tblPrEx>
          <w:tblCellMar>
            <w:top w:w="0" w:type="dxa"/>
            <w:left w:w="0" w:type="dxa"/>
            <w:bottom w:w="0" w:type="dxa"/>
            <w:right w:w="0" w:type="dxa"/>
          </w:tblCellMar>
        </w:tblPrEx>
        <w:trPr>
          <w:trHeight w:val="23" w:hRule="atLeast"/>
        </w:trPr>
        <w:tc>
          <w:tcPr>
            <w:tcW w:w="708" w:type="dxa"/>
            <w:tcBorders>
              <w:top w:val="single" w:color="000000" w:sz="4" w:space="0"/>
              <w:left w:val="single" w:color="000000" w:sz="12" w:space="0"/>
              <w:bottom w:val="single" w:color="000000" w:sz="12" w:space="0"/>
              <w:right w:val="single" w:color="000000" w:sz="4" w:space="0"/>
            </w:tcBorders>
            <w:vAlign w:val="center"/>
          </w:tcPr>
          <w:p w14:paraId="7ED22092">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060" w:type="dxa"/>
            <w:tcBorders>
              <w:top w:val="single" w:color="000000" w:sz="4" w:space="0"/>
              <w:left w:val="single" w:color="000000" w:sz="4" w:space="0"/>
              <w:bottom w:val="single" w:color="000000" w:sz="12" w:space="0"/>
              <w:right w:val="single" w:color="000000" w:sz="4" w:space="0"/>
            </w:tcBorders>
            <w:vAlign w:val="center"/>
          </w:tcPr>
          <w:p w14:paraId="671C4D9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966" w:type="dxa"/>
            <w:tcBorders>
              <w:top w:val="single" w:color="000000" w:sz="4" w:space="0"/>
              <w:left w:val="single" w:color="000000" w:sz="4" w:space="0"/>
              <w:bottom w:val="single" w:color="000000" w:sz="12" w:space="0"/>
              <w:right w:val="single" w:color="000000" w:sz="4" w:space="0"/>
            </w:tcBorders>
            <w:vAlign w:val="center"/>
          </w:tcPr>
          <w:p w14:paraId="211DBECF">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1045" w:type="dxa"/>
            <w:tcBorders>
              <w:top w:val="single" w:color="000000" w:sz="4" w:space="0"/>
              <w:left w:val="single" w:color="000000" w:sz="4" w:space="0"/>
              <w:bottom w:val="single" w:color="000000" w:sz="12" w:space="0"/>
              <w:right w:val="single" w:color="000000" w:sz="4" w:space="0"/>
            </w:tcBorders>
            <w:vAlign w:val="center"/>
          </w:tcPr>
          <w:p w14:paraId="6082C9A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084" w:type="dxa"/>
            <w:tcBorders>
              <w:top w:val="single" w:color="000000" w:sz="4" w:space="0"/>
              <w:left w:val="single" w:color="000000" w:sz="4" w:space="0"/>
              <w:bottom w:val="single" w:color="000000" w:sz="12" w:space="0"/>
              <w:right w:val="single" w:color="000000" w:sz="4" w:space="0"/>
            </w:tcBorders>
            <w:vAlign w:val="center"/>
          </w:tcPr>
          <w:p w14:paraId="4129C93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879" w:type="dxa"/>
            <w:tcBorders>
              <w:top w:val="single" w:color="000000" w:sz="4" w:space="0"/>
              <w:left w:val="single" w:color="000000" w:sz="4" w:space="0"/>
              <w:bottom w:val="single" w:color="000000" w:sz="12" w:space="0"/>
              <w:right w:val="single" w:color="000000" w:sz="4" w:space="0"/>
            </w:tcBorders>
            <w:vAlign w:val="center"/>
          </w:tcPr>
          <w:p w14:paraId="2F82C9A6">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01"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1F17F42D">
            <w:pPr>
              <w:keepNext w:val="0"/>
              <w:keepLines w:val="0"/>
              <w:widowControl/>
              <w:suppressLineNumbers w:val="0"/>
              <w:jc w:val="center"/>
              <w:textAlignment w:val="top"/>
              <w:rPr>
                <w:rFonts w:hint="default" w:ascii="Times New Roman" w:hAnsi="Times New Roman" w:eastAsia="宋体" w:cs="Times New Roman"/>
                <w:i w:val="0"/>
                <w:iCs w:val="0"/>
                <w:color w:val="auto"/>
                <w:kern w:val="0"/>
                <w:sz w:val="24"/>
                <w:szCs w:val="24"/>
                <w:u w:val="none"/>
                <w:lang w:val="en-US" w:eastAsia="zh-CN" w:bidi="ar"/>
              </w:rPr>
            </w:pPr>
            <w:r>
              <w:rPr>
                <w:rFonts w:hint="eastAsia" w:ascii="Times New Roman" w:hAnsi="Times New Roman" w:eastAsia="宋体" w:cs="Times New Roman"/>
                <w:i w:val="0"/>
                <w:iCs w:val="0"/>
                <w:color w:val="auto"/>
                <w:kern w:val="0"/>
                <w:sz w:val="24"/>
                <w:szCs w:val="24"/>
                <w:u w:val="none"/>
                <w:lang w:val="en-US" w:eastAsia="zh-CN" w:bidi="ar"/>
              </w:rPr>
              <w:t>52</w:t>
            </w:r>
            <w:r>
              <w:rPr>
                <w:rFonts w:hint="eastAsia" w:ascii="Times New Roman" w:hAnsi="Times New Roman" w:cs="Times New Roman"/>
                <w:i w:val="0"/>
                <w:iCs w:val="0"/>
                <w:color w:val="auto"/>
                <w:kern w:val="0"/>
                <w:sz w:val="24"/>
                <w:szCs w:val="24"/>
                <w:u w:val="none"/>
                <w:lang w:val="en-US" w:eastAsia="zh-CN" w:bidi="ar"/>
              </w:rPr>
              <w:t>.</w:t>
            </w:r>
            <w:r>
              <w:rPr>
                <w:rFonts w:hint="eastAsia" w:ascii="Times New Roman" w:hAnsi="Times New Roman" w:eastAsia="宋体" w:cs="Times New Roman"/>
                <w:i w:val="0"/>
                <w:iCs w:val="0"/>
                <w:color w:val="auto"/>
                <w:kern w:val="0"/>
                <w:sz w:val="24"/>
                <w:szCs w:val="24"/>
                <w:u w:val="none"/>
                <w:lang w:val="en-US" w:eastAsia="zh-CN" w:bidi="ar"/>
              </w:rPr>
              <w:t>1</w:t>
            </w:r>
            <w:r>
              <w:rPr>
                <w:rFonts w:hint="eastAsia" w:ascii="Times New Roman" w:hAnsi="Times New Roman" w:cs="Times New Roman"/>
                <w:i w:val="0"/>
                <w:iCs w:val="0"/>
                <w:color w:val="auto"/>
                <w:kern w:val="0"/>
                <w:sz w:val="24"/>
                <w:szCs w:val="24"/>
                <w:u w:val="none"/>
                <w:lang w:val="en-US" w:eastAsia="zh-CN" w:bidi="ar"/>
              </w:rPr>
              <w:t>2</w:t>
            </w:r>
          </w:p>
        </w:tc>
      </w:tr>
    </w:tbl>
    <w:p w14:paraId="6BFAAA23">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eastAsia" w:ascii="Times New Roman" w:hAnsi="Times New Roman" w:cs="Times New Roman"/>
          <w:b/>
          <w:sz w:val="24"/>
          <w:szCs w:val="24"/>
          <w:lang w:val="en-US" w:eastAsia="zh-CN"/>
        </w:rPr>
        <w:t>9</w:t>
      </w:r>
      <w:r>
        <w:rPr>
          <w:rFonts w:hint="default" w:ascii="Times New Roman" w:hAnsi="Times New Roman" w:cs="Times New Roman"/>
          <w:b/>
          <w:sz w:val="24"/>
          <w:szCs w:val="24"/>
        </w:rPr>
        <w:t xml:space="preserve"> 其他费用估算表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066"/>
        <w:gridCol w:w="2324"/>
        <w:gridCol w:w="2942"/>
        <w:gridCol w:w="2768"/>
      </w:tblGrid>
      <w:tr w14:paraId="31406A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692810D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2324" w:type="dxa"/>
            <w:vAlign w:val="center"/>
          </w:tcPr>
          <w:p w14:paraId="6360295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费用名称</w:t>
            </w:r>
          </w:p>
        </w:tc>
        <w:tc>
          <w:tcPr>
            <w:tcW w:w="2942" w:type="dxa"/>
            <w:vAlign w:val="center"/>
          </w:tcPr>
          <w:p w14:paraId="11FD9E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计算式</w:t>
            </w:r>
          </w:p>
        </w:tc>
        <w:tc>
          <w:tcPr>
            <w:tcW w:w="2768" w:type="dxa"/>
            <w:vAlign w:val="center"/>
          </w:tcPr>
          <w:p w14:paraId="11DA86E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预算金额（万元）</w:t>
            </w:r>
          </w:p>
        </w:tc>
      </w:tr>
      <w:tr w14:paraId="77B2C61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47E7D19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324" w:type="dxa"/>
            <w:vAlign w:val="center"/>
          </w:tcPr>
          <w:p w14:paraId="3B4E41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前期工作费</w:t>
            </w:r>
          </w:p>
        </w:tc>
        <w:tc>
          <w:tcPr>
            <w:tcW w:w="2942" w:type="dxa"/>
            <w:vAlign w:val="center"/>
          </w:tcPr>
          <w:p w14:paraId="316FFC5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52.12</w:t>
            </w:r>
            <w:r>
              <w:rPr>
                <w:rFonts w:hint="default" w:ascii="Times New Roman" w:hAnsi="Times New Roman" w:cs="Times New Roman"/>
                <w:color w:val="000000" w:themeColor="text1"/>
                <w:kern w:val="0"/>
                <w:sz w:val="24"/>
                <w:szCs w:val="24"/>
              </w:rPr>
              <w:t>×费率5%</w:t>
            </w:r>
          </w:p>
        </w:tc>
        <w:tc>
          <w:tcPr>
            <w:tcW w:w="2768" w:type="dxa"/>
            <w:vAlign w:val="center"/>
          </w:tcPr>
          <w:p w14:paraId="7C9FB55B">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2.61</w:t>
            </w:r>
            <w:r>
              <w:rPr>
                <w:rFonts w:hint="default" w:ascii="Times New Roman" w:hAnsi="Times New Roman" w:eastAsia="宋体" w:cs="Times New Roman"/>
                <w:color w:val="000000" w:themeColor="text1"/>
                <w:kern w:val="0"/>
                <w:sz w:val="24"/>
                <w:szCs w:val="24"/>
                <w:lang w:val="en-US" w:eastAsia="zh-CN"/>
              </w:rPr>
              <w:t xml:space="preserve"> </w:t>
            </w:r>
          </w:p>
        </w:tc>
      </w:tr>
      <w:tr w14:paraId="2319AE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4C07C46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324" w:type="dxa"/>
            <w:vAlign w:val="center"/>
          </w:tcPr>
          <w:p w14:paraId="667FFC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工程监理费</w:t>
            </w:r>
          </w:p>
        </w:tc>
        <w:tc>
          <w:tcPr>
            <w:tcW w:w="2942" w:type="dxa"/>
            <w:vAlign w:val="center"/>
          </w:tcPr>
          <w:p w14:paraId="29ED217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52.12</w:t>
            </w:r>
            <w:r>
              <w:rPr>
                <w:rFonts w:hint="default" w:ascii="Times New Roman" w:hAnsi="Times New Roman" w:cs="Times New Roman"/>
                <w:color w:val="000000" w:themeColor="text1"/>
                <w:kern w:val="0"/>
                <w:sz w:val="24"/>
                <w:szCs w:val="24"/>
              </w:rPr>
              <w:t>×费率2%</w:t>
            </w:r>
          </w:p>
        </w:tc>
        <w:tc>
          <w:tcPr>
            <w:tcW w:w="2768" w:type="dxa"/>
            <w:vAlign w:val="center"/>
          </w:tcPr>
          <w:p w14:paraId="27D6528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1.04</w:t>
            </w:r>
          </w:p>
        </w:tc>
      </w:tr>
      <w:tr w14:paraId="48C63F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27F1B52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324" w:type="dxa"/>
            <w:vAlign w:val="center"/>
          </w:tcPr>
          <w:p w14:paraId="5FBBBD9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竣工验收费</w:t>
            </w:r>
          </w:p>
        </w:tc>
        <w:tc>
          <w:tcPr>
            <w:tcW w:w="2942" w:type="dxa"/>
            <w:vAlign w:val="center"/>
          </w:tcPr>
          <w:p w14:paraId="139A4B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52.12</w:t>
            </w:r>
            <w:r>
              <w:rPr>
                <w:rFonts w:hint="default" w:ascii="Times New Roman" w:hAnsi="Times New Roman" w:cs="Times New Roman"/>
                <w:color w:val="000000" w:themeColor="text1"/>
                <w:kern w:val="0"/>
                <w:sz w:val="24"/>
                <w:szCs w:val="24"/>
              </w:rPr>
              <w:t>×费率3%</w:t>
            </w:r>
          </w:p>
        </w:tc>
        <w:tc>
          <w:tcPr>
            <w:tcW w:w="2768" w:type="dxa"/>
            <w:vAlign w:val="center"/>
          </w:tcPr>
          <w:p w14:paraId="4A13EDD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1.56</w:t>
            </w:r>
          </w:p>
        </w:tc>
      </w:tr>
      <w:tr w14:paraId="468E6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515B408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324" w:type="dxa"/>
            <w:vAlign w:val="center"/>
          </w:tcPr>
          <w:p w14:paraId="63701E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业主管理费</w:t>
            </w:r>
          </w:p>
        </w:tc>
        <w:tc>
          <w:tcPr>
            <w:tcW w:w="2942" w:type="dxa"/>
            <w:vAlign w:val="center"/>
          </w:tcPr>
          <w:p w14:paraId="1095D3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eastAsia" w:ascii="Times New Roman" w:hAnsi="Times New Roman" w:cs="Times New Roman"/>
                <w:color w:val="000000" w:themeColor="text1"/>
                <w:kern w:val="0"/>
                <w:sz w:val="24"/>
                <w:szCs w:val="24"/>
                <w:lang w:val="en-US" w:eastAsia="zh-CN"/>
              </w:rPr>
              <w:t>57.33</w:t>
            </w:r>
            <w:r>
              <w:rPr>
                <w:rFonts w:hint="default" w:ascii="Times New Roman" w:hAnsi="Times New Roman" w:cs="Times New Roman"/>
                <w:color w:val="000000" w:themeColor="text1"/>
                <w:kern w:val="0"/>
                <w:sz w:val="24"/>
                <w:szCs w:val="24"/>
              </w:rPr>
              <w:t>×费率2.8%</w:t>
            </w:r>
          </w:p>
        </w:tc>
        <w:tc>
          <w:tcPr>
            <w:tcW w:w="2768" w:type="dxa"/>
            <w:vAlign w:val="center"/>
          </w:tcPr>
          <w:p w14:paraId="7FCFAB8C">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1.61</w:t>
            </w:r>
            <w:r>
              <w:rPr>
                <w:rFonts w:hint="default" w:ascii="Times New Roman" w:hAnsi="Times New Roman" w:eastAsia="宋体" w:cs="Times New Roman"/>
                <w:color w:val="000000" w:themeColor="text1"/>
                <w:kern w:val="0"/>
                <w:sz w:val="24"/>
                <w:szCs w:val="24"/>
                <w:lang w:val="en-US" w:eastAsia="zh-CN"/>
              </w:rPr>
              <w:t xml:space="preserve"> </w:t>
            </w:r>
          </w:p>
        </w:tc>
      </w:tr>
      <w:tr w14:paraId="44AF67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3390" w:type="dxa"/>
            <w:gridSpan w:val="2"/>
            <w:vAlign w:val="center"/>
          </w:tcPr>
          <w:p w14:paraId="75F28C9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总计</w:t>
            </w:r>
          </w:p>
        </w:tc>
        <w:tc>
          <w:tcPr>
            <w:tcW w:w="2942" w:type="dxa"/>
            <w:vAlign w:val="center"/>
          </w:tcPr>
          <w:p w14:paraId="351B0B5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1+2+3+4</w:t>
            </w:r>
          </w:p>
        </w:tc>
        <w:tc>
          <w:tcPr>
            <w:tcW w:w="2768" w:type="dxa"/>
            <w:vAlign w:val="center"/>
          </w:tcPr>
          <w:p w14:paraId="4B55D44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6.82</w:t>
            </w:r>
          </w:p>
        </w:tc>
      </w:tr>
    </w:tbl>
    <w:p w14:paraId="628BBBB0">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eastAsia" w:ascii="Times New Roman" w:hAnsi="Times New Roman" w:cs="Times New Roman"/>
          <w:b/>
          <w:sz w:val="24"/>
          <w:szCs w:val="24"/>
          <w:lang w:val="en-US" w:eastAsia="zh-CN"/>
        </w:rPr>
        <w:t>10</w:t>
      </w:r>
      <w:r>
        <w:rPr>
          <w:rFonts w:hint="default" w:ascii="Times New Roman" w:hAnsi="Times New Roman" w:cs="Times New Roman"/>
          <w:b/>
          <w:sz w:val="24"/>
          <w:szCs w:val="24"/>
        </w:rPr>
        <w:t xml:space="preserve"> 预备费估算表</w:t>
      </w:r>
    </w:p>
    <w:tbl>
      <w:tblPr>
        <w:tblStyle w:val="42"/>
        <w:tblW w:w="500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085"/>
        <w:gridCol w:w="1895"/>
        <w:gridCol w:w="1635"/>
        <w:gridCol w:w="2883"/>
        <w:gridCol w:w="1614"/>
      </w:tblGrid>
      <w:tr w14:paraId="6C4048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84" w:type="dxa"/>
            <w:vAlign w:val="center"/>
          </w:tcPr>
          <w:p w14:paraId="20F92177">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序号</w:t>
            </w:r>
          </w:p>
        </w:tc>
        <w:tc>
          <w:tcPr>
            <w:tcW w:w="1894" w:type="dxa"/>
            <w:vAlign w:val="center"/>
          </w:tcPr>
          <w:p w14:paraId="5F30E614">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费用名称</w:t>
            </w:r>
          </w:p>
        </w:tc>
        <w:tc>
          <w:tcPr>
            <w:tcW w:w="1634" w:type="dxa"/>
            <w:vAlign w:val="center"/>
          </w:tcPr>
          <w:p w14:paraId="5610A1A5">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费基（万元）</w:t>
            </w:r>
          </w:p>
        </w:tc>
        <w:tc>
          <w:tcPr>
            <w:tcW w:w="2881" w:type="dxa"/>
            <w:vAlign w:val="center"/>
          </w:tcPr>
          <w:p w14:paraId="54763FF2">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费率（％）或计算公式</w:t>
            </w:r>
          </w:p>
        </w:tc>
        <w:tc>
          <w:tcPr>
            <w:tcW w:w="1613" w:type="dxa"/>
            <w:vAlign w:val="center"/>
          </w:tcPr>
          <w:p w14:paraId="33514DCA">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金额（万元）</w:t>
            </w:r>
          </w:p>
        </w:tc>
      </w:tr>
      <w:tr w14:paraId="15C76C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84" w:type="dxa"/>
            <w:vAlign w:val="center"/>
          </w:tcPr>
          <w:p w14:paraId="1610C9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1894" w:type="dxa"/>
            <w:vAlign w:val="center"/>
          </w:tcPr>
          <w:p w14:paraId="70C5E20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基本预备费</w:t>
            </w:r>
          </w:p>
        </w:tc>
        <w:tc>
          <w:tcPr>
            <w:tcW w:w="1634" w:type="dxa"/>
            <w:vAlign w:val="center"/>
          </w:tcPr>
          <w:p w14:paraId="27AE9E7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52.12</w:t>
            </w:r>
            <w:r>
              <w:rPr>
                <w:rFonts w:hint="default" w:ascii="Times New Roman" w:hAnsi="Times New Roman" w:cs="Times New Roman"/>
                <w:color w:val="000000" w:themeColor="text1"/>
                <w:kern w:val="0"/>
                <w:sz w:val="24"/>
                <w:szCs w:val="24"/>
              </w:rPr>
              <w:t>+</w:t>
            </w:r>
            <w:r>
              <w:rPr>
                <w:rFonts w:hint="eastAsia" w:ascii="Times New Roman" w:hAnsi="Times New Roman" w:cs="Times New Roman"/>
                <w:color w:val="000000" w:themeColor="text1"/>
                <w:kern w:val="0"/>
                <w:sz w:val="24"/>
                <w:szCs w:val="24"/>
                <w:lang w:val="en-US" w:eastAsia="zh-CN"/>
              </w:rPr>
              <w:t>6.82</w:t>
            </w:r>
          </w:p>
        </w:tc>
        <w:tc>
          <w:tcPr>
            <w:tcW w:w="2881" w:type="dxa"/>
            <w:vAlign w:val="center"/>
          </w:tcPr>
          <w:p w14:paraId="7DDE38E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w:t>
            </w:r>
          </w:p>
        </w:tc>
        <w:tc>
          <w:tcPr>
            <w:tcW w:w="1613" w:type="dxa"/>
            <w:vAlign w:val="center"/>
          </w:tcPr>
          <w:p w14:paraId="5AF6CF22">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4.72</w:t>
            </w:r>
          </w:p>
        </w:tc>
      </w:tr>
      <w:tr w14:paraId="2E52E9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84" w:type="dxa"/>
            <w:vAlign w:val="center"/>
          </w:tcPr>
          <w:p w14:paraId="0378241A">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w:t>
            </w:r>
          </w:p>
        </w:tc>
        <w:tc>
          <w:tcPr>
            <w:tcW w:w="1894" w:type="dxa"/>
            <w:vAlign w:val="center"/>
          </w:tcPr>
          <w:p w14:paraId="7CE0F4E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风险金</w:t>
            </w:r>
          </w:p>
        </w:tc>
        <w:tc>
          <w:tcPr>
            <w:tcW w:w="1634" w:type="dxa"/>
            <w:vAlign w:val="center"/>
          </w:tcPr>
          <w:p w14:paraId="6032D6EA">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52.12</w:t>
            </w:r>
            <w:r>
              <w:rPr>
                <w:rFonts w:hint="default" w:ascii="Times New Roman" w:hAnsi="Times New Roman" w:cs="Times New Roman"/>
                <w:color w:val="000000" w:themeColor="text1"/>
                <w:kern w:val="0"/>
                <w:sz w:val="24"/>
                <w:szCs w:val="24"/>
              </w:rPr>
              <w:t>+</w:t>
            </w:r>
            <w:r>
              <w:rPr>
                <w:rFonts w:hint="eastAsia" w:ascii="Times New Roman" w:hAnsi="Times New Roman" w:cs="Times New Roman"/>
                <w:color w:val="000000" w:themeColor="text1"/>
                <w:kern w:val="0"/>
                <w:sz w:val="24"/>
                <w:szCs w:val="24"/>
                <w:lang w:val="en-US" w:eastAsia="zh-CN"/>
              </w:rPr>
              <w:t>6.82</w:t>
            </w:r>
          </w:p>
        </w:tc>
        <w:tc>
          <w:tcPr>
            <w:tcW w:w="2881" w:type="dxa"/>
            <w:vAlign w:val="center"/>
          </w:tcPr>
          <w:p w14:paraId="73B39FE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5</w:t>
            </w:r>
            <w:r>
              <w:rPr>
                <w:rFonts w:hint="default" w:ascii="Times New Roman" w:hAnsi="Times New Roman" w:cs="Times New Roman"/>
                <w:color w:val="000000" w:themeColor="text1"/>
                <w:kern w:val="0"/>
                <w:sz w:val="24"/>
                <w:szCs w:val="24"/>
              </w:rPr>
              <w:t>%</w:t>
            </w:r>
          </w:p>
        </w:tc>
        <w:tc>
          <w:tcPr>
            <w:tcW w:w="1613" w:type="dxa"/>
            <w:vAlign w:val="center"/>
          </w:tcPr>
          <w:p w14:paraId="71F58DD8">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2.95</w:t>
            </w:r>
          </w:p>
        </w:tc>
      </w:tr>
      <w:tr w14:paraId="6B67B8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84" w:type="dxa"/>
            <w:vAlign w:val="center"/>
          </w:tcPr>
          <w:p w14:paraId="1ACC0044">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合计</w:t>
            </w:r>
          </w:p>
        </w:tc>
        <w:tc>
          <w:tcPr>
            <w:tcW w:w="1894" w:type="dxa"/>
            <w:vAlign w:val="center"/>
          </w:tcPr>
          <w:p w14:paraId="57F5C802">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634" w:type="dxa"/>
            <w:shd w:val="clear" w:color="auto" w:fill="auto"/>
            <w:vAlign w:val="center"/>
          </w:tcPr>
          <w:p w14:paraId="1F1E7466">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2881" w:type="dxa"/>
            <w:vAlign w:val="center"/>
          </w:tcPr>
          <w:p w14:paraId="48407C65">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613" w:type="dxa"/>
            <w:vAlign w:val="center"/>
          </w:tcPr>
          <w:p w14:paraId="528CBE0A">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7.67</w:t>
            </w:r>
          </w:p>
        </w:tc>
      </w:tr>
    </w:tbl>
    <w:p w14:paraId="30BC9277">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1</w:t>
      </w:r>
      <w:r>
        <w:rPr>
          <w:rFonts w:hint="eastAsia" w:ascii="Times New Roman" w:hAnsi="Times New Roman" w:cs="Times New Roman"/>
          <w:b/>
          <w:sz w:val="24"/>
          <w:szCs w:val="24"/>
          <w:lang w:val="en-US" w:eastAsia="zh-CN"/>
        </w:rPr>
        <w:t>1</w:t>
      </w:r>
      <w:r>
        <w:rPr>
          <w:rFonts w:hint="default" w:ascii="Times New Roman" w:hAnsi="Times New Roman" w:cs="Times New Roman"/>
          <w:b/>
          <w:sz w:val="24"/>
          <w:szCs w:val="24"/>
        </w:rPr>
        <w:t xml:space="preserve"> 监测与管护费估算表</w:t>
      </w:r>
    </w:p>
    <w:tbl>
      <w:tblPr>
        <w:tblStyle w:val="185"/>
        <w:tblW w:w="5021"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911"/>
        <w:gridCol w:w="2758"/>
        <w:gridCol w:w="1162"/>
        <w:gridCol w:w="1304"/>
        <w:gridCol w:w="1659"/>
        <w:gridCol w:w="1343"/>
      </w:tblGrid>
      <w:tr w14:paraId="278029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blHeader/>
        </w:trPr>
        <w:tc>
          <w:tcPr>
            <w:tcW w:w="910" w:type="dxa"/>
            <w:vAlign w:val="top"/>
          </w:tcPr>
          <w:p w14:paraId="019E1C1D">
            <w:pPr>
              <w:widowControl/>
              <w:topLinePunct/>
              <w:snapToGrid w:val="0"/>
              <w:spacing w:line="240" w:lineRule="auto"/>
              <w:jc w:val="center"/>
              <w:rPr>
                <w:rFonts w:hint="default" w:ascii="Times New Roman" w:hAnsi="Times New Roman" w:eastAsia="宋体" w:cs="Times New Roman"/>
                <w:b/>
                <w:color w:val="000000" w:themeColor="text1"/>
                <w:kern w:val="0"/>
                <w:sz w:val="24"/>
                <w:szCs w:val="24"/>
                <w:highlight w:val="none"/>
                <w:lang w:eastAsia="zh-CN"/>
              </w:rPr>
            </w:pPr>
            <w:r>
              <w:rPr>
                <w:rFonts w:hint="default" w:ascii="Times New Roman" w:hAnsi="Times New Roman" w:eastAsia="宋体" w:cs="Times New Roman"/>
                <w:b/>
                <w:color w:val="000000" w:themeColor="text1"/>
                <w:kern w:val="0"/>
                <w:sz w:val="24"/>
                <w:szCs w:val="24"/>
                <w:highlight w:val="none"/>
                <w:lang w:eastAsia="zh-CN"/>
              </w:rPr>
              <w:t>序号</w:t>
            </w:r>
          </w:p>
        </w:tc>
        <w:tc>
          <w:tcPr>
            <w:tcW w:w="2755" w:type="dxa"/>
            <w:vAlign w:val="top"/>
          </w:tcPr>
          <w:p w14:paraId="3CCA62C6">
            <w:pPr>
              <w:widowControl/>
              <w:topLinePunct/>
              <w:snapToGrid w:val="0"/>
              <w:spacing w:line="240" w:lineRule="auto"/>
              <w:jc w:val="center"/>
              <w:rPr>
                <w:rFonts w:hint="default" w:ascii="Times New Roman" w:hAnsi="Times New Roman" w:eastAsia="宋体" w:cs="Times New Roman"/>
                <w:b/>
                <w:color w:val="000000" w:themeColor="text1"/>
                <w:kern w:val="0"/>
                <w:sz w:val="24"/>
                <w:szCs w:val="24"/>
                <w:highlight w:val="none"/>
                <w:lang w:eastAsia="zh-CN"/>
              </w:rPr>
            </w:pPr>
            <w:r>
              <w:rPr>
                <w:rFonts w:hint="default" w:ascii="Times New Roman" w:hAnsi="Times New Roman" w:eastAsia="宋体" w:cs="Times New Roman"/>
                <w:b/>
                <w:color w:val="000000" w:themeColor="text1"/>
                <w:kern w:val="0"/>
                <w:sz w:val="24"/>
                <w:szCs w:val="24"/>
                <w:highlight w:val="none"/>
                <w:lang w:eastAsia="zh-CN"/>
              </w:rPr>
              <w:t>工程或费用名称</w:t>
            </w:r>
          </w:p>
        </w:tc>
        <w:tc>
          <w:tcPr>
            <w:tcW w:w="1161" w:type="dxa"/>
            <w:vAlign w:val="top"/>
          </w:tcPr>
          <w:p w14:paraId="742CA2F6">
            <w:pPr>
              <w:widowControl/>
              <w:topLinePunct/>
              <w:snapToGrid w:val="0"/>
              <w:spacing w:line="240" w:lineRule="auto"/>
              <w:jc w:val="center"/>
              <w:rPr>
                <w:rFonts w:hint="default" w:ascii="Times New Roman" w:hAnsi="Times New Roman" w:eastAsia="宋体" w:cs="Times New Roman"/>
                <w:b/>
                <w:color w:val="000000" w:themeColor="text1"/>
                <w:kern w:val="0"/>
                <w:sz w:val="24"/>
                <w:szCs w:val="24"/>
                <w:highlight w:val="none"/>
                <w:lang w:eastAsia="zh-CN"/>
              </w:rPr>
            </w:pPr>
            <w:r>
              <w:rPr>
                <w:rFonts w:hint="default" w:ascii="Times New Roman" w:hAnsi="Times New Roman" w:eastAsia="宋体" w:cs="Times New Roman"/>
                <w:b/>
                <w:color w:val="000000" w:themeColor="text1"/>
                <w:kern w:val="0"/>
                <w:sz w:val="24"/>
                <w:szCs w:val="24"/>
                <w:highlight w:val="none"/>
                <w:lang w:eastAsia="zh-CN"/>
              </w:rPr>
              <w:t>单位</w:t>
            </w:r>
          </w:p>
        </w:tc>
        <w:tc>
          <w:tcPr>
            <w:tcW w:w="1303" w:type="dxa"/>
            <w:vAlign w:val="top"/>
          </w:tcPr>
          <w:p w14:paraId="15155BAD">
            <w:pPr>
              <w:widowControl/>
              <w:topLinePunct/>
              <w:snapToGrid w:val="0"/>
              <w:spacing w:line="240" w:lineRule="auto"/>
              <w:jc w:val="center"/>
              <w:rPr>
                <w:rFonts w:hint="default" w:ascii="Times New Roman" w:hAnsi="Times New Roman" w:eastAsia="宋体" w:cs="Times New Roman"/>
                <w:b/>
                <w:color w:val="000000" w:themeColor="text1"/>
                <w:kern w:val="0"/>
                <w:sz w:val="24"/>
                <w:szCs w:val="24"/>
                <w:highlight w:val="none"/>
                <w:lang w:eastAsia="zh-CN"/>
              </w:rPr>
            </w:pPr>
            <w:r>
              <w:rPr>
                <w:rFonts w:hint="default" w:ascii="Times New Roman" w:hAnsi="Times New Roman" w:eastAsia="宋体" w:cs="Times New Roman"/>
                <w:b/>
                <w:color w:val="000000" w:themeColor="text1"/>
                <w:kern w:val="0"/>
                <w:sz w:val="24"/>
                <w:szCs w:val="24"/>
                <w:highlight w:val="none"/>
                <w:lang w:eastAsia="zh-CN"/>
              </w:rPr>
              <w:t>工程量</w:t>
            </w:r>
          </w:p>
        </w:tc>
        <w:tc>
          <w:tcPr>
            <w:tcW w:w="1657" w:type="dxa"/>
            <w:vAlign w:val="top"/>
          </w:tcPr>
          <w:p w14:paraId="4CBC075E">
            <w:pPr>
              <w:widowControl/>
              <w:topLinePunct/>
              <w:snapToGrid w:val="0"/>
              <w:spacing w:line="240" w:lineRule="auto"/>
              <w:jc w:val="center"/>
              <w:rPr>
                <w:rFonts w:hint="default" w:ascii="Times New Roman" w:hAnsi="Times New Roman" w:eastAsia="宋体" w:cs="Times New Roman"/>
                <w:b/>
                <w:color w:val="000000" w:themeColor="text1"/>
                <w:kern w:val="0"/>
                <w:sz w:val="24"/>
                <w:szCs w:val="24"/>
                <w:highlight w:val="none"/>
                <w:lang w:eastAsia="zh-CN"/>
              </w:rPr>
            </w:pPr>
            <w:r>
              <w:rPr>
                <w:rFonts w:hint="default" w:ascii="Times New Roman" w:hAnsi="Times New Roman" w:eastAsia="宋体" w:cs="Times New Roman"/>
                <w:b/>
                <w:color w:val="000000" w:themeColor="text1"/>
                <w:kern w:val="0"/>
                <w:sz w:val="24"/>
                <w:szCs w:val="24"/>
                <w:highlight w:val="none"/>
                <w:lang w:eastAsia="zh-CN"/>
              </w:rPr>
              <w:t>综合单价（元）</w:t>
            </w:r>
          </w:p>
        </w:tc>
        <w:tc>
          <w:tcPr>
            <w:tcW w:w="1342" w:type="dxa"/>
            <w:vAlign w:val="top"/>
          </w:tcPr>
          <w:p w14:paraId="0368BC71">
            <w:pPr>
              <w:widowControl/>
              <w:topLinePunct/>
              <w:snapToGrid w:val="0"/>
              <w:spacing w:line="240" w:lineRule="auto"/>
              <w:jc w:val="center"/>
              <w:rPr>
                <w:rFonts w:hint="default" w:ascii="Times New Roman" w:hAnsi="Times New Roman" w:eastAsia="宋体" w:cs="Times New Roman"/>
                <w:b/>
                <w:color w:val="000000" w:themeColor="text1"/>
                <w:kern w:val="0"/>
                <w:sz w:val="24"/>
                <w:szCs w:val="24"/>
                <w:highlight w:val="none"/>
                <w:lang w:eastAsia="zh-CN"/>
              </w:rPr>
            </w:pPr>
            <w:r>
              <w:rPr>
                <w:rFonts w:hint="default" w:ascii="Times New Roman" w:hAnsi="Times New Roman" w:eastAsia="宋体" w:cs="Times New Roman"/>
                <w:b/>
                <w:color w:val="000000" w:themeColor="text1"/>
                <w:kern w:val="0"/>
                <w:sz w:val="24"/>
                <w:szCs w:val="24"/>
                <w:highlight w:val="none"/>
                <w:lang w:eastAsia="zh-CN"/>
              </w:rPr>
              <w:t>合计（</w:t>
            </w:r>
            <w:r>
              <w:rPr>
                <w:rFonts w:hint="eastAsia" w:ascii="Times New Roman" w:hAnsi="Times New Roman" w:cs="Times New Roman"/>
                <w:b/>
                <w:color w:val="000000" w:themeColor="text1"/>
                <w:kern w:val="0"/>
                <w:sz w:val="24"/>
                <w:szCs w:val="24"/>
                <w:highlight w:val="none"/>
                <w:lang w:val="en-US" w:eastAsia="zh-CN"/>
              </w:rPr>
              <w:t>万</w:t>
            </w:r>
            <w:r>
              <w:rPr>
                <w:rFonts w:hint="default" w:ascii="Times New Roman" w:hAnsi="Times New Roman" w:eastAsia="宋体" w:cs="Times New Roman"/>
                <w:b/>
                <w:color w:val="000000" w:themeColor="text1"/>
                <w:kern w:val="0"/>
                <w:sz w:val="24"/>
                <w:szCs w:val="24"/>
                <w:highlight w:val="none"/>
                <w:lang w:eastAsia="zh-CN"/>
              </w:rPr>
              <w:t>元）</w:t>
            </w:r>
          </w:p>
        </w:tc>
      </w:tr>
      <w:tr w14:paraId="5ACDA4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10" w:type="dxa"/>
            <w:vAlign w:val="center"/>
          </w:tcPr>
          <w:p w14:paraId="5B4C715F">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1</w:t>
            </w:r>
          </w:p>
        </w:tc>
        <w:tc>
          <w:tcPr>
            <w:tcW w:w="2755" w:type="dxa"/>
            <w:vAlign w:val="center"/>
          </w:tcPr>
          <w:p w14:paraId="52C8DFA7">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矿山地质环境监测</w:t>
            </w:r>
          </w:p>
        </w:tc>
        <w:tc>
          <w:tcPr>
            <w:tcW w:w="1161" w:type="dxa"/>
            <w:vAlign w:val="center"/>
          </w:tcPr>
          <w:p w14:paraId="27561B0A">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p>
        </w:tc>
        <w:tc>
          <w:tcPr>
            <w:tcW w:w="1303" w:type="dxa"/>
            <w:vAlign w:val="center"/>
          </w:tcPr>
          <w:p w14:paraId="08D6CDB0">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657" w:type="dxa"/>
            <w:vAlign w:val="center"/>
          </w:tcPr>
          <w:p w14:paraId="5BA548FA">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342" w:type="dxa"/>
            <w:vAlign w:val="center"/>
          </w:tcPr>
          <w:p w14:paraId="633B908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cs="Times New Roman"/>
                <w:i w:val="0"/>
                <w:iCs w:val="0"/>
                <w:color w:val="000000"/>
                <w:kern w:val="0"/>
                <w:sz w:val="24"/>
                <w:szCs w:val="24"/>
                <w:u w:val="none"/>
                <w:lang w:val="en-US" w:eastAsia="zh-CN" w:bidi="ar"/>
              </w:rPr>
              <w:t>6.08</w:t>
            </w:r>
          </w:p>
        </w:tc>
      </w:tr>
      <w:tr w14:paraId="40E94E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10" w:type="dxa"/>
            <w:vAlign w:val="center"/>
          </w:tcPr>
          <w:p w14:paraId="2E5E7E3F">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（1）</w:t>
            </w:r>
          </w:p>
        </w:tc>
        <w:tc>
          <w:tcPr>
            <w:tcW w:w="2755" w:type="dxa"/>
            <w:vAlign w:val="center"/>
          </w:tcPr>
          <w:p w14:paraId="3C0691DA">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地质灾害监测</w:t>
            </w:r>
          </w:p>
        </w:tc>
        <w:tc>
          <w:tcPr>
            <w:tcW w:w="1161" w:type="dxa"/>
            <w:vAlign w:val="center"/>
          </w:tcPr>
          <w:p w14:paraId="42AAE5C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次</w:t>
            </w:r>
          </w:p>
        </w:tc>
        <w:tc>
          <w:tcPr>
            <w:tcW w:w="1303" w:type="dxa"/>
            <w:vAlign w:val="center"/>
          </w:tcPr>
          <w:p w14:paraId="7769741F">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4</w:t>
            </w:r>
            <w:r>
              <w:rPr>
                <w:rFonts w:hint="eastAsia" w:ascii="Times New Roman" w:hAnsi="Times New Roman" w:cs="Times New Roman"/>
                <w:i w:val="0"/>
                <w:iCs w:val="0"/>
                <w:color w:val="000000"/>
                <w:kern w:val="0"/>
                <w:sz w:val="24"/>
                <w:szCs w:val="24"/>
                <w:u w:val="none"/>
                <w:lang w:val="en-US" w:eastAsia="zh-CN" w:bidi="ar"/>
              </w:rPr>
              <w:t>56</w:t>
            </w:r>
          </w:p>
        </w:tc>
        <w:tc>
          <w:tcPr>
            <w:tcW w:w="1657" w:type="dxa"/>
            <w:vAlign w:val="center"/>
          </w:tcPr>
          <w:p w14:paraId="4BE865A7">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100</w:t>
            </w:r>
          </w:p>
        </w:tc>
        <w:tc>
          <w:tcPr>
            <w:tcW w:w="1342" w:type="dxa"/>
            <w:vAlign w:val="center"/>
          </w:tcPr>
          <w:p w14:paraId="534537E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4.</w:t>
            </w:r>
            <w:r>
              <w:rPr>
                <w:rFonts w:hint="eastAsia" w:ascii="Times New Roman" w:hAnsi="Times New Roman" w:cs="Times New Roman"/>
                <w:i w:val="0"/>
                <w:iCs w:val="0"/>
                <w:color w:val="000000"/>
                <w:kern w:val="0"/>
                <w:sz w:val="24"/>
                <w:szCs w:val="24"/>
                <w:u w:val="none"/>
                <w:lang w:val="en-US" w:eastAsia="zh-CN" w:bidi="ar"/>
              </w:rPr>
              <w:t>56</w:t>
            </w:r>
          </w:p>
        </w:tc>
      </w:tr>
      <w:tr w14:paraId="246D85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10" w:type="dxa"/>
            <w:vAlign w:val="center"/>
          </w:tcPr>
          <w:p w14:paraId="78B230BA">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（2）</w:t>
            </w:r>
          </w:p>
        </w:tc>
        <w:tc>
          <w:tcPr>
            <w:tcW w:w="2755" w:type="dxa"/>
            <w:vAlign w:val="center"/>
          </w:tcPr>
          <w:p w14:paraId="557014F5">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地表水监测</w:t>
            </w:r>
          </w:p>
        </w:tc>
        <w:tc>
          <w:tcPr>
            <w:tcW w:w="1161" w:type="dxa"/>
            <w:vAlign w:val="center"/>
          </w:tcPr>
          <w:p w14:paraId="5ED1490A">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次</w:t>
            </w:r>
          </w:p>
        </w:tc>
        <w:tc>
          <w:tcPr>
            <w:tcW w:w="1303" w:type="dxa"/>
            <w:vAlign w:val="center"/>
          </w:tcPr>
          <w:p w14:paraId="6C4C2AB6">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1</w:t>
            </w:r>
            <w:r>
              <w:rPr>
                <w:rFonts w:hint="eastAsia" w:ascii="Times New Roman" w:hAnsi="Times New Roman" w:cs="Times New Roman"/>
                <w:i w:val="0"/>
                <w:iCs w:val="0"/>
                <w:color w:val="000000"/>
                <w:kern w:val="0"/>
                <w:sz w:val="24"/>
                <w:szCs w:val="24"/>
                <w:u w:val="none"/>
                <w:lang w:val="en-US" w:eastAsia="zh-CN" w:bidi="ar"/>
              </w:rPr>
              <w:t>52</w:t>
            </w:r>
          </w:p>
        </w:tc>
        <w:tc>
          <w:tcPr>
            <w:tcW w:w="1657" w:type="dxa"/>
            <w:vAlign w:val="center"/>
          </w:tcPr>
          <w:p w14:paraId="217CF48C">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100</w:t>
            </w:r>
          </w:p>
        </w:tc>
        <w:tc>
          <w:tcPr>
            <w:tcW w:w="1342" w:type="dxa"/>
            <w:vAlign w:val="center"/>
          </w:tcPr>
          <w:p w14:paraId="1B7DF84C">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w:t>
            </w:r>
            <w:r>
              <w:rPr>
                <w:rFonts w:hint="eastAsia" w:ascii="Times New Roman" w:hAnsi="Times New Roman" w:cs="Times New Roman"/>
                <w:i w:val="0"/>
                <w:iCs w:val="0"/>
                <w:color w:val="000000"/>
                <w:kern w:val="0"/>
                <w:sz w:val="24"/>
                <w:szCs w:val="24"/>
                <w:u w:val="none"/>
                <w:lang w:val="en-US" w:eastAsia="zh-CN" w:bidi="ar"/>
              </w:rPr>
              <w:t>52</w:t>
            </w:r>
          </w:p>
        </w:tc>
      </w:tr>
      <w:tr w14:paraId="573DF8E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10" w:type="dxa"/>
            <w:vAlign w:val="center"/>
          </w:tcPr>
          <w:p w14:paraId="491F25C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2</w:t>
            </w:r>
          </w:p>
        </w:tc>
        <w:tc>
          <w:tcPr>
            <w:tcW w:w="2755" w:type="dxa"/>
            <w:vAlign w:val="center"/>
          </w:tcPr>
          <w:p w14:paraId="02E2BCD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土地资源监测</w:t>
            </w:r>
          </w:p>
        </w:tc>
        <w:tc>
          <w:tcPr>
            <w:tcW w:w="1161" w:type="dxa"/>
            <w:vAlign w:val="center"/>
          </w:tcPr>
          <w:p w14:paraId="3FDABA0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303" w:type="dxa"/>
            <w:vAlign w:val="center"/>
          </w:tcPr>
          <w:p w14:paraId="383482CE">
            <w:pPr>
              <w:jc w:val="center"/>
              <w:rPr>
                <w:rFonts w:hint="default" w:ascii="Times New Roman" w:hAnsi="Times New Roman" w:cs="Times New Roman"/>
                <w:color w:val="000000" w:themeColor="text1"/>
                <w:kern w:val="0"/>
                <w:sz w:val="24"/>
                <w:szCs w:val="24"/>
                <w:lang w:val="en-US" w:eastAsia="zh-CN"/>
              </w:rPr>
            </w:pPr>
          </w:p>
        </w:tc>
        <w:tc>
          <w:tcPr>
            <w:tcW w:w="1657" w:type="dxa"/>
            <w:vAlign w:val="center"/>
          </w:tcPr>
          <w:p w14:paraId="749A39AE">
            <w:pPr>
              <w:jc w:val="center"/>
              <w:rPr>
                <w:rFonts w:hint="default" w:ascii="Times New Roman" w:hAnsi="Times New Roman" w:cs="Times New Roman"/>
                <w:color w:val="000000" w:themeColor="text1"/>
                <w:kern w:val="0"/>
                <w:sz w:val="24"/>
                <w:szCs w:val="24"/>
                <w:lang w:val="en-US" w:eastAsia="zh-CN"/>
              </w:rPr>
            </w:pPr>
          </w:p>
        </w:tc>
        <w:tc>
          <w:tcPr>
            <w:tcW w:w="1342" w:type="dxa"/>
            <w:vAlign w:val="center"/>
          </w:tcPr>
          <w:p w14:paraId="3D6ED92D">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0.3</w:t>
            </w:r>
            <w:r>
              <w:rPr>
                <w:rFonts w:hint="eastAsia" w:ascii="Times New Roman" w:hAnsi="Times New Roman" w:cs="Times New Roman"/>
                <w:i w:val="0"/>
                <w:iCs w:val="0"/>
                <w:color w:val="000000"/>
                <w:kern w:val="0"/>
                <w:sz w:val="24"/>
                <w:szCs w:val="24"/>
                <w:u w:val="none"/>
                <w:lang w:val="en-US" w:eastAsia="zh-CN" w:bidi="ar"/>
              </w:rPr>
              <w:t>8</w:t>
            </w:r>
          </w:p>
        </w:tc>
      </w:tr>
      <w:tr w14:paraId="22A20B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10" w:type="dxa"/>
            <w:vAlign w:val="center"/>
          </w:tcPr>
          <w:p w14:paraId="295917A0">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（1）</w:t>
            </w:r>
          </w:p>
        </w:tc>
        <w:tc>
          <w:tcPr>
            <w:tcW w:w="2755" w:type="dxa"/>
            <w:vAlign w:val="center"/>
          </w:tcPr>
          <w:p w14:paraId="46E245A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地形地貌景观监测</w:t>
            </w:r>
          </w:p>
        </w:tc>
        <w:tc>
          <w:tcPr>
            <w:tcW w:w="1161" w:type="dxa"/>
            <w:vAlign w:val="center"/>
          </w:tcPr>
          <w:p w14:paraId="6C08041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次</w:t>
            </w:r>
          </w:p>
        </w:tc>
        <w:tc>
          <w:tcPr>
            <w:tcW w:w="1303" w:type="dxa"/>
            <w:vAlign w:val="center"/>
          </w:tcPr>
          <w:p w14:paraId="01CA1140">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3</w:t>
            </w:r>
            <w:r>
              <w:rPr>
                <w:rFonts w:hint="eastAsia" w:ascii="Times New Roman" w:hAnsi="Times New Roman" w:cs="Times New Roman"/>
                <w:i w:val="0"/>
                <w:iCs w:val="0"/>
                <w:color w:val="000000"/>
                <w:kern w:val="0"/>
                <w:sz w:val="24"/>
                <w:szCs w:val="24"/>
                <w:u w:val="none"/>
                <w:lang w:val="en-US" w:eastAsia="zh-CN" w:bidi="ar"/>
              </w:rPr>
              <w:t>8</w:t>
            </w:r>
          </w:p>
        </w:tc>
        <w:tc>
          <w:tcPr>
            <w:tcW w:w="1657" w:type="dxa"/>
            <w:shd w:val="clear" w:color="auto" w:fill="auto"/>
            <w:vAlign w:val="center"/>
          </w:tcPr>
          <w:p w14:paraId="1A705F75">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100</w:t>
            </w:r>
          </w:p>
        </w:tc>
        <w:tc>
          <w:tcPr>
            <w:tcW w:w="1342" w:type="dxa"/>
            <w:vAlign w:val="center"/>
          </w:tcPr>
          <w:p w14:paraId="1947CDD7">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0.3</w:t>
            </w:r>
            <w:r>
              <w:rPr>
                <w:rFonts w:hint="eastAsia" w:ascii="Times New Roman" w:hAnsi="Times New Roman" w:cs="Times New Roman"/>
                <w:i w:val="0"/>
                <w:iCs w:val="0"/>
                <w:color w:val="000000"/>
                <w:kern w:val="0"/>
                <w:sz w:val="24"/>
                <w:szCs w:val="24"/>
                <w:u w:val="none"/>
                <w:lang w:val="en-US" w:eastAsia="zh-CN" w:bidi="ar"/>
              </w:rPr>
              <w:t>8</w:t>
            </w:r>
          </w:p>
        </w:tc>
      </w:tr>
      <w:tr w14:paraId="3979329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10" w:type="dxa"/>
            <w:vAlign w:val="center"/>
          </w:tcPr>
          <w:p w14:paraId="73E66F4E">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kern w:val="0"/>
                <w:sz w:val="24"/>
                <w:szCs w:val="24"/>
                <w:highlight w:val="none"/>
                <w:lang w:val="en-US" w:eastAsia="zh-CN"/>
              </w:rPr>
              <w:t>3</w:t>
            </w:r>
          </w:p>
        </w:tc>
        <w:tc>
          <w:tcPr>
            <w:tcW w:w="2755" w:type="dxa"/>
            <w:vAlign w:val="center"/>
          </w:tcPr>
          <w:p w14:paraId="57AFEBA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生态系统监测</w:t>
            </w:r>
          </w:p>
        </w:tc>
        <w:tc>
          <w:tcPr>
            <w:tcW w:w="1161" w:type="dxa"/>
            <w:vAlign w:val="center"/>
          </w:tcPr>
          <w:p w14:paraId="0FE429C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303" w:type="dxa"/>
            <w:vAlign w:val="center"/>
          </w:tcPr>
          <w:p w14:paraId="280E2A2A">
            <w:pPr>
              <w:jc w:val="center"/>
              <w:rPr>
                <w:rFonts w:hint="default" w:ascii="Times New Roman" w:hAnsi="Times New Roman" w:cs="Times New Roman"/>
                <w:color w:val="000000" w:themeColor="text1"/>
                <w:kern w:val="0"/>
                <w:sz w:val="24"/>
                <w:szCs w:val="24"/>
                <w:lang w:val="en-US" w:eastAsia="zh-CN"/>
              </w:rPr>
            </w:pPr>
          </w:p>
        </w:tc>
        <w:tc>
          <w:tcPr>
            <w:tcW w:w="1657" w:type="dxa"/>
            <w:vAlign w:val="center"/>
          </w:tcPr>
          <w:p w14:paraId="69EF46F4">
            <w:pPr>
              <w:jc w:val="center"/>
              <w:rPr>
                <w:rFonts w:hint="default" w:ascii="Times New Roman" w:hAnsi="Times New Roman" w:cs="Times New Roman"/>
                <w:color w:val="000000" w:themeColor="text1"/>
                <w:kern w:val="0"/>
                <w:sz w:val="24"/>
                <w:szCs w:val="24"/>
                <w:lang w:val="en-US" w:eastAsia="zh-CN"/>
              </w:rPr>
            </w:pPr>
          </w:p>
        </w:tc>
        <w:tc>
          <w:tcPr>
            <w:tcW w:w="1342" w:type="dxa"/>
            <w:vAlign w:val="center"/>
          </w:tcPr>
          <w:p w14:paraId="75D506A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1.8</w:t>
            </w:r>
          </w:p>
        </w:tc>
      </w:tr>
      <w:tr w14:paraId="1301761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10" w:type="dxa"/>
            <w:vAlign w:val="center"/>
          </w:tcPr>
          <w:p w14:paraId="713A70B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kern w:val="0"/>
                <w:sz w:val="24"/>
                <w:szCs w:val="24"/>
                <w:highlight w:val="none"/>
                <w:lang w:val="en-US" w:eastAsia="zh-CN"/>
              </w:rPr>
              <w:t>（1）</w:t>
            </w:r>
          </w:p>
        </w:tc>
        <w:tc>
          <w:tcPr>
            <w:tcW w:w="2755" w:type="dxa"/>
            <w:vAlign w:val="center"/>
          </w:tcPr>
          <w:p w14:paraId="73907BF6">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土壤质量监测</w:t>
            </w:r>
          </w:p>
        </w:tc>
        <w:tc>
          <w:tcPr>
            <w:tcW w:w="1161" w:type="dxa"/>
            <w:vAlign w:val="center"/>
          </w:tcPr>
          <w:p w14:paraId="748D9FC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次</w:t>
            </w:r>
          </w:p>
        </w:tc>
        <w:tc>
          <w:tcPr>
            <w:tcW w:w="1303" w:type="dxa"/>
            <w:vAlign w:val="center"/>
          </w:tcPr>
          <w:p w14:paraId="024786BD">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12</w:t>
            </w:r>
          </w:p>
        </w:tc>
        <w:tc>
          <w:tcPr>
            <w:tcW w:w="1657" w:type="dxa"/>
            <w:vAlign w:val="center"/>
          </w:tcPr>
          <w:p w14:paraId="558AB9FC">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1000</w:t>
            </w:r>
          </w:p>
        </w:tc>
        <w:tc>
          <w:tcPr>
            <w:tcW w:w="1342" w:type="dxa"/>
            <w:vAlign w:val="center"/>
          </w:tcPr>
          <w:p w14:paraId="77254019">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1.2</w:t>
            </w:r>
          </w:p>
        </w:tc>
      </w:tr>
      <w:tr w14:paraId="0BC3661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10" w:type="dxa"/>
            <w:vAlign w:val="center"/>
          </w:tcPr>
          <w:p w14:paraId="6F73E08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kern w:val="0"/>
                <w:sz w:val="24"/>
                <w:szCs w:val="24"/>
                <w:highlight w:val="none"/>
                <w:lang w:val="en-US" w:eastAsia="zh-CN"/>
              </w:rPr>
              <w:t>（2）</w:t>
            </w:r>
          </w:p>
        </w:tc>
        <w:tc>
          <w:tcPr>
            <w:tcW w:w="2755" w:type="dxa"/>
            <w:vAlign w:val="center"/>
          </w:tcPr>
          <w:p w14:paraId="558FEAB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复垦效果监测</w:t>
            </w:r>
          </w:p>
        </w:tc>
        <w:tc>
          <w:tcPr>
            <w:tcW w:w="1161" w:type="dxa"/>
            <w:vAlign w:val="center"/>
          </w:tcPr>
          <w:p w14:paraId="4E9F0EC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次</w:t>
            </w:r>
          </w:p>
        </w:tc>
        <w:tc>
          <w:tcPr>
            <w:tcW w:w="1303" w:type="dxa"/>
            <w:vAlign w:val="center"/>
          </w:tcPr>
          <w:p w14:paraId="6740D6F5">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12</w:t>
            </w:r>
          </w:p>
        </w:tc>
        <w:tc>
          <w:tcPr>
            <w:tcW w:w="1657" w:type="dxa"/>
            <w:shd w:val="clear" w:color="auto" w:fill="auto"/>
            <w:vAlign w:val="center"/>
          </w:tcPr>
          <w:p w14:paraId="42630096">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500</w:t>
            </w:r>
          </w:p>
        </w:tc>
        <w:tc>
          <w:tcPr>
            <w:tcW w:w="1342" w:type="dxa"/>
            <w:vAlign w:val="center"/>
          </w:tcPr>
          <w:p w14:paraId="0E2C17E8">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eastAsia="宋体" w:cs="Times New Roman"/>
                <w:i w:val="0"/>
                <w:iCs w:val="0"/>
                <w:color w:val="000000"/>
                <w:kern w:val="0"/>
                <w:sz w:val="24"/>
                <w:szCs w:val="24"/>
                <w:u w:val="none"/>
                <w:lang w:val="en-US" w:eastAsia="zh-CN" w:bidi="ar"/>
              </w:rPr>
              <w:t>0.6</w:t>
            </w:r>
          </w:p>
        </w:tc>
      </w:tr>
      <w:tr w14:paraId="6DD7A5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10" w:type="dxa"/>
            <w:vAlign w:val="center"/>
          </w:tcPr>
          <w:p w14:paraId="13284598">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kern w:val="0"/>
                <w:sz w:val="24"/>
                <w:szCs w:val="24"/>
                <w:highlight w:val="none"/>
                <w:lang w:val="en-US" w:eastAsia="zh-CN"/>
              </w:rPr>
              <w:t>4</w:t>
            </w:r>
          </w:p>
        </w:tc>
        <w:tc>
          <w:tcPr>
            <w:tcW w:w="2755" w:type="dxa"/>
            <w:vAlign w:val="center"/>
          </w:tcPr>
          <w:p w14:paraId="23AF4AC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管护</w:t>
            </w:r>
          </w:p>
        </w:tc>
        <w:tc>
          <w:tcPr>
            <w:tcW w:w="1161" w:type="dxa"/>
            <w:vAlign w:val="center"/>
          </w:tcPr>
          <w:p w14:paraId="3170555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303" w:type="dxa"/>
            <w:vAlign w:val="center"/>
          </w:tcPr>
          <w:p w14:paraId="711A6409">
            <w:pPr>
              <w:jc w:val="center"/>
              <w:rPr>
                <w:rFonts w:hint="default" w:ascii="Times New Roman" w:hAnsi="Times New Roman" w:cs="Times New Roman"/>
                <w:color w:val="000000" w:themeColor="text1"/>
                <w:kern w:val="0"/>
                <w:sz w:val="24"/>
                <w:szCs w:val="24"/>
                <w:lang w:val="en-US" w:eastAsia="zh-CN"/>
              </w:rPr>
            </w:pPr>
          </w:p>
        </w:tc>
        <w:tc>
          <w:tcPr>
            <w:tcW w:w="1657" w:type="dxa"/>
            <w:vAlign w:val="center"/>
          </w:tcPr>
          <w:p w14:paraId="335D2DEF">
            <w:pPr>
              <w:jc w:val="center"/>
              <w:rPr>
                <w:rFonts w:hint="default" w:ascii="Times New Roman" w:hAnsi="Times New Roman" w:cs="Times New Roman"/>
                <w:color w:val="000000" w:themeColor="text1"/>
                <w:kern w:val="0"/>
                <w:sz w:val="24"/>
                <w:szCs w:val="24"/>
                <w:lang w:val="en-US" w:eastAsia="zh-CN"/>
              </w:rPr>
            </w:pPr>
          </w:p>
        </w:tc>
        <w:tc>
          <w:tcPr>
            <w:tcW w:w="1342" w:type="dxa"/>
            <w:shd w:val="clear" w:color="auto" w:fill="auto"/>
            <w:vAlign w:val="center"/>
          </w:tcPr>
          <w:p w14:paraId="7F68E93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cs="Times New Roman"/>
                <w:i w:val="0"/>
                <w:iCs w:val="0"/>
                <w:color w:val="000000"/>
                <w:kern w:val="0"/>
                <w:sz w:val="24"/>
                <w:szCs w:val="24"/>
                <w:u w:val="none"/>
                <w:lang w:val="en-US" w:eastAsia="zh-CN" w:bidi="ar"/>
              </w:rPr>
              <w:t>5.15</w:t>
            </w:r>
          </w:p>
        </w:tc>
      </w:tr>
      <w:tr w14:paraId="3BE055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10" w:type="dxa"/>
            <w:vAlign w:val="center"/>
          </w:tcPr>
          <w:p w14:paraId="6C0BCB6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kern w:val="0"/>
                <w:sz w:val="24"/>
                <w:szCs w:val="24"/>
                <w:highlight w:val="none"/>
                <w:lang w:val="en-US" w:eastAsia="zh-CN"/>
              </w:rPr>
              <w:t>（1）</w:t>
            </w:r>
          </w:p>
        </w:tc>
        <w:tc>
          <w:tcPr>
            <w:tcW w:w="2755" w:type="dxa"/>
            <w:vAlign w:val="center"/>
          </w:tcPr>
          <w:p w14:paraId="47D0049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管护</w:t>
            </w:r>
          </w:p>
        </w:tc>
        <w:tc>
          <w:tcPr>
            <w:tcW w:w="1161" w:type="dxa"/>
            <w:vAlign w:val="center"/>
          </w:tcPr>
          <w:p w14:paraId="36B4CED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hm</w:t>
            </w:r>
            <w:r>
              <w:rPr>
                <w:rFonts w:hint="default" w:ascii="Times New Roman" w:hAnsi="Times New Roman" w:cs="Times New Roman"/>
                <w:color w:val="000000"/>
                <w:kern w:val="0"/>
                <w:sz w:val="24"/>
                <w:szCs w:val="24"/>
                <w:highlight w:val="none"/>
                <w:vertAlign w:val="superscript"/>
                <w:lang w:val="en-US" w:eastAsia="zh-CN"/>
              </w:rPr>
              <w:t>2</w:t>
            </w:r>
          </w:p>
        </w:tc>
        <w:tc>
          <w:tcPr>
            <w:tcW w:w="1303" w:type="dxa"/>
            <w:vAlign w:val="center"/>
          </w:tcPr>
          <w:p w14:paraId="70DE0909">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3*</w:t>
            </w:r>
            <w:r>
              <w:rPr>
                <w:rFonts w:hint="eastAsia" w:ascii="Times New Roman" w:hAnsi="Times New Roman" w:cs="Times New Roman"/>
                <w:i w:val="0"/>
                <w:iCs w:val="0"/>
                <w:color w:val="000000"/>
                <w:kern w:val="0"/>
                <w:sz w:val="24"/>
                <w:szCs w:val="24"/>
                <w:u w:val="none"/>
                <w:lang w:val="en-US" w:eastAsia="zh-CN" w:bidi="ar"/>
              </w:rPr>
              <w:t>4.2924</w:t>
            </w:r>
          </w:p>
        </w:tc>
        <w:tc>
          <w:tcPr>
            <w:tcW w:w="1657" w:type="dxa"/>
            <w:vAlign w:val="center"/>
          </w:tcPr>
          <w:p w14:paraId="43000100">
            <w:pPr>
              <w:keepNext w:val="0"/>
              <w:keepLines w:val="0"/>
              <w:widowControl/>
              <w:suppressLineNumbers w:val="0"/>
              <w:jc w:val="center"/>
              <w:textAlignment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i w:val="0"/>
                <w:iCs w:val="0"/>
                <w:color w:val="000000"/>
                <w:kern w:val="0"/>
                <w:sz w:val="24"/>
                <w:szCs w:val="24"/>
                <w:u w:val="none"/>
                <w:lang w:val="en-US" w:eastAsia="zh-CN" w:bidi="ar"/>
              </w:rPr>
              <w:t>4</w:t>
            </w:r>
            <w:r>
              <w:rPr>
                <w:rFonts w:hint="default" w:ascii="Times New Roman" w:hAnsi="Times New Roman" w:eastAsia="宋体" w:cs="Times New Roman"/>
                <w:i w:val="0"/>
                <w:iCs w:val="0"/>
                <w:color w:val="000000"/>
                <w:kern w:val="0"/>
                <w:sz w:val="24"/>
                <w:szCs w:val="24"/>
                <w:u w:val="none"/>
                <w:lang w:val="en-US" w:eastAsia="zh-CN" w:bidi="ar"/>
              </w:rPr>
              <w:t>000</w:t>
            </w:r>
          </w:p>
        </w:tc>
        <w:tc>
          <w:tcPr>
            <w:tcW w:w="1342" w:type="dxa"/>
            <w:vAlign w:val="center"/>
          </w:tcPr>
          <w:p w14:paraId="08993026">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cs="Times New Roman"/>
                <w:i w:val="0"/>
                <w:iCs w:val="0"/>
                <w:color w:val="000000"/>
                <w:kern w:val="0"/>
                <w:sz w:val="24"/>
                <w:szCs w:val="24"/>
                <w:u w:val="none"/>
                <w:lang w:val="en-US" w:eastAsia="zh-CN" w:bidi="ar"/>
              </w:rPr>
              <w:t>5.15</w:t>
            </w:r>
          </w:p>
        </w:tc>
      </w:tr>
      <w:tr w14:paraId="7E0E18A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10" w:type="dxa"/>
          </w:tcPr>
          <w:p w14:paraId="67023B6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合计</w:t>
            </w:r>
          </w:p>
        </w:tc>
        <w:tc>
          <w:tcPr>
            <w:tcW w:w="2755" w:type="dxa"/>
          </w:tcPr>
          <w:p w14:paraId="4BF8658E">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161" w:type="dxa"/>
          </w:tcPr>
          <w:p w14:paraId="48EF650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303" w:type="dxa"/>
          </w:tcPr>
          <w:p w14:paraId="19BAE8F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57" w:type="dxa"/>
          </w:tcPr>
          <w:p w14:paraId="4D9C40F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342" w:type="dxa"/>
            <w:shd w:val="clear" w:color="auto" w:fill="auto"/>
            <w:vAlign w:val="center"/>
          </w:tcPr>
          <w:p w14:paraId="6045A573">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eastAsia" w:ascii="Times New Roman" w:hAnsi="Times New Roman" w:cs="Times New Roman"/>
                <w:i w:val="0"/>
                <w:iCs w:val="0"/>
                <w:color w:val="000000"/>
                <w:kern w:val="0"/>
                <w:sz w:val="24"/>
                <w:szCs w:val="24"/>
                <w:u w:val="none"/>
                <w:lang w:val="en-US" w:eastAsia="zh-CN" w:bidi="ar"/>
              </w:rPr>
              <w:t>13.41</w:t>
            </w:r>
          </w:p>
        </w:tc>
      </w:tr>
    </w:tbl>
    <w:tbl>
      <w:tblPr>
        <w:tblStyle w:val="42"/>
        <w:tblW w:w="5021" w:type="pct"/>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526"/>
        <w:gridCol w:w="1526"/>
        <w:gridCol w:w="1526"/>
        <w:gridCol w:w="1526"/>
        <w:gridCol w:w="1697"/>
        <w:gridCol w:w="1526"/>
      </w:tblGrid>
      <w:tr w14:paraId="62D834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5868" w:type="dxa"/>
            <w:gridSpan w:val="6"/>
            <w:tcBorders>
              <w:top w:val="nil"/>
              <w:left w:val="nil"/>
              <w:bottom w:val="single" w:color="000000" w:sz="12" w:space="0"/>
              <w:right w:val="nil"/>
            </w:tcBorders>
            <w:shd w:val="clear" w:color="auto" w:fill="auto"/>
            <w:noWrap/>
            <w:vAlign w:val="center"/>
          </w:tcPr>
          <w:p w14:paraId="2BB3DDE2">
            <w:pPr>
              <w:tabs>
                <w:tab w:val="left" w:pos="3403"/>
              </w:tabs>
              <w:spacing w:before="28"/>
              <w:ind w:left="2" w:right="44"/>
              <w:jc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b/>
                <w:color w:val="FF0000"/>
                <w:sz w:val="24"/>
                <w:szCs w:val="24"/>
                <w:lang w:val="en-US" w:eastAsia="zh-CN"/>
              </w:rPr>
              <w:t>表6-12 生态修复工程价差预备费及动态投资分年表</w:t>
            </w:r>
          </w:p>
        </w:tc>
      </w:tr>
      <w:tr w14:paraId="1EE9E0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6" w:hRule="atLeast"/>
        </w:trPr>
        <w:tc>
          <w:tcPr>
            <w:tcW w:w="960" w:type="dxa"/>
            <w:vMerge w:val="restart"/>
            <w:tcBorders>
              <w:top w:val="single" w:color="000000" w:sz="12" w:space="0"/>
              <w:left w:val="single" w:color="000000" w:sz="12" w:space="0"/>
              <w:bottom w:val="single" w:color="000000" w:sz="4" w:space="0"/>
              <w:right w:val="single" w:color="000000" w:sz="4" w:space="0"/>
            </w:tcBorders>
            <w:shd w:val="clear" w:color="auto" w:fill="auto"/>
            <w:vAlign w:val="center"/>
          </w:tcPr>
          <w:p w14:paraId="0A4A294D">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年份（年）</w:t>
            </w:r>
          </w:p>
        </w:tc>
        <w:tc>
          <w:tcPr>
            <w:tcW w:w="96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77794654">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静态投资</w:t>
            </w:r>
          </w:p>
        </w:tc>
        <w:tc>
          <w:tcPr>
            <w:tcW w:w="960"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14:paraId="07F3DBFB">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1+r</w:t>
            </w:r>
          </w:p>
        </w:tc>
        <w:tc>
          <w:tcPr>
            <w:tcW w:w="960" w:type="dxa"/>
            <w:vMerge w:val="restart"/>
            <w:tcBorders>
              <w:top w:val="single" w:color="000000" w:sz="12" w:space="0"/>
              <w:left w:val="single" w:color="000000" w:sz="4" w:space="0"/>
              <w:bottom w:val="single" w:color="000000" w:sz="4" w:space="0"/>
              <w:right w:val="single" w:color="000000" w:sz="4" w:space="0"/>
            </w:tcBorders>
            <w:shd w:val="clear" w:color="auto" w:fill="auto"/>
            <w:vAlign w:val="center"/>
          </w:tcPr>
          <w:p w14:paraId="743CD093">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i</w:t>
            </w:r>
          </w:p>
        </w:tc>
        <w:tc>
          <w:tcPr>
            <w:tcW w:w="1068"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04836382">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价差预备费</w:t>
            </w:r>
          </w:p>
        </w:tc>
        <w:tc>
          <w:tcPr>
            <w:tcW w:w="960" w:type="dxa"/>
            <w:tcBorders>
              <w:top w:val="single" w:color="000000" w:sz="12" w:space="0"/>
              <w:left w:val="single" w:color="000000" w:sz="4" w:space="0"/>
              <w:bottom w:val="single" w:color="000000" w:sz="4" w:space="0"/>
              <w:right w:val="single" w:color="000000" w:sz="12" w:space="0"/>
            </w:tcBorders>
            <w:shd w:val="clear" w:color="auto" w:fill="auto"/>
            <w:vAlign w:val="center"/>
          </w:tcPr>
          <w:p w14:paraId="4FF545A0">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动态投资</w:t>
            </w:r>
          </w:p>
        </w:tc>
      </w:tr>
      <w:tr w14:paraId="46FF5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960" w:type="dxa"/>
            <w:vMerge w:val="continue"/>
            <w:tcBorders>
              <w:top w:val="single" w:color="000000" w:sz="4" w:space="0"/>
              <w:left w:val="single" w:color="000000" w:sz="12" w:space="0"/>
              <w:bottom w:val="single" w:color="000000" w:sz="4" w:space="0"/>
              <w:right w:val="single" w:color="000000" w:sz="4" w:space="0"/>
            </w:tcBorders>
            <w:shd w:val="clear" w:color="auto" w:fill="auto"/>
            <w:vAlign w:val="center"/>
          </w:tcPr>
          <w:p w14:paraId="5C933D3E">
            <w:pPr>
              <w:jc w:val="center"/>
              <w:rPr>
                <w:rFonts w:hint="default" w:ascii="Times New Roman" w:hAnsi="Times New Roman" w:eastAsia="宋体" w:cs="Times New Roman"/>
                <w:i w:val="0"/>
                <w:iCs w:val="0"/>
                <w:color w:val="FF0000"/>
                <w:sz w:val="24"/>
                <w:szCs w:val="24"/>
                <w:u w:val="none"/>
              </w:rPr>
            </w:pP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3D33A">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（万元）</w:t>
            </w: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A2FC9D">
            <w:pPr>
              <w:jc w:val="center"/>
              <w:rPr>
                <w:rFonts w:hint="default" w:ascii="Times New Roman" w:hAnsi="Times New Roman" w:eastAsia="宋体" w:cs="Times New Roman"/>
                <w:i w:val="0"/>
                <w:iCs w:val="0"/>
                <w:color w:val="FF0000"/>
                <w:sz w:val="24"/>
                <w:szCs w:val="24"/>
                <w:u w:val="none"/>
              </w:rPr>
            </w:pPr>
          </w:p>
        </w:tc>
        <w:tc>
          <w:tcPr>
            <w:tcW w:w="9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660102">
            <w:pPr>
              <w:jc w:val="center"/>
              <w:rPr>
                <w:rFonts w:hint="default" w:ascii="Times New Roman" w:hAnsi="Times New Roman" w:eastAsia="宋体" w:cs="Times New Roman"/>
                <w:i w:val="0"/>
                <w:iCs w:val="0"/>
                <w:color w:val="FF0000"/>
                <w:sz w:val="24"/>
                <w:szCs w:val="24"/>
                <w:u w:val="none"/>
              </w:rPr>
            </w:pP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top"/>
          </w:tcPr>
          <w:p w14:paraId="0D39C890">
            <w:pPr>
              <w:keepNext w:val="0"/>
              <w:keepLines w:val="0"/>
              <w:widowControl/>
              <w:suppressLineNumbers w:val="0"/>
              <w:jc w:val="center"/>
              <w:textAlignment w:val="top"/>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（万元）</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956FA50">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（万元）</w:t>
            </w:r>
          </w:p>
        </w:tc>
      </w:tr>
      <w:tr w14:paraId="5B3D1E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526DC542">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2027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DE292">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27.43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CCF12">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D09FE">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0522E">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0.05</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0E114A6">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27.48</w:t>
            </w:r>
          </w:p>
        </w:tc>
      </w:tr>
      <w:tr w14:paraId="6180C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6E3B6336">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2028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953AF">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2.21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3A501">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6D639">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ACAA2">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0.01</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A6EFF7C">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2.22</w:t>
            </w:r>
          </w:p>
        </w:tc>
      </w:tr>
      <w:tr w14:paraId="388D7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465C6488">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2029</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B322A">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2.87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D343F">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077E6">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3</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8EADF">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0.02</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BACFB8F">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2.89</w:t>
            </w:r>
          </w:p>
        </w:tc>
      </w:tr>
      <w:tr w14:paraId="7DD7D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58E56D26">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2030</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FC289">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2.87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34E1D">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5B4B1">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4</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772C7">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0.02</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10CD0EB">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2.89</w:t>
            </w:r>
          </w:p>
        </w:tc>
      </w:tr>
      <w:tr w14:paraId="26E923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4D8C332">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2031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072B9">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2.87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8648F">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29F00">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5</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01F11">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0.03</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C8F0502">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2.9</w:t>
            </w:r>
          </w:p>
        </w:tc>
      </w:tr>
      <w:tr w14:paraId="646F8A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3D44F799">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2032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74DB4">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2.87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EB091">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1BC51">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6</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9A377">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0.03</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53C7D63">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2.9</w:t>
            </w:r>
          </w:p>
        </w:tc>
      </w:tr>
      <w:tr w14:paraId="31DC08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6F0A3DA5">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2033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24DFA">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2.87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569A6">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36F3D">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7</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5CB9C">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0.04</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3A59275">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2.91</w:t>
            </w:r>
          </w:p>
        </w:tc>
      </w:tr>
      <w:tr w14:paraId="1AC45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4207D41B">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2034</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70132">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2.87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F6D85">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EAB5D">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8</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8D6E6">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0.05</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6628212">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2.92</w:t>
            </w:r>
          </w:p>
        </w:tc>
      </w:tr>
      <w:tr w14:paraId="0420F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620AE292">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2035</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B1D7A">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2.87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E17A5">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B49FB">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9</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8EF74">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0.05</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7F2C0E3">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2.92</w:t>
            </w:r>
          </w:p>
        </w:tc>
      </w:tr>
      <w:tr w14:paraId="18907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2B20472">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2036</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A6960">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20.01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3DF37">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A7630">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B5222">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0.4</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924276F">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20.41</w:t>
            </w:r>
          </w:p>
        </w:tc>
      </w:tr>
      <w:tr w14:paraId="29B73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3E94DC85">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2037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1D1E9">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3.43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408FB">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07BF1">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11</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B158A">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0.08</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A4D1A7C">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3.51</w:t>
            </w:r>
          </w:p>
        </w:tc>
      </w:tr>
      <w:tr w14:paraId="79D2E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686DBED">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2038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DB91B">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3.43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BB996">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A8D59">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12</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1DD63">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0.08</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772BAC6">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3.51</w:t>
            </w:r>
          </w:p>
        </w:tc>
      </w:tr>
      <w:tr w14:paraId="07233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20C5197">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2039</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EE0F1">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3.42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4CB17">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1.0</w:t>
            </w:r>
            <w:r>
              <w:rPr>
                <w:rFonts w:hint="eastAsia" w:ascii="Times New Roman" w:hAnsi="Times New Roman" w:eastAsia="宋体" w:cs="Times New Roman"/>
                <w:i w:val="0"/>
                <w:iCs w:val="0"/>
                <w:color w:val="FF0000"/>
                <w:kern w:val="0"/>
                <w:sz w:val="24"/>
                <w:szCs w:val="24"/>
                <w:u w:val="none"/>
                <w:lang w:val="en-US" w:eastAsia="zh-CN" w:bidi="ar"/>
              </w:rPr>
              <w:t>0</w:t>
            </w:r>
            <w:r>
              <w:rPr>
                <w:rFonts w:hint="default" w:ascii="Times New Roman" w:hAnsi="Times New Roman" w:eastAsia="宋体" w:cs="Times New Roman"/>
                <w:i w:val="0"/>
                <w:iCs w:val="0"/>
                <w:color w:val="FF0000"/>
                <w:kern w:val="0"/>
                <w:sz w:val="24"/>
                <w:szCs w:val="24"/>
                <w:u w:val="none"/>
                <w:lang w:val="en-US" w:eastAsia="zh-CN" w:bidi="ar"/>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EC32E">
            <w:pPr>
              <w:keepNext w:val="0"/>
              <w:keepLines w:val="0"/>
              <w:widowControl/>
              <w:suppressLineNumbers w:val="0"/>
              <w:jc w:val="center"/>
              <w:textAlignment w:val="center"/>
              <w:rPr>
                <w:rFonts w:hint="default" w:ascii="Times New Roman" w:hAnsi="Times New Roman" w:eastAsia="宋体" w:cs="Times New Roman"/>
                <w:i w:val="0"/>
                <w:iCs w:val="0"/>
                <w:color w:val="FF0000"/>
                <w:sz w:val="24"/>
                <w:szCs w:val="24"/>
                <w:u w:val="none"/>
              </w:rPr>
            </w:pPr>
            <w:r>
              <w:rPr>
                <w:rFonts w:hint="default" w:ascii="Times New Roman" w:hAnsi="Times New Roman" w:eastAsia="宋体" w:cs="Times New Roman"/>
                <w:i w:val="0"/>
                <w:iCs w:val="0"/>
                <w:color w:val="FF0000"/>
                <w:kern w:val="0"/>
                <w:sz w:val="24"/>
                <w:szCs w:val="24"/>
                <w:u w:val="none"/>
                <w:lang w:val="en-US" w:eastAsia="zh-CN" w:bidi="ar"/>
              </w:rPr>
              <w:t>13</w:t>
            </w:r>
          </w:p>
        </w:tc>
        <w:tc>
          <w:tcPr>
            <w:tcW w:w="10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17D2E">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0.09</w:t>
            </w:r>
          </w:p>
        </w:tc>
        <w:tc>
          <w:tcPr>
            <w:tcW w:w="9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9ED356F">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3.51</w:t>
            </w:r>
          </w:p>
        </w:tc>
      </w:tr>
      <w:tr w14:paraId="276773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trPr>
        <w:tc>
          <w:tcPr>
            <w:tcW w:w="960" w:type="dxa"/>
            <w:tcBorders>
              <w:top w:val="single" w:color="000000" w:sz="4" w:space="0"/>
              <w:left w:val="single" w:color="000000" w:sz="12" w:space="0"/>
              <w:bottom w:val="single" w:color="000000" w:sz="12" w:space="0"/>
              <w:right w:val="single" w:color="000000" w:sz="4" w:space="0"/>
            </w:tcBorders>
            <w:shd w:val="clear" w:color="auto" w:fill="auto"/>
            <w:vAlign w:val="center"/>
          </w:tcPr>
          <w:p w14:paraId="7B7A2573">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合计</w:t>
            </w:r>
          </w:p>
        </w:tc>
        <w:tc>
          <w:tcPr>
            <w:tcW w:w="96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38A4065D">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80.02</w:t>
            </w:r>
          </w:p>
        </w:tc>
        <w:tc>
          <w:tcPr>
            <w:tcW w:w="96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75158800">
            <w:pPr>
              <w:jc w:val="center"/>
              <w:rPr>
                <w:rFonts w:hint="default" w:ascii="Times New Roman" w:hAnsi="Times New Roman" w:eastAsia="宋体" w:cs="Times New Roman"/>
                <w:i w:val="0"/>
                <w:iCs w:val="0"/>
                <w:color w:val="FF0000"/>
                <w:kern w:val="0"/>
                <w:sz w:val="24"/>
                <w:szCs w:val="24"/>
                <w:u w:val="none"/>
                <w:lang w:val="en-US" w:eastAsia="zh-CN" w:bidi="ar"/>
              </w:rPr>
            </w:pPr>
          </w:p>
        </w:tc>
        <w:tc>
          <w:tcPr>
            <w:tcW w:w="96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709B5D84">
            <w:pPr>
              <w:jc w:val="center"/>
              <w:rPr>
                <w:rFonts w:hint="default" w:ascii="Times New Roman" w:hAnsi="Times New Roman" w:eastAsia="宋体" w:cs="Times New Roman"/>
                <w:i w:val="0"/>
                <w:iCs w:val="0"/>
                <w:color w:val="FF0000"/>
                <w:kern w:val="0"/>
                <w:sz w:val="24"/>
                <w:szCs w:val="24"/>
                <w:u w:val="none"/>
                <w:lang w:val="en-US" w:eastAsia="zh-CN" w:bidi="ar"/>
              </w:rPr>
            </w:pPr>
          </w:p>
        </w:tc>
        <w:tc>
          <w:tcPr>
            <w:tcW w:w="1068"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F92AE1B">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FF0000"/>
                <w:kern w:val="0"/>
                <w:sz w:val="24"/>
                <w:szCs w:val="24"/>
                <w:u w:val="none"/>
                <w:lang w:val="en-US" w:eastAsia="zh-CN" w:bidi="ar"/>
              </w:rPr>
              <w:t>0.95</w:t>
            </w:r>
          </w:p>
        </w:tc>
        <w:tc>
          <w:tcPr>
            <w:tcW w:w="960"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0441E082">
            <w:pPr>
              <w:keepNext w:val="0"/>
              <w:keepLines w:val="0"/>
              <w:widowControl/>
              <w:suppressLineNumbers w:val="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eastAsia" w:ascii="Times New Roman" w:hAnsi="Times New Roman" w:eastAsia="宋体" w:cs="Times New Roman"/>
                <w:i w:val="0"/>
                <w:iCs w:val="0"/>
                <w:color w:val="FF0000"/>
                <w:kern w:val="0"/>
                <w:sz w:val="24"/>
                <w:szCs w:val="24"/>
                <w:u w:val="none"/>
                <w:lang w:val="en-US" w:eastAsia="zh-CN" w:bidi="ar"/>
              </w:rPr>
              <w:t>80.97</w:t>
            </w:r>
          </w:p>
        </w:tc>
      </w:tr>
    </w:tbl>
    <w:p w14:paraId="18AC8C22">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eastAsia" w:ascii="Times New Roman" w:hAnsi="Times New Roman" w:cs="Times New Roman"/>
          <w:b/>
          <w:sz w:val="24"/>
          <w:szCs w:val="24"/>
          <w:lang w:val="en-US" w:eastAsia="zh-CN"/>
        </w:rPr>
        <w:t>3</w:t>
      </w:r>
      <w:r>
        <w:rPr>
          <w:rFonts w:hint="default" w:ascii="Times New Roman" w:hAnsi="Times New Roman" w:cs="Times New Roman"/>
          <w:b/>
          <w:sz w:val="24"/>
          <w:szCs w:val="24"/>
        </w:rPr>
        <w:t xml:space="preserve">  建筑物拆除单价表（机械拆除）</w:t>
      </w:r>
    </w:p>
    <w:p w14:paraId="1B39938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定额编号：1-298                                             定额单位：100</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p w14:paraId="0A942A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工作内容：拆除、清理、堆放。                                   金额单位：元</w:t>
      </w:r>
    </w:p>
    <w:tbl>
      <w:tblPr>
        <w:tblStyle w:val="42"/>
        <w:tblW w:w="5000" w:type="pct"/>
        <w:jc w:val="center"/>
        <w:tblLayout w:type="autofit"/>
        <w:tblCellMar>
          <w:top w:w="11" w:type="dxa"/>
          <w:left w:w="11" w:type="dxa"/>
          <w:bottom w:w="11" w:type="dxa"/>
          <w:right w:w="11" w:type="dxa"/>
        </w:tblCellMar>
      </w:tblPr>
      <w:tblGrid>
        <w:gridCol w:w="1200"/>
        <w:gridCol w:w="2530"/>
        <w:gridCol w:w="1272"/>
        <w:gridCol w:w="1164"/>
        <w:gridCol w:w="1170"/>
        <w:gridCol w:w="1764"/>
      </w:tblGrid>
      <w:tr w14:paraId="59791623">
        <w:tblPrEx>
          <w:tblCellMar>
            <w:top w:w="11" w:type="dxa"/>
            <w:left w:w="11" w:type="dxa"/>
            <w:bottom w:w="11" w:type="dxa"/>
            <w:right w:w="11" w:type="dxa"/>
          </w:tblCellMar>
        </w:tblPrEx>
        <w:trPr>
          <w:trHeight w:val="20" w:hRule="atLeast"/>
          <w:jc w:val="center"/>
        </w:trPr>
        <w:tc>
          <w:tcPr>
            <w:tcW w:w="1200" w:type="dxa"/>
            <w:tcBorders>
              <w:top w:val="single" w:color="000000" w:sz="12" w:space="0"/>
              <w:left w:val="single" w:color="000000" w:sz="12" w:space="0"/>
              <w:bottom w:val="single" w:color="000000" w:sz="8" w:space="0"/>
              <w:right w:val="single" w:color="000000" w:sz="8" w:space="0"/>
            </w:tcBorders>
            <w:shd w:val="clear" w:color="auto" w:fill="FFFFFF"/>
            <w:vAlign w:val="center"/>
          </w:tcPr>
          <w:p w14:paraId="5121FE1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2530" w:type="dxa"/>
            <w:tcBorders>
              <w:top w:val="single" w:color="000000" w:sz="12" w:space="0"/>
              <w:left w:val="nil"/>
              <w:bottom w:val="single" w:color="000000" w:sz="8" w:space="0"/>
              <w:right w:val="single" w:color="000000" w:sz="8" w:space="0"/>
            </w:tcBorders>
            <w:shd w:val="clear" w:color="auto" w:fill="FFFFFF"/>
            <w:vAlign w:val="center"/>
          </w:tcPr>
          <w:p w14:paraId="7F36C9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项目名称</w:t>
            </w:r>
          </w:p>
        </w:tc>
        <w:tc>
          <w:tcPr>
            <w:tcW w:w="1272" w:type="dxa"/>
            <w:tcBorders>
              <w:top w:val="single" w:color="000000" w:sz="12" w:space="0"/>
              <w:left w:val="nil"/>
              <w:bottom w:val="single" w:color="000000" w:sz="8" w:space="0"/>
              <w:right w:val="single" w:color="000000" w:sz="8" w:space="0"/>
            </w:tcBorders>
            <w:shd w:val="clear" w:color="auto" w:fill="FFFFFF"/>
            <w:vAlign w:val="center"/>
          </w:tcPr>
          <w:p w14:paraId="496AB6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位</w:t>
            </w:r>
          </w:p>
        </w:tc>
        <w:tc>
          <w:tcPr>
            <w:tcW w:w="1164" w:type="dxa"/>
            <w:tcBorders>
              <w:top w:val="single" w:color="000000" w:sz="12" w:space="0"/>
              <w:left w:val="nil"/>
              <w:bottom w:val="single" w:color="000000" w:sz="8" w:space="0"/>
              <w:right w:val="single" w:color="000000" w:sz="8" w:space="0"/>
            </w:tcBorders>
            <w:shd w:val="clear" w:color="auto" w:fill="FFFFFF"/>
            <w:vAlign w:val="center"/>
          </w:tcPr>
          <w:p w14:paraId="395B717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数   量</w:t>
            </w:r>
          </w:p>
        </w:tc>
        <w:tc>
          <w:tcPr>
            <w:tcW w:w="1170" w:type="dxa"/>
            <w:tcBorders>
              <w:top w:val="single" w:color="000000" w:sz="12" w:space="0"/>
              <w:left w:val="nil"/>
              <w:bottom w:val="single" w:color="000000" w:sz="8" w:space="0"/>
              <w:right w:val="single" w:color="000000" w:sz="8" w:space="0"/>
            </w:tcBorders>
            <w:shd w:val="clear" w:color="auto" w:fill="FFFFFF"/>
            <w:vAlign w:val="center"/>
          </w:tcPr>
          <w:p w14:paraId="562E9D0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价</w:t>
            </w:r>
          </w:p>
        </w:tc>
        <w:tc>
          <w:tcPr>
            <w:tcW w:w="1764" w:type="dxa"/>
            <w:tcBorders>
              <w:top w:val="single" w:color="000000" w:sz="12" w:space="0"/>
              <w:left w:val="nil"/>
              <w:bottom w:val="single" w:color="000000" w:sz="8" w:space="0"/>
              <w:right w:val="single" w:color="000000" w:sz="12" w:space="0"/>
            </w:tcBorders>
            <w:shd w:val="clear" w:color="auto" w:fill="FFFFFF"/>
            <w:vAlign w:val="center"/>
          </w:tcPr>
          <w:p w14:paraId="7558697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    计</w:t>
            </w:r>
          </w:p>
        </w:tc>
      </w:tr>
      <w:tr w14:paraId="7BBF4CF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380E57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326A08A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272" w:type="dxa"/>
            <w:tcBorders>
              <w:top w:val="nil"/>
              <w:left w:val="nil"/>
              <w:bottom w:val="single" w:color="000000" w:sz="8" w:space="0"/>
              <w:right w:val="single" w:color="000000" w:sz="8" w:space="0"/>
            </w:tcBorders>
            <w:shd w:val="clear" w:color="auto" w:fill="FFFFFF"/>
            <w:vAlign w:val="center"/>
          </w:tcPr>
          <w:p w14:paraId="21B22F8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5D48F7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64897E3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387235E8">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803.18</w:t>
            </w:r>
          </w:p>
        </w:tc>
      </w:tr>
      <w:tr w14:paraId="0CB7922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21F6CA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02097F2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272" w:type="dxa"/>
            <w:tcBorders>
              <w:top w:val="nil"/>
              <w:left w:val="nil"/>
              <w:bottom w:val="single" w:color="000000" w:sz="8" w:space="0"/>
              <w:right w:val="single" w:color="000000" w:sz="8" w:space="0"/>
            </w:tcBorders>
            <w:shd w:val="clear" w:color="auto" w:fill="FFFFFF"/>
            <w:vAlign w:val="center"/>
          </w:tcPr>
          <w:p w14:paraId="12C636B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42A06A8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3757A0F6">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399684FC">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764.93</w:t>
            </w:r>
          </w:p>
        </w:tc>
      </w:tr>
      <w:tr w14:paraId="20946E01">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3BA325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0C760B5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272" w:type="dxa"/>
            <w:tcBorders>
              <w:top w:val="nil"/>
              <w:left w:val="nil"/>
              <w:bottom w:val="single" w:color="000000" w:sz="8" w:space="0"/>
              <w:right w:val="single" w:color="000000" w:sz="8" w:space="0"/>
            </w:tcBorders>
            <w:shd w:val="clear" w:color="auto" w:fill="FFFFFF"/>
            <w:vAlign w:val="center"/>
          </w:tcPr>
          <w:p w14:paraId="08C77C9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05FF146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1024F5C1">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636A63A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48.65</w:t>
            </w:r>
          </w:p>
        </w:tc>
      </w:tr>
      <w:tr w14:paraId="4E6AD0D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1508A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2DB3383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272" w:type="dxa"/>
            <w:tcBorders>
              <w:top w:val="nil"/>
              <w:left w:val="nil"/>
              <w:bottom w:val="single" w:color="000000" w:sz="8" w:space="0"/>
              <w:right w:val="single" w:color="000000" w:sz="8" w:space="0"/>
            </w:tcBorders>
            <w:shd w:val="clear" w:color="auto" w:fill="FFFFFF"/>
            <w:vAlign w:val="center"/>
          </w:tcPr>
          <w:p w14:paraId="68DBEE0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42BFB16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w:t>
            </w:r>
          </w:p>
        </w:tc>
        <w:tc>
          <w:tcPr>
            <w:tcW w:w="1170" w:type="dxa"/>
            <w:tcBorders>
              <w:top w:val="nil"/>
              <w:left w:val="nil"/>
              <w:bottom w:val="single" w:color="000000" w:sz="8" w:space="0"/>
              <w:right w:val="single" w:color="000000" w:sz="8" w:space="0"/>
            </w:tcBorders>
            <w:shd w:val="clear" w:color="auto" w:fill="auto"/>
            <w:vAlign w:val="center"/>
          </w:tcPr>
          <w:p w14:paraId="4F4617E9">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58.04</w:t>
            </w:r>
          </w:p>
        </w:tc>
        <w:tc>
          <w:tcPr>
            <w:tcW w:w="1764" w:type="dxa"/>
            <w:tcBorders>
              <w:top w:val="nil"/>
              <w:left w:val="nil"/>
              <w:bottom w:val="single" w:color="000000" w:sz="8" w:space="0"/>
              <w:right w:val="single" w:color="000000" w:sz="12" w:space="0"/>
            </w:tcBorders>
            <w:shd w:val="clear" w:color="auto" w:fill="FFFFFF"/>
            <w:vAlign w:val="center"/>
          </w:tcPr>
          <w:p w14:paraId="1482729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5.8</w:t>
            </w:r>
          </w:p>
        </w:tc>
      </w:tr>
      <w:tr w14:paraId="71582882">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0C261B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5AC7C6F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272" w:type="dxa"/>
            <w:tcBorders>
              <w:top w:val="nil"/>
              <w:left w:val="nil"/>
              <w:bottom w:val="single" w:color="000000" w:sz="8" w:space="0"/>
              <w:right w:val="single" w:color="000000" w:sz="8" w:space="0"/>
            </w:tcBorders>
            <w:shd w:val="clear" w:color="auto" w:fill="FFFFFF"/>
            <w:vAlign w:val="center"/>
          </w:tcPr>
          <w:p w14:paraId="4BEB9CF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742C8B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0.9</w:t>
            </w:r>
          </w:p>
        </w:tc>
        <w:tc>
          <w:tcPr>
            <w:tcW w:w="1170" w:type="dxa"/>
            <w:tcBorders>
              <w:top w:val="nil"/>
              <w:left w:val="nil"/>
              <w:bottom w:val="single" w:color="000000" w:sz="8" w:space="0"/>
              <w:right w:val="single" w:color="000000" w:sz="8" w:space="0"/>
            </w:tcBorders>
            <w:shd w:val="clear" w:color="auto" w:fill="auto"/>
            <w:vAlign w:val="center"/>
          </w:tcPr>
          <w:p w14:paraId="71624E79">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45.03</w:t>
            </w:r>
          </w:p>
        </w:tc>
        <w:tc>
          <w:tcPr>
            <w:tcW w:w="1764" w:type="dxa"/>
            <w:tcBorders>
              <w:top w:val="nil"/>
              <w:left w:val="nil"/>
              <w:bottom w:val="single" w:color="000000" w:sz="8" w:space="0"/>
              <w:right w:val="single" w:color="000000" w:sz="12" w:space="0"/>
            </w:tcBorders>
            <w:shd w:val="clear" w:color="auto" w:fill="FFFFFF"/>
            <w:vAlign w:val="center"/>
          </w:tcPr>
          <w:p w14:paraId="0287114D">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40.53</w:t>
            </w:r>
          </w:p>
        </w:tc>
      </w:tr>
      <w:tr w14:paraId="770EE8EC">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4B3B95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6857E7F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272" w:type="dxa"/>
            <w:tcBorders>
              <w:top w:val="nil"/>
              <w:left w:val="nil"/>
              <w:bottom w:val="single" w:color="000000" w:sz="8" w:space="0"/>
              <w:right w:val="single" w:color="000000" w:sz="8" w:space="0"/>
            </w:tcBorders>
            <w:shd w:val="clear" w:color="auto" w:fill="FFFFFF"/>
            <w:vAlign w:val="center"/>
          </w:tcPr>
          <w:p w14:paraId="6A572B4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49363C4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18FAA0D1">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46.33</w:t>
            </w:r>
          </w:p>
        </w:tc>
        <w:tc>
          <w:tcPr>
            <w:tcW w:w="1764" w:type="dxa"/>
            <w:tcBorders>
              <w:top w:val="nil"/>
              <w:left w:val="nil"/>
              <w:bottom w:val="single" w:color="000000" w:sz="8" w:space="0"/>
              <w:right w:val="single" w:color="000000" w:sz="12" w:space="0"/>
            </w:tcBorders>
            <w:shd w:val="clear" w:color="auto" w:fill="FFFFFF"/>
            <w:vAlign w:val="center"/>
          </w:tcPr>
          <w:p w14:paraId="54358C7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2.32</w:t>
            </w:r>
          </w:p>
        </w:tc>
      </w:tr>
      <w:tr w14:paraId="58A74301">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750AC2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53DD0F0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机械费</w:t>
            </w:r>
          </w:p>
        </w:tc>
        <w:tc>
          <w:tcPr>
            <w:tcW w:w="1272" w:type="dxa"/>
            <w:tcBorders>
              <w:top w:val="nil"/>
              <w:left w:val="nil"/>
              <w:bottom w:val="single" w:color="000000" w:sz="8" w:space="0"/>
              <w:right w:val="single" w:color="000000" w:sz="8" w:space="0"/>
            </w:tcBorders>
            <w:shd w:val="clear" w:color="auto" w:fill="FFFFFF"/>
            <w:vAlign w:val="center"/>
          </w:tcPr>
          <w:p w14:paraId="685F521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589FE2F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32C8142E">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11DEDC1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716.29</w:t>
            </w:r>
          </w:p>
        </w:tc>
      </w:tr>
      <w:tr w14:paraId="2F9D9D51">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E4C58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5D278A1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挖掘机油动 1</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272" w:type="dxa"/>
            <w:tcBorders>
              <w:top w:val="nil"/>
              <w:left w:val="nil"/>
              <w:bottom w:val="single" w:color="000000" w:sz="8" w:space="0"/>
              <w:right w:val="single" w:color="000000" w:sz="8" w:space="0"/>
            </w:tcBorders>
            <w:shd w:val="clear" w:color="auto" w:fill="FFFFFF"/>
            <w:vAlign w:val="center"/>
          </w:tcPr>
          <w:p w14:paraId="6EE283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55E6514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0.22</w:t>
            </w:r>
          </w:p>
        </w:tc>
        <w:tc>
          <w:tcPr>
            <w:tcW w:w="1170" w:type="dxa"/>
            <w:tcBorders>
              <w:top w:val="nil"/>
              <w:left w:val="nil"/>
              <w:bottom w:val="single" w:color="000000" w:sz="8" w:space="0"/>
              <w:right w:val="single" w:color="000000" w:sz="8" w:space="0"/>
            </w:tcBorders>
            <w:shd w:val="clear" w:color="auto" w:fill="FFFFFF"/>
            <w:vAlign w:val="bottom"/>
          </w:tcPr>
          <w:p w14:paraId="66F82AA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776.49</w:t>
            </w:r>
          </w:p>
        </w:tc>
        <w:tc>
          <w:tcPr>
            <w:tcW w:w="1764" w:type="dxa"/>
            <w:tcBorders>
              <w:top w:val="nil"/>
              <w:left w:val="nil"/>
              <w:bottom w:val="single" w:color="000000" w:sz="8" w:space="0"/>
              <w:right w:val="single" w:color="000000" w:sz="12" w:space="0"/>
            </w:tcBorders>
            <w:shd w:val="clear" w:color="auto" w:fill="FFFFFF"/>
            <w:vAlign w:val="center"/>
          </w:tcPr>
          <w:p w14:paraId="778F8F41">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170.83</w:t>
            </w:r>
          </w:p>
        </w:tc>
      </w:tr>
      <w:tr w14:paraId="780EBCCC">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C8A426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71417C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推土机 59kw</w:t>
            </w:r>
          </w:p>
        </w:tc>
        <w:tc>
          <w:tcPr>
            <w:tcW w:w="1272" w:type="dxa"/>
            <w:tcBorders>
              <w:top w:val="nil"/>
              <w:left w:val="nil"/>
              <w:bottom w:val="single" w:color="000000" w:sz="8" w:space="0"/>
              <w:right w:val="single" w:color="000000" w:sz="8" w:space="0"/>
            </w:tcBorders>
            <w:shd w:val="clear" w:color="auto" w:fill="FFFFFF"/>
            <w:vAlign w:val="center"/>
          </w:tcPr>
          <w:p w14:paraId="6F8D960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7270D7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0.16</w:t>
            </w:r>
          </w:p>
        </w:tc>
        <w:tc>
          <w:tcPr>
            <w:tcW w:w="1170" w:type="dxa"/>
            <w:tcBorders>
              <w:top w:val="nil"/>
              <w:left w:val="nil"/>
              <w:bottom w:val="single" w:color="000000" w:sz="8" w:space="0"/>
              <w:right w:val="single" w:color="000000" w:sz="8" w:space="0"/>
            </w:tcBorders>
            <w:shd w:val="clear" w:color="auto" w:fill="FFFFFF"/>
            <w:vAlign w:val="bottom"/>
          </w:tcPr>
          <w:p w14:paraId="21A890D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389.54</w:t>
            </w:r>
          </w:p>
        </w:tc>
        <w:tc>
          <w:tcPr>
            <w:tcW w:w="1764" w:type="dxa"/>
            <w:tcBorders>
              <w:top w:val="nil"/>
              <w:left w:val="nil"/>
              <w:bottom w:val="single" w:color="000000" w:sz="8" w:space="0"/>
              <w:right w:val="single" w:color="000000" w:sz="12" w:space="0"/>
            </w:tcBorders>
            <w:shd w:val="clear" w:color="auto" w:fill="FFFFFF"/>
            <w:vAlign w:val="center"/>
          </w:tcPr>
          <w:p w14:paraId="4A5032D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62.33</w:t>
            </w:r>
          </w:p>
        </w:tc>
      </w:tr>
      <w:tr w14:paraId="1850FDF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A49B1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73B0AC5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自卸汽车8t</w:t>
            </w:r>
          </w:p>
        </w:tc>
        <w:tc>
          <w:tcPr>
            <w:tcW w:w="1272" w:type="dxa"/>
            <w:tcBorders>
              <w:top w:val="nil"/>
              <w:left w:val="nil"/>
              <w:bottom w:val="single" w:color="000000" w:sz="8" w:space="0"/>
              <w:right w:val="single" w:color="000000" w:sz="8" w:space="0"/>
            </w:tcBorders>
            <w:shd w:val="clear" w:color="auto" w:fill="FFFFFF"/>
            <w:vAlign w:val="center"/>
          </w:tcPr>
          <w:p w14:paraId="37026E3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7F5DAC3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0.84</w:t>
            </w:r>
          </w:p>
        </w:tc>
        <w:tc>
          <w:tcPr>
            <w:tcW w:w="1170" w:type="dxa"/>
            <w:tcBorders>
              <w:top w:val="nil"/>
              <w:left w:val="nil"/>
              <w:bottom w:val="single" w:color="000000" w:sz="8" w:space="0"/>
              <w:right w:val="single" w:color="000000" w:sz="8" w:space="0"/>
            </w:tcBorders>
            <w:shd w:val="clear" w:color="auto" w:fill="FFFFFF"/>
            <w:vAlign w:val="bottom"/>
          </w:tcPr>
          <w:p w14:paraId="56CA12B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534.55</w:t>
            </w:r>
          </w:p>
        </w:tc>
        <w:tc>
          <w:tcPr>
            <w:tcW w:w="1764" w:type="dxa"/>
            <w:tcBorders>
              <w:top w:val="nil"/>
              <w:left w:val="nil"/>
              <w:bottom w:val="single" w:color="000000" w:sz="8" w:space="0"/>
              <w:right w:val="single" w:color="000000" w:sz="12" w:space="0"/>
            </w:tcBorders>
            <w:shd w:val="clear" w:color="auto" w:fill="FFFFFF"/>
            <w:vAlign w:val="center"/>
          </w:tcPr>
          <w:p w14:paraId="18ADC385">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449.02</w:t>
            </w:r>
          </w:p>
        </w:tc>
      </w:tr>
      <w:tr w14:paraId="11EDE6E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BB15AA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530" w:type="dxa"/>
            <w:tcBorders>
              <w:top w:val="nil"/>
              <w:left w:val="nil"/>
              <w:bottom w:val="single" w:color="000000" w:sz="8" w:space="0"/>
              <w:right w:val="single" w:color="000000" w:sz="8" w:space="0"/>
            </w:tcBorders>
            <w:shd w:val="clear" w:color="auto" w:fill="FFFFFF"/>
            <w:vAlign w:val="center"/>
          </w:tcPr>
          <w:p w14:paraId="5146450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其他机械费</w:t>
            </w:r>
          </w:p>
        </w:tc>
        <w:tc>
          <w:tcPr>
            <w:tcW w:w="1272" w:type="dxa"/>
            <w:tcBorders>
              <w:top w:val="nil"/>
              <w:left w:val="nil"/>
              <w:bottom w:val="single" w:color="000000" w:sz="8" w:space="0"/>
              <w:right w:val="single" w:color="000000" w:sz="8" w:space="0"/>
            </w:tcBorders>
            <w:shd w:val="clear" w:color="auto" w:fill="FFFFFF"/>
            <w:vAlign w:val="center"/>
          </w:tcPr>
          <w:p w14:paraId="3DBFE48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411E1BA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3ACDCEEF">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682.18</w:t>
            </w:r>
          </w:p>
        </w:tc>
        <w:tc>
          <w:tcPr>
            <w:tcW w:w="1764" w:type="dxa"/>
            <w:tcBorders>
              <w:top w:val="nil"/>
              <w:left w:val="nil"/>
              <w:bottom w:val="single" w:color="000000" w:sz="8" w:space="0"/>
              <w:right w:val="single" w:color="000000" w:sz="12" w:space="0"/>
            </w:tcBorders>
            <w:shd w:val="clear" w:color="auto" w:fill="FFFFFF"/>
            <w:vAlign w:val="center"/>
          </w:tcPr>
          <w:p w14:paraId="1DCF36A1">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34.11</w:t>
            </w:r>
          </w:p>
        </w:tc>
      </w:tr>
      <w:tr w14:paraId="1FF19393">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A1B26C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6AB216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272" w:type="dxa"/>
            <w:tcBorders>
              <w:top w:val="nil"/>
              <w:left w:val="nil"/>
              <w:bottom w:val="single" w:color="000000" w:sz="8" w:space="0"/>
              <w:right w:val="single" w:color="000000" w:sz="8" w:space="0"/>
            </w:tcBorders>
            <w:shd w:val="clear" w:color="auto" w:fill="FFFFFF"/>
            <w:vAlign w:val="center"/>
          </w:tcPr>
          <w:p w14:paraId="64CAE40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42D9DFE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380FB13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764.93</w:t>
            </w:r>
          </w:p>
        </w:tc>
        <w:tc>
          <w:tcPr>
            <w:tcW w:w="1764" w:type="dxa"/>
            <w:tcBorders>
              <w:top w:val="nil"/>
              <w:left w:val="nil"/>
              <w:bottom w:val="single" w:color="000000" w:sz="8" w:space="0"/>
              <w:right w:val="single" w:color="000000" w:sz="12" w:space="0"/>
            </w:tcBorders>
            <w:shd w:val="clear" w:color="auto" w:fill="FFFFFF"/>
            <w:vAlign w:val="center"/>
          </w:tcPr>
          <w:p w14:paraId="556506F1">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38.25</w:t>
            </w:r>
          </w:p>
        </w:tc>
      </w:tr>
      <w:tr w14:paraId="59705B23">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27DEC3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51C5EFC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272" w:type="dxa"/>
            <w:tcBorders>
              <w:top w:val="nil"/>
              <w:left w:val="nil"/>
              <w:bottom w:val="single" w:color="000000" w:sz="8" w:space="0"/>
              <w:right w:val="single" w:color="000000" w:sz="8" w:space="0"/>
            </w:tcBorders>
            <w:shd w:val="clear" w:color="auto" w:fill="FFFFFF"/>
            <w:vAlign w:val="center"/>
          </w:tcPr>
          <w:p w14:paraId="2FBA041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2B8342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0D633DA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803.18</w:t>
            </w:r>
          </w:p>
        </w:tc>
        <w:tc>
          <w:tcPr>
            <w:tcW w:w="1764" w:type="dxa"/>
            <w:tcBorders>
              <w:top w:val="nil"/>
              <w:left w:val="nil"/>
              <w:bottom w:val="single" w:color="000000" w:sz="8" w:space="0"/>
              <w:right w:val="single" w:color="000000" w:sz="12" w:space="0"/>
            </w:tcBorders>
            <w:shd w:val="clear" w:color="auto" w:fill="FFFFFF"/>
            <w:vAlign w:val="center"/>
          </w:tcPr>
          <w:p w14:paraId="1811E0CA">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40.16</w:t>
            </w:r>
          </w:p>
        </w:tc>
      </w:tr>
      <w:tr w14:paraId="4936A85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AFE600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530" w:type="dxa"/>
            <w:tcBorders>
              <w:top w:val="nil"/>
              <w:left w:val="nil"/>
              <w:bottom w:val="single" w:color="000000" w:sz="8" w:space="0"/>
              <w:right w:val="single" w:color="000000" w:sz="8" w:space="0"/>
            </w:tcBorders>
            <w:shd w:val="clear" w:color="auto" w:fill="FFFFFF"/>
            <w:vAlign w:val="center"/>
          </w:tcPr>
          <w:p w14:paraId="2B3A5C3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272" w:type="dxa"/>
            <w:tcBorders>
              <w:top w:val="nil"/>
              <w:left w:val="nil"/>
              <w:bottom w:val="single" w:color="000000" w:sz="8" w:space="0"/>
              <w:right w:val="single" w:color="000000" w:sz="8" w:space="0"/>
            </w:tcBorders>
            <w:shd w:val="clear" w:color="auto" w:fill="FFFFFF"/>
            <w:vAlign w:val="center"/>
          </w:tcPr>
          <w:p w14:paraId="04993F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0D6915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170" w:type="dxa"/>
            <w:tcBorders>
              <w:top w:val="nil"/>
              <w:left w:val="nil"/>
              <w:bottom w:val="single" w:color="000000" w:sz="8" w:space="0"/>
              <w:right w:val="single" w:color="000000" w:sz="8" w:space="0"/>
            </w:tcBorders>
            <w:shd w:val="clear" w:color="auto" w:fill="FFFFFF"/>
            <w:vAlign w:val="center"/>
          </w:tcPr>
          <w:p w14:paraId="29749A9B">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843.34</w:t>
            </w:r>
          </w:p>
        </w:tc>
        <w:tc>
          <w:tcPr>
            <w:tcW w:w="1764" w:type="dxa"/>
            <w:tcBorders>
              <w:top w:val="nil"/>
              <w:left w:val="nil"/>
              <w:bottom w:val="single" w:color="000000" w:sz="8" w:space="0"/>
              <w:right w:val="single" w:color="000000" w:sz="12" w:space="0"/>
            </w:tcBorders>
            <w:shd w:val="clear" w:color="auto" w:fill="FFFFFF"/>
            <w:vAlign w:val="center"/>
          </w:tcPr>
          <w:p w14:paraId="558D10CE">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59.03</w:t>
            </w:r>
          </w:p>
        </w:tc>
      </w:tr>
      <w:tr w14:paraId="34CB696F">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B42BF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530" w:type="dxa"/>
            <w:tcBorders>
              <w:top w:val="nil"/>
              <w:left w:val="nil"/>
              <w:bottom w:val="single" w:color="000000" w:sz="8" w:space="0"/>
              <w:right w:val="single" w:color="000000" w:sz="8" w:space="0"/>
            </w:tcBorders>
            <w:shd w:val="clear" w:color="auto" w:fill="FFFFFF"/>
            <w:vAlign w:val="center"/>
          </w:tcPr>
          <w:p w14:paraId="5CF692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272" w:type="dxa"/>
            <w:tcBorders>
              <w:top w:val="nil"/>
              <w:left w:val="nil"/>
              <w:bottom w:val="single" w:color="000000" w:sz="8" w:space="0"/>
              <w:right w:val="single" w:color="000000" w:sz="8" w:space="0"/>
            </w:tcBorders>
            <w:shd w:val="clear" w:color="auto" w:fill="FFFFFF"/>
            <w:vAlign w:val="center"/>
          </w:tcPr>
          <w:p w14:paraId="2A918F6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0F9938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6A615234">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4BDFEDCD">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202.67 </w:t>
            </w:r>
          </w:p>
        </w:tc>
      </w:tr>
      <w:tr w14:paraId="1171D6D8">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7B247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52E77F7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柴油</w:t>
            </w:r>
          </w:p>
        </w:tc>
        <w:tc>
          <w:tcPr>
            <w:tcW w:w="1272" w:type="dxa"/>
            <w:tcBorders>
              <w:top w:val="nil"/>
              <w:left w:val="nil"/>
              <w:bottom w:val="single" w:color="000000" w:sz="8" w:space="0"/>
              <w:right w:val="single" w:color="000000" w:sz="8" w:space="0"/>
            </w:tcBorders>
            <w:shd w:val="clear" w:color="auto" w:fill="FFFFFF"/>
            <w:vAlign w:val="center"/>
          </w:tcPr>
          <w:p w14:paraId="68EF5F6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kg</w:t>
            </w:r>
          </w:p>
        </w:tc>
        <w:tc>
          <w:tcPr>
            <w:tcW w:w="1164" w:type="dxa"/>
            <w:tcBorders>
              <w:top w:val="nil"/>
              <w:left w:val="nil"/>
              <w:bottom w:val="single" w:color="000000" w:sz="8" w:space="0"/>
              <w:right w:val="single" w:color="000000" w:sz="8" w:space="0"/>
            </w:tcBorders>
            <w:shd w:val="clear" w:color="auto" w:fill="FFFFFF"/>
            <w:vAlign w:val="center"/>
          </w:tcPr>
          <w:p w14:paraId="7BC06CA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62.36</w:t>
            </w:r>
          </w:p>
        </w:tc>
        <w:tc>
          <w:tcPr>
            <w:tcW w:w="1170" w:type="dxa"/>
            <w:tcBorders>
              <w:top w:val="nil"/>
              <w:left w:val="nil"/>
              <w:bottom w:val="single" w:color="000000" w:sz="8" w:space="0"/>
              <w:right w:val="single" w:color="000000" w:sz="8" w:space="0"/>
            </w:tcBorders>
            <w:shd w:val="clear" w:color="auto" w:fill="FFFFFF"/>
            <w:vAlign w:val="center"/>
          </w:tcPr>
          <w:p w14:paraId="3CD59D0F">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3.25 </w:t>
            </w:r>
          </w:p>
        </w:tc>
        <w:tc>
          <w:tcPr>
            <w:tcW w:w="1764" w:type="dxa"/>
            <w:tcBorders>
              <w:top w:val="nil"/>
              <w:left w:val="nil"/>
              <w:bottom w:val="single" w:color="000000" w:sz="8" w:space="0"/>
              <w:right w:val="single" w:color="000000" w:sz="12" w:space="0"/>
            </w:tcBorders>
            <w:shd w:val="clear" w:color="auto" w:fill="FFFFFF"/>
            <w:vAlign w:val="center"/>
          </w:tcPr>
          <w:p w14:paraId="45F83A52">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202.67 </w:t>
            </w:r>
          </w:p>
        </w:tc>
      </w:tr>
      <w:tr w14:paraId="17043B5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C673D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530" w:type="dxa"/>
            <w:tcBorders>
              <w:top w:val="nil"/>
              <w:left w:val="nil"/>
              <w:bottom w:val="single" w:color="000000" w:sz="8" w:space="0"/>
              <w:right w:val="single" w:color="000000" w:sz="8" w:space="0"/>
            </w:tcBorders>
            <w:shd w:val="clear" w:color="auto" w:fill="FFFFFF"/>
            <w:vAlign w:val="center"/>
          </w:tcPr>
          <w:p w14:paraId="41AEA73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272" w:type="dxa"/>
            <w:tcBorders>
              <w:top w:val="nil"/>
              <w:left w:val="nil"/>
              <w:bottom w:val="single" w:color="000000" w:sz="8" w:space="0"/>
              <w:right w:val="single" w:color="000000" w:sz="8" w:space="0"/>
            </w:tcBorders>
            <w:shd w:val="clear" w:color="auto" w:fill="FFFFFF"/>
            <w:vAlign w:val="center"/>
          </w:tcPr>
          <w:p w14:paraId="3639BB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05D3C35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24A4D74C">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46EC3F12">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001E316C">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19486D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530" w:type="dxa"/>
            <w:tcBorders>
              <w:top w:val="nil"/>
              <w:left w:val="nil"/>
              <w:bottom w:val="single" w:color="000000" w:sz="8" w:space="0"/>
              <w:right w:val="single" w:color="000000" w:sz="8" w:space="0"/>
            </w:tcBorders>
            <w:shd w:val="clear" w:color="auto" w:fill="FFFFFF"/>
            <w:vAlign w:val="center"/>
          </w:tcPr>
          <w:p w14:paraId="200346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272" w:type="dxa"/>
            <w:tcBorders>
              <w:top w:val="nil"/>
              <w:left w:val="nil"/>
              <w:bottom w:val="single" w:color="000000" w:sz="8" w:space="0"/>
              <w:right w:val="single" w:color="000000" w:sz="8" w:space="0"/>
            </w:tcBorders>
            <w:shd w:val="clear" w:color="auto" w:fill="FFFFFF"/>
            <w:vAlign w:val="center"/>
          </w:tcPr>
          <w:p w14:paraId="0E35464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bottom"/>
          </w:tcPr>
          <w:p w14:paraId="04C4808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170" w:type="dxa"/>
            <w:tcBorders>
              <w:top w:val="nil"/>
              <w:left w:val="nil"/>
              <w:bottom w:val="single" w:color="000000" w:sz="8" w:space="0"/>
              <w:right w:val="single" w:color="000000" w:sz="8" w:space="0"/>
            </w:tcBorders>
            <w:shd w:val="clear" w:color="auto" w:fill="FFFFFF"/>
            <w:vAlign w:val="bottom"/>
          </w:tcPr>
          <w:p w14:paraId="4B6E5DD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1105.04 </w:t>
            </w:r>
          </w:p>
        </w:tc>
        <w:tc>
          <w:tcPr>
            <w:tcW w:w="1764" w:type="dxa"/>
            <w:tcBorders>
              <w:top w:val="nil"/>
              <w:left w:val="nil"/>
              <w:bottom w:val="single" w:color="000000" w:sz="8" w:space="0"/>
              <w:right w:val="single" w:color="000000" w:sz="12" w:space="0"/>
            </w:tcBorders>
            <w:shd w:val="clear" w:color="auto" w:fill="FFFFFF"/>
            <w:vAlign w:val="center"/>
          </w:tcPr>
          <w:p w14:paraId="34BF853F">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99.45 </w:t>
            </w:r>
          </w:p>
        </w:tc>
      </w:tr>
      <w:tr w14:paraId="4FA74DCB">
        <w:tblPrEx>
          <w:tblCellMar>
            <w:top w:w="11" w:type="dxa"/>
            <w:left w:w="11" w:type="dxa"/>
            <w:bottom w:w="11" w:type="dxa"/>
            <w:right w:w="11" w:type="dxa"/>
          </w:tblCellMar>
        </w:tblPrEx>
        <w:trPr>
          <w:trHeight w:val="20" w:hRule="atLeast"/>
          <w:jc w:val="center"/>
        </w:trPr>
        <w:tc>
          <w:tcPr>
            <w:tcW w:w="1200" w:type="dxa"/>
            <w:tcBorders>
              <w:top w:val="single" w:color="000000" w:sz="8" w:space="0"/>
              <w:left w:val="single" w:color="000000" w:sz="12" w:space="0"/>
              <w:bottom w:val="single" w:color="000000" w:sz="12" w:space="0"/>
              <w:right w:val="single" w:color="auto" w:sz="4" w:space="0"/>
            </w:tcBorders>
            <w:shd w:val="clear" w:color="auto" w:fill="FFFFFF"/>
            <w:vAlign w:val="center"/>
          </w:tcPr>
          <w:p w14:paraId="123DA7A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530" w:type="dxa"/>
            <w:tcBorders>
              <w:top w:val="single" w:color="000000" w:sz="8" w:space="0"/>
              <w:left w:val="single" w:color="auto" w:sz="4" w:space="0"/>
              <w:bottom w:val="single" w:color="000000" w:sz="12" w:space="0"/>
              <w:right w:val="single" w:color="000000" w:sz="8" w:space="0"/>
            </w:tcBorders>
            <w:shd w:val="clear" w:color="auto" w:fill="FFFFFF"/>
            <w:vAlign w:val="center"/>
          </w:tcPr>
          <w:p w14:paraId="00601783">
            <w:pPr>
              <w:topLinePunct/>
              <w:snapToGrid w:val="0"/>
              <w:spacing w:line="240" w:lineRule="auto"/>
              <w:jc w:val="center"/>
              <w:rPr>
                <w:rFonts w:hint="default" w:ascii="Times New Roman" w:hAnsi="Times New Roman" w:cs="Times New Roman"/>
                <w:color w:val="000000" w:themeColor="text1"/>
                <w:kern w:val="0"/>
                <w:sz w:val="24"/>
                <w:szCs w:val="24"/>
              </w:rPr>
            </w:pPr>
          </w:p>
        </w:tc>
        <w:tc>
          <w:tcPr>
            <w:tcW w:w="1272" w:type="dxa"/>
            <w:tcBorders>
              <w:top w:val="nil"/>
              <w:left w:val="nil"/>
              <w:bottom w:val="single" w:color="000000" w:sz="12" w:space="0"/>
              <w:right w:val="single" w:color="000000" w:sz="8" w:space="0"/>
            </w:tcBorders>
            <w:shd w:val="clear" w:color="auto" w:fill="FFFFFF"/>
            <w:vAlign w:val="center"/>
          </w:tcPr>
          <w:p w14:paraId="2A84EF8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64" w:type="dxa"/>
            <w:tcBorders>
              <w:top w:val="nil"/>
              <w:left w:val="nil"/>
              <w:bottom w:val="single" w:color="000000" w:sz="12" w:space="0"/>
              <w:right w:val="single" w:color="000000" w:sz="8" w:space="0"/>
            </w:tcBorders>
            <w:shd w:val="clear" w:color="auto" w:fill="FFFFFF"/>
            <w:vAlign w:val="center"/>
          </w:tcPr>
          <w:p w14:paraId="3F8B0A67">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70" w:type="dxa"/>
            <w:tcBorders>
              <w:top w:val="nil"/>
              <w:left w:val="nil"/>
              <w:bottom w:val="single" w:color="000000" w:sz="12" w:space="0"/>
              <w:right w:val="single" w:color="000000" w:sz="8" w:space="0"/>
            </w:tcBorders>
            <w:shd w:val="clear" w:color="auto" w:fill="FFFFFF"/>
            <w:vAlign w:val="center"/>
          </w:tcPr>
          <w:p w14:paraId="413102E6">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764" w:type="dxa"/>
            <w:tcBorders>
              <w:top w:val="nil"/>
              <w:left w:val="nil"/>
              <w:bottom w:val="single" w:color="000000" w:sz="12" w:space="0"/>
              <w:right w:val="single" w:color="000000" w:sz="12" w:space="0"/>
            </w:tcBorders>
            <w:shd w:val="clear" w:color="auto" w:fill="FFFFFF"/>
            <w:vAlign w:val="center"/>
          </w:tcPr>
          <w:p w14:paraId="43C1079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1204.49</w:t>
            </w:r>
          </w:p>
        </w:tc>
      </w:tr>
    </w:tbl>
    <w:p w14:paraId="461635F9">
      <w:pPr>
        <w:rPr>
          <w:rFonts w:hint="default" w:ascii="Times New Roman" w:hAnsi="Times New Roman" w:cs="Times New Roman"/>
          <w:b/>
          <w:sz w:val="24"/>
          <w:szCs w:val="24"/>
        </w:rPr>
      </w:pPr>
      <w:r>
        <w:rPr>
          <w:rFonts w:hint="default" w:ascii="Times New Roman" w:hAnsi="Times New Roman" w:cs="Times New Roman"/>
          <w:b/>
          <w:sz w:val="24"/>
          <w:szCs w:val="24"/>
        </w:rPr>
        <w:br w:type="page"/>
      </w:r>
    </w:p>
    <w:p w14:paraId="00F20514">
      <w:pPr>
        <w:tabs>
          <w:tab w:val="left" w:pos="3403"/>
        </w:tabs>
        <w:spacing w:before="28"/>
        <w:ind w:left="2" w:right="44"/>
        <w:jc w:val="center"/>
        <w:rPr>
          <w:rFonts w:hint="default" w:ascii="Times New Roman" w:hAnsi="Times New Roman" w:cs="Times New Roman"/>
          <w:b/>
          <w:color w:val="000000" w:themeColor="text1"/>
          <w:kern w:val="0"/>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eastAsia" w:ascii="Times New Roman" w:hAnsi="Times New Roman" w:cs="Times New Roman"/>
          <w:b/>
          <w:sz w:val="24"/>
          <w:szCs w:val="24"/>
          <w:lang w:val="en-US" w:eastAsia="zh-CN"/>
        </w:rPr>
        <w:t>4</w:t>
      </w:r>
      <w:r>
        <w:rPr>
          <w:rFonts w:hint="default" w:ascii="Times New Roman" w:hAnsi="Times New Roman" w:cs="Times New Roman"/>
          <w:b/>
          <w:sz w:val="24"/>
          <w:szCs w:val="24"/>
        </w:rPr>
        <w:t xml:space="preserve">  1</w:t>
      </w:r>
      <w:r>
        <w:rPr>
          <w:rFonts w:hint="default" w:ascii="Times New Roman" w:hAnsi="Times New Roman" w:cs="Times New Roman"/>
          <w:b/>
          <w:sz w:val="24"/>
          <w:szCs w:val="24"/>
          <w:lang w:eastAsia="zh-CN"/>
        </w:rPr>
        <w:t>m</w:t>
      </w:r>
      <w:r>
        <w:rPr>
          <w:rFonts w:hint="default" w:ascii="Times New Roman" w:hAnsi="Times New Roman" w:cs="Times New Roman"/>
          <w:b/>
          <w:sz w:val="24"/>
          <w:szCs w:val="24"/>
          <w:vertAlign w:val="superscript"/>
          <w:lang w:eastAsia="zh-CN"/>
        </w:rPr>
        <w:t>3</w:t>
      </w:r>
      <w:r>
        <w:rPr>
          <w:rFonts w:hint="default" w:ascii="Times New Roman" w:hAnsi="Times New Roman" w:cs="Times New Roman"/>
          <w:b/>
          <w:sz w:val="24"/>
          <w:szCs w:val="24"/>
        </w:rPr>
        <w:t>挖掘机挖装自卸汽车运土</w:t>
      </w:r>
    </w:p>
    <w:p w14:paraId="1B1E0B6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定额编号：1-299                                             定额单位：100</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p w14:paraId="2FD675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工作内容：挖装、运输、卸载、空回。运距：0.5~1km。               金额单位：元</w:t>
      </w:r>
    </w:p>
    <w:tbl>
      <w:tblPr>
        <w:tblStyle w:val="42"/>
        <w:tblW w:w="5000" w:type="pct"/>
        <w:jc w:val="center"/>
        <w:tblLayout w:type="autofit"/>
        <w:tblCellMar>
          <w:top w:w="11" w:type="dxa"/>
          <w:left w:w="11" w:type="dxa"/>
          <w:bottom w:w="11" w:type="dxa"/>
          <w:right w:w="11" w:type="dxa"/>
        </w:tblCellMar>
      </w:tblPr>
      <w:tblGrid>
        <w:gridCol w:w="1200"/>
        <w:gridCol w:w="2530"/>
        <w:gridCol w:w="1272"/>
        <w:gridCol w:w="1164"/>
        <w:gridCol w:w="1170"/>
        <w:gridCol w:w="1764"/>
      </w:tblGrid>
      <w:tr w14:paraId="3485B13E">
        <w:tblPrEx>
          <w:tblCellMar>
            <w:top w:w="11" w:type="dxa"/>
            <w:left w:w="11" w:type="dxa"/>
            <w:bottom w:w="11" w:type="dxa"/>
            <w:right w:w="11" w:type="dxa"/>
          </w:tblCellMar>
        </w:tblPrEx>
        <w:trPr>
          <w:trHeight w:val="20" w:hRule="atLeast"/>
          <w:jc w:val="center"/>
        </w:trPr>
        <w:tc>
          <w:tcPr>
            <w:tcW w:w="1200" w:type="dxa"/>
            <w:tcBorders>
              <w:top w:val="single" w:color="000000" w:sz="12" w:space="0"/>
              <w:left w:val="single" w:color="000000" w:sz="12" w:space="0"/>
              <w:bottom w:val="single" w:color="000000" w:sz="8" w:space="0"/>
              <w:right w:val="single" w:color="000000" w:sz="8" w:space="0"/>
            </w:tcBorders>
            <w:shd w:val="clear" w:color="auto" w:fill="FFFFFF"/>
            <w:vAlign w:val="center"/>
          </w:tcPr>
          <w:p w14:paraId="539BE28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2530" w:type="dxa"/>
            <w:tcBorders>
              <w:top w:val="single" w:color="000000" w:sz="12" w:space="0"/>
              <w:left w:val="nil"/>
              <w:bottom w:val="single" w:color="000000" w:sz="8" w:space="0"/>
              <w:right w:val="single" w:color="000000" w:sz="8" w:space="0"/>
            </w:tcBorders>
            <w:shd w:val="clear" w:color="auto" w:fill="FFFFFF"/>
            <w:vAlign w:val="center"/>
          </w:tcPr>
          <w:p w14:paraId="445E875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项目名称</w:t>
            </w:r>
          </w:p>
        </w:tc>
        <w:tc>
          <w:tcPr>
            <w:tcW w:w="1272" w:type="dxa"/>
            <w:tcBorders>
              <w:top w:val="single" w:color="000000" w:sz="12" w:space="0"/>
              <w:left w:val="nil"/>
              <w:bottom w:val="single" w:color="000000" w:sz="8" w:space="0"/>
              <w:right w:val="single" w:color="000000" w:sz="8" w:space="0"/>
            </w:tcBorders>
            <w:shd w:val="clear" w:color="auto" w:fill="FFFFFF"/>
            <w:vAlign w:val="center"/>
          </w:tcPr>
          <w:p w14:paraId="6899B00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位</w:t>
            </w:r>
          </w:p>
        </w:tc>
        <w:tc>
          <w:tcPr>
            <w:tcW w:w="1164" w:type="dxa"/>
            <w:tcBorders>
              <w:top w:val="single" w:color="000000" w:sz="12" w:space="0"/>
              <w:left w:val="nil"/>
              <w:bottom w:val="single" w:color="000000" w:sz="8" w:space="0"/>
              <w:right w:val="single" w:color="000000" w:sz="8" w:space="0"/>
            </w:tcBorders>
            <w:shd w:val="clear" w:color="auto" w:fill="FFFFFF"/>
            <w:vAlign w:val="center"/>
          </w:tcPr>
          <w:p w14:paraId="621334D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数   量</w:t>
            </w:r>
          </w:p>
        </w:tc>
        <w:tc>
          <w:tcPr>
            <w:tcW w:w="1170" w:type="dxa"/>
            <w:tcBorders>
              <w:top w:val="single" w:color="000000" w:sz="12" w:space="0"/>
              <w:left w:val="nil"/>
              <w:bottom w:val="single" w:color="000000" w:sz="8" w:space="0"/>
              <w:right w:val="single" w:color="000000" w:sz="8" w:space="0"/>
            </w:tcBorders>
            <w:shd w:val="clear" w:color="auto" w:fill="FFFFFF"/>
            <w:vAlign w:val="center"/>
          </w:tcPr>
          <w:p w14:paraId="69DF424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价</w:t>
            </w:r>
          </w:p>
        </w:tc>
        <w:tc>
          <w:tcPr>
            <w:tcW w:w="1764" w:type="dxa"/>
            <w:tcBorders>
              <w:top w:val="single" w:color="000000" w:sz="12" w:space="0"/>
              <w:left w:val="nil"/>
              <w:bottom w:val="single" w:color="000000" w:sz="8" w:space="0"/>
              <w:right w:val="single" w:color="000000" w:sz="12" w:space="0"/>
            </w:tcBorders>
            <w:shd w:val="clear" w:color="auto" w:fill="FFFFFF"/>
            <w:vAlign w:val="center"/>
          </w:tcPr>
          <w:p w14:paraId="2EFBA74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    计</w:t>
            </w:r>
          </w:p>
        </w:tc>
      </w:tr>
      <w:tr w14:paraId="74546FD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2F6C81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2BF1041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272" w:type="dxa"/>
            <w:tcBorders>
              <w:top w:val="nil"/>
              <w:left w:val="nil"/>
              <w:bottom w:val="single" w:color="000000" w:sz="8" w:space="0"/>
              <w:right w:val="single" w:color="000000" w:sz="8" w:space="0"/>
            </w:tcBorders>
            <w:shd w:val="clear" w:color="auto" w:fill="FFFFFF"/>
            <w:vAlign w:val="center"/>
          </w:tcPr>
          <w:p w14:paraId="7FE875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7475B40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240FD6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56A20F2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932.83 </w:t>
            </w:r>
          </w:p>
        </w:tc>
      </w:tr>
      <w:tr w14:paraId="174DF15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81912F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435731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272" w:type="dxa"/>
            <w:tcBorders>
              <w:top w:val="nil"/>
              <w:left w:val="nil"/>
              <w:bottom w:val="single" w:color="000000" w:sz="8" w:space="0"/>
              <w:right w:val="single" w:color="000000" w:sz="8" w:space="0"/>
            </w:tcBorders>
            <w:shd w:val="clear" w:color="auto" w:fill="FFFFFF"/>
            <w:vAlign w:val="center"/>
          </w:tcPr>
          <w:p w14:paraId="219B27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54D5F91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4A412D6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6F13853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888.41 </w:t>
            </w:r>
          </w:p>
        </w:tc>
      </w:tr>
      <w:tr w14:paraId="0B92B71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782CC4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7882EA3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272" w:type="dxa"/>
            <w:tcBorders>
              <w:top w:val="nil"/>
              <w:left w:val="nil"/>
              <w:bottom w:val="single" w:color="000000" w:sz="8" w:space="0"/>
              <w:right w:val="single" w:color="000000" w:sz="8" w:space="0"/>
            </w:tcBorders>
            <w:shd w:val="clear" w:color="auto" w:fill="FFFFFF"/>
            <w:vAlign w:val="center"/>
          </w:tcPr>
          <w:p w14:paraId="0759B69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42E0459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2BF249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527887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48.65 </w:t>
            </w:r>
          </w:p>
        </w:tc>
      </w:tr>
      <w:tr w14:paraId="76C03307">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D11D8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31F528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272" w:type="dxa"/>
            <w:tcBorders>
              <w:top w:val="nil"/>
              <w:left w:val="nil"/>
              <w:bottom w:val="single" w:color="000000" w:sz="8" w:space="0"/>
              <w:right w:val="single" w:color="000000" w:sz="8" w:space="0"/>
            </w:tcBorders>
            <w:shd w:val="clear" w:color="auto" w:fill="FFFFFF"/>
            <w:vAlign w:val="center"/>
          </w:tcPr>
          <w:p w14:paraId="343FD4A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01AC35F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w:t>
            </w:r>
          </w:p>
        </w:tc>
        <w:tc>
          <w:tcPr>
            <w:tcW w:w="1170" w:type="dxa"/>
            <w:tcBorders>
              <w:top w:val="nil"/>
              <w:left w:val="nil"/>
              <w:bottom w:val="single" w:color="000000" w:sz="8" w:space="0"/>
              <w:right w:val="single" w:color="000000" w:sz="8" w:space="0"/>
            </w:tcBorders>
            <w:shd w:val="clear" w:color="auto" w:fill="auto"/>
            <w:vAlign w:val="center"/>
          </w:tcPr>
          <w:p w14:paraId="71A038B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58.04 </w:t>
            </w:r>
          </w:p>
        </w:tc>
        <w:tc>
          <w:tcPr>
            <w:tcW w:w="1764" w:type="dxa"/>
            <w:tcBorders>
              <w:top w:val="nil"/>
              <w:left w:val="nil"/>
              <w:bottom w:val="single" w:color="000000" w:sz="8" w:space="0"/>
              <w:right w:val="single" w:color="000000" w:sz="12" w:space="0"/>
            </w:tcBorders>
            <w:shd w:val="clear" w:color="auto" w:fill="FFFFFF"/>
            <w:vAlign w:val="center"/>
          </w:tcPr>
          <w:p w14:paraId="0CCDF8D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5.80 </w:t>
            </w:r>
          </w:p>
        </w:tc>
      </w:tr>
      <w:tr w14:paraId="412EB8A6">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317EDB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7CE9BAC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272" w:type="dxa"/>
            <w:tcBorders>
              <w:top w:val="nil"/>
              <w:left w:val="nil"/>
              <w:bottom w:val="single" w:color="000000" w:sz="8" w:space="0"/>
              <w:right w:val="single" w:color="000000" w:sz="8" w:space="0"/>
            </w:tcBorders>
            <w:shd w:val="clear" w:color="auto" w:fill="FFFFFF"/>
            <w:vAlign w:val="center"/>
          </w:tcPr>
          <w:p w14:paraId="2A81FB8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5F4066B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0.9</w:t>
            </w:r>
          </w:p>
        </w:tc>
        <w:tc>
          <w:tcPr>
            <w:tcW w:w="1170" w:type="dxa"/>
            <w:tcBorders>
              <w:top w:val="nil"/>
              <w:left w:val="nil"/>
              <w:bottom w:val="single" w:color="000000" w:sz="8" w:space="0"/>
              <w:right w:val="single" w:color="000000" w:sz="8" w:space="0"/>
            </w:tcBorders>
            <w:shd w:val="clear" w:color="auto" w:fill="auto"/>
            <w:vAlign w:val="center"/>
          </w:tcPr>
          <w:p w14:paraId="4909A6B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764" w:type="dxa"/>
            <w:tcBorders>
              <w:top w:val="nil"/>
              <w:left w:val="nil"/>
              <w:bottom w:val="single" w:color="000000" w:sz="8" w:space="0"/>
              <w:right w:val="single" w:color="000000" w:sz="12" w:space="0"/>
            </w:tcBorders>
            <w:shd w:val="clear" w:color="auto" w:fill="FFFFFF"/>
            <w:vAlign w:val="center"/>
          </w:tcPr>
          <w:p w14:paraId="1F638FE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40.53 </w:t>
            </w:r>
          </w:p>
        </w:tc>
      </w:tr>
      <w:tr w14:paraId="014165C8">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B6C6EC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7B60F1A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272" w:type="dxa"/>
            <w:tcBorders>
              <w:top w:val="nil"/>
              <w:left w:val="nil"/>
              <w:bottom w:val="single" w:color="000000" w:sz="8" w:space="0"/>
              <w:right w:val="single" w:color="000000" w:sz="8" w:space="0"/>
            </w:tcBorders>
            <w:shd w:val="clear" w:color="auto" w:fill="FFFFFF"/>
            <w:vAlign w:val="center"/>
          </w:tcPr>
          <w:p w14:paraId="0BFF5EC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0D682A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405DFE7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46.33 </w:t>
            </w:r>
          </w:p>
        </w:tc>
        <w:tc>
          <w:tcPr>
            <w:tcW w:w="1764" w:type="dxa"/>
            <w:tcBorders>
              <w:top w:val="nil"/>
              <w:left w:val="nil"/>
              <w:bottom w:val="single" w:color="000000" w:sz="8" w:space="0"/>
              <w:right w:val="single" w:color="000000" w:sz="12" w:space="0"/>
            </w:tcBorders>
            <w:shd w:val="clear" w:color="auto" w:fill="FFFFFF"/>
            <w:vAlign w:val="center"/>
          </w:tcPr>
          <w:p w14:paraId="74CDD16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2.32 </w:t>
            </w:r>
          </w:p>
        </w:tc>
      </w:tr>
      <w:tr w14:paraId="7CC2B5E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5F1DA4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663C3BE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机械费</w:t>
            </w:r>
          </w:p>
        </w:tc>
        <w:tc>
          <w:tcPr>
            <w:tcW w:w="1272" w:type="dxa"/>
            <w:tcBorders>
              <w:top w:val="nil"/>
              <w:left w:val="nil"/>
              <w:bottom w:val="single" w:color="000000" w:sz="8" w:space="0"/>
              <w:right w:val="single" w:color="000000" w:sz="8" w:space="0"/>
            </w:tcBorders>
            <w:shd w:val="clear" w:color="auto" w:fill="FFFFFF"/>
            <w:vAlign w:val="center"/>
          </w:tcPr>
          <w:p w14:paraId="3754A3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355293F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5D7F89D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262FCAC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839.77 </w:t>
            </w:r>
          </w:p>
        </w:tc>
      </w:tr>
      <w:tr w14:paraId="07A1C82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930DAC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7BF9F49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挖掘机油动 1</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272" w:type="dxa"/>
            <w:tcBorders>
              <w:top w:val="nil"/>
              <w:left w:val="nil"/>
              <w:bottom w:val="single" w:color="000000" w:sz="8" w:space="0"/>
              <w:right w:val="single" w:color="000000" w:sz="8" w:space="0"/>
            </w:tcBorders>
            <w:shd w:val="clear" w:color="auto" w:fill="FFFFFF"/>
            <w:vAlign w:val="center"/>
          </w:tcPr>
          <w:p w14:paraId="75968B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0ACA2AF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0.22</w:t>
            </w:r>
          </w:p>
        </w:tc>
        <w:tc>
          <w:tcPr>
            <w:tcW w:w="1170" w:type="dxa"/>
            <w:tcBorders>
              <w:top w:val="nil"/>
              <w:left w:val="nil"/>
              <w:bottom w:val="single" w:color="000000" w:sz="8" w:space="0"/>
              <w:right w:val="single" w:color="000000" w:sz="8" w:space="0"/>
            </w:tcBorders>
            <w:shd w:val="clear" w:color="auto" w:fill="FFFFFF"/>
            <w:vAlign w:val="center"/>
          </w:tcPr>
          <w:p w14:paraId="4347DA4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776.49 </w:t>
            </w:r>
          </w:p>
        </w:tc>
        <w:tc>
          <w:tcPr>
            <w:tcW w:w="1764" w:type="dxa"/>
            <w:tcBorders>
              <w:top w:val="nil"/>
              <w:left w:val="nil"/>
              <w:bottom w:val="single" w:color="000000" w:sz="8" w:space="0"/>
              <w:right w:val="single" w:color="000000" w:sz="12" w:space="0"/>
            </w:tcBorders>
            <w:shd w:val="clear" w:color="auto" w:fill="FFFFFF"/>
            <w:vAlign w:val="center"/>
          </w:tcPr>
          <w:p w14:paraId="60174AB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170.83 </w:t>
            </w:r>
          </w:p>
        </w:tc>
      </w:tr>
      <w:tr w14:paraId="5432BC7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55119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6E9B091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推土机 59kw</w:t>
            </w:r>
          </w:p>
        </w:tc>
        <w:tc>
          <w:tcPr>
            <w:tcW w:w="1272" w:type="dxa"/>
            <w:tcBorders>
              <w:top w:val="nil"/>
              <w:left w:val="nil"/>
              <w:bottom w:val="single" w:color="000000" w:sz="8" w:space="0"/>
              <w:right w:val="single" w:color="000000" w:sz="8" w:space="0"/>
            </w:tcBorders>
            <w:shd w:val="clear" w:color="auto" w:fill="FFFFFF"/>
            <w:vAlign w:val="center"/>
          </w:tcPr>
          <w:p w14:paraId="540FDD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22ACAF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0.16</w:t>
            </w:r>
          </w:p>
        </w:tc>
        <w:tc>
          <w:tcPr>
            <w:tcW w:w="1170" w:type="dxa"/>
            <w:tcBorders>
              <w:top w:val="nil"/>
              <w:left w:val="nil"/>
              <w:bottom w:val="single" w:color="000000" w:sz="8" w:space="0"/>
              <w:right w:val="single" w:color="000000" w:sz="8" w:space="0"/>
            </w:tcBorders>
            <w:shd w:val="clear" w:color="auto" w:fill="FFFFFF"/>
            <w:vAlign w:val="center"/>
          </w:tcPr>
          <w:p w14:paraId="588AAF1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389.54 </w:t>
            </w:r>
          </w:p>
        </w:tc>
        <w:tc>
          <w:tcPr>
            <w:tcW w:w="1764" w:type="dxa"/>
            <w:tcBorders>
              <w:top w:val="nil"/>
              <w:left w:val="nil"/>
              <w:bottom w:val="single" w:color="000000" w:sz="8" w:space="0"/>
              <w:right w:val="single" w:color="000000" w:sz="12" w:space="0"/>
            </w:tcBorders>
            <w:shd w:val="clear" w:color="auto" w:fill="FFFFFF"/>
            <w:vAlign w:val="center"/>
          </w:tcPr>
          <w:p w14:paraId="6F8A7D3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62.33 </w:t>
            </w:r>
          </w:p>
        </w:tc>
      </w:tr>
      <w:tr w14:paraId="62F729C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493FDB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76721B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自卸汽车8t</w:t>
            </w:r>
          </w:p>
        </w:tc>
        <w:tc>
          <w:tcPr>
            <w:tcW w:w="1272" w:type="dxa"/>
            <w:tcBorders>
              <w:top w:val="nil"/>
              <w:left w:val="nil"/>
              <w:bottom w:val="single" w:color="000000" w:sz="8" w:space="0"/>
              <w:right w:val="single" w:color="000000" w:sz="8" w:space="0"/>
            </w:tcBorders>
            <w:shd w:val="clear" w:color="auto" w:fill="FFFFFF"/>
            <w:vAlign w:val="center"/>
          </w:tcPr>
          <w:p w14:paraId="143947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615DD43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1.06</w:t>
            </w:r>
          </w:p>
        </w:tc>
        <w:tc>
          <w:tcPr>
            <w:tcW w:w="1170" w:type="dxa"/>
            <w:tcBorders>
              <w:top w:val="nil"/>
              <w:left w:val="nil"/>
              <w:bottom w:val="single" w:color="000000" w:sz="8" w:space="0"/>
              <w:right w:val="single" w:color="000000" w:sz="8" w:space="0"/>
            </w:tcBorders>
            <w:shd w:val="clear" w:color="auto" w:fill="FFFFFF"/>
            <w:vAlign w:val="center"/>
          </w:tcPr>
          <w:p w14:paraId="4D8F834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534.55 </w:t>
            </w:r>
          </w:p>
        </w:tc>
        <w:tc>
          <w:tcPr>
            <w:tcW w:w="1764" w:type="dxa"/>
            <w:tcBorders>
              <w:top w:val="nil"/>
              <w:left w:val="nil"/>
              <w:bottom w:val="single" w:color="000000" w:sz="8" w:space="0"/>
              <w:right w:val="single" w:color="000000" w:sz="12" w:space="0"/>
            </w:tcBorders>
            <w:shd w:val="clear" w:color="auto" w:fill="FFFFFF"/>
            <w:vAlign w:val="center"/>
          </w:tcPr>
          <w:p w14:paraId="386F12D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566.62 </w:t>
            </w:r>
          </w:p>
        </w:tc>
      </w:tr>
      <w:tr w14:paraId="283E3307">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35546E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530" w:type="dxa"/>
            <w:tcBorders>
              <w:top w:val="nil"/>
              <w:left w:val="nil"/>
              <w:bottom w:val="single" w:color="000000" w:sz="8" w:space="0"/>
              <w:right w:val="single" w:color="000000" w:sz="8" w:space="0"/>
            </w:tcBorders>
            <w:shd w:val="clear" w:color="auto" w:fill="FFFFFF"/>
            <w:vAlign w:val="center"/>
          </w:tcPr>
          <w:p w14:paraId="139A07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其他机械费</w:t>
            </w:r>
          </w:p>
        </w:tc>
        <w:tc>
          <w:tcPr>
            <w:tcW w:w="1272" w:type="dxa"/>
            <w:tcBorders>
              <w:top w:val="nil"/>
              <w:left w:val="nil"/>
              <w:bottom w:val="single" w:color="000000" w:sz="8" w:space="0"/>
              <w:right w:val="single" w:color="000000" w:sz="8" w:space="0"/>
            </w:tcBorders>
            <w:shd w:val="clear" w:color="auto" w:fill="FFFFFF"/>
            <w:vAlign w:val="center"/>
          </w:tcPr>
          <w:p w14:paraId="0BFD84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56BC719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1CD57BE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799.78 </w:t>
            </w:r>
          </w:p>
        </w:tc>
        <w:tc>
          <w:tcPr>
            <w:tcW w:w="1764" w:type="dxa"/>
            <w:tcBorders>
              <w:top w:val="nil"/>
              <w:left w:val="nil"/>
              <w:bottom w:val="single" w:color="000000" w:sz="8" w:space="0"/>
              <w:right w:val="single" w:color="000000" w:sz="12" w:space="0"/>
            </w:tcBorders>
            <w:shd w:val="clear" w:color="auto" w:fill="FFFFFF"/>
            <w:vAlign w:val="center"/>
          </w:tcPr>
          <w:p w14:paraId="29B4FED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39.99 </w:t>
            </w:r>
          </w:p>
        </w:tc>
      </w:tr>
      <w:tr w14:paraId="17DC3BB1">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11506B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4D34089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272" w:type="dxa"/>
            <w:tcBorders>
              <w:top w:val="nil"/>
              <w:left w:val="nil"/>
              <w:bottom w:val="single" w:color="000000" w:sz="8" w:space="0"/>
              <w:right w:val="single" w:color="000000" w:sz="8" w:space="0"/>
            </w:tcBorders>
            <w:shd w:val="clear" w:color="auto" w:fill="FFFFFF"/>
            <w:vAlign w:val="center"/>
          </w:tcPr>
          <w:p w14:paraId="66E36B5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583F285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0B37F72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888.41 </w:t>
            </w:r>
          </w:p>
        </w:tc>
        <w:tc>
          <w:tcPr>
            <w:tcW w:w="1764" w:type="dxa"/>
            <w:tcBorders>
              <w:top w:val="nil"/>
              <w:left w:val="nil"/>
              <w:bottom w:val="single" w:color="000000" w:sz="8" w:space="0"/>
              <w:right w:val="single" w:color="000000" w:sz="12" w:space="0"/>
            </w:tcBorders>
            <w:shd w:val="clear" w:color="auto" w:fill="FFFFFF"/>
            <w:vAlign w:val="center"/>
          </w:tcPr>
          <w:p w14:paraId="6D10714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44.42 </w:t>
            </w:r>
          </w:p>
        </w:tc>
      </w:tr>
      <w:tr w14:paraId="7B748BB4">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653139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7ADF7DB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272" w:type="dxa"/>
            <w:tcBorders>
              <w:top w:val="nil"/>
              <w:left w:val="nil"/>
              <w:bottom w:val="single" w:color="000000" w:sz="8" w:space="0"/>
              <w:right w:val="single" w:color="000000" w:sz="8" w:space="0"/>
            </w:tcBorders>
            <w:shd w:val="clear" w:color="auto" w:fill="FFFFFF"/>
            <w:vAlign w:val="center"/>
          </w:tcPr>
          <w:p w14:paraId="67C678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124F8DC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78A406F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932.83 </w:t>
            </w:r>
          </w:p>
        </w:tc>
        <w:tc>
          <w:tcPr>
            <w:tcW w:w="1764" w:type="dxa"/>
            <w:tcBorders>
              <w:top w:val="nil"/>
              <w:left w:val="nil"/>
              <w:bottom w:val="single" w:color="000000" w:sz="8" w:space="0"/>
              <w:right w:val="single" w:color="000000" w:sz="12" w:space="0"/>
            </w:tcBorders>
            <w:shd w:val="clear" w:color="auto" w:fill="FFFFFF"/>
            <w:vAlign w:val="center"/>
          </w:tcPr>
          <w:p w14:paraId="1F59B39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46.64 </w:t>
            </w:r>
          </w:p>
        </w:tc>
      </w:tr>
      <w:tr w14:paraId="45E6C466">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287328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530" w:type="dxa"/>
            <w:tcBorders>
              <w:top w:val="nil"/>
              <w:left w:val="nil"/>
              <w:bottom w:val="single" w:color="000000" w:sz="8" w:space="0"/>
              <w:right w:val="single" w:color="000000" w:sz="8" w:space="0"/>
            </w:tcBorders>
            <w:shd w:val="clear" w:color="auto" w:fill="FFFFFF"/>
            <w:vAlign w:val="center"/>
          </w:tcPr>
          <w:p w14:paraId="71C544F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272" w:type="dxa"/>
            <w:tcBorders>
              <w:top w:val="nil"/>
              <w:left w:val="nil"/>
              <w:bottom w:val="single" w:color="000000" w:sz="8" w:space="0"/>
              <w:right w:val="single" w:color="000000" w:sz="8" w:space="0"/>
            </w:tcBorders>
            <w:shd w:val="clear" w:color="auto" w:fill="FFFFFF"/>
            <w:vAlign w:val="center"/>
          </w:tcPr>
          <w:p w14:paraId="7A078CC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279EEC1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170" w:type="dxa"/>
            <w:tcBorders>
              <w:top w:val="nil"/>
              <w:left w:val="nil"/>
              <w:bottom w:val="single" w:color="000000" w:sz="8" w:space="0"/>
              <w:right w:val="single" w:color="000000" w:sz="8" w:space="0"/>
            </w:tcBorders>
            <w:shd w:val="clear" w:color="auto" w:fill="FFFFFF"/>
            <w:vAlign w:val="center"/>
          </w:tcPr>
          <w:p w14:paraId="7409B7B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979.48 </w:t>
            </w:r>
          </w:p>
        </w:tc>
        <w:tc>
          <w:tcPr>
            <w:tcW w:w="1764" w:type="dxa"/>
            <w:tcBorders>
              <w:top w:val="nil"/>
              <w:left w:val="nil"/>
              <w:bottom w:val="single" w:color="000000" w:sz="8" w:space="0"/>
              <w:right w:val="single" w:color="000000" w:sz="12" w:space="0"/>
            </w:tcBorders>
            <w:shd w:val="clear" w:color="auto" w:fill="FFFFFF"/>
            <w:vAlign w:val="center"/>
          </w:tcPr>
          <w:p w14:paraId="62CD825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68.56 </w:t>
            </w:r>
          </w:p>
        </w:tc>
      </w:tr>
      <w:tr w14:paraId="07374E9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4C7436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530" w:type="dxa"/>
            <w:tcBorders>
              <w:top w:val="nil"/>
              <w:left w:val="nil"/>
              <w:bottom w:val="single" w:color="000000" w:sz="8" w:space="0"/>
              <w:right w:val="single" w:color="000000" w:sz="8" w:space="0"/>
            </w:tcBorders>
            <w:shd w:val="clear" w:color="auto" w:fill="FFFFFF"/>
            <w:vAlign w:val="center"/>
          </w:tcPr>
          <w:p w14:paraId="7B87E87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272" w:type="dxa"/>
            <w:tcBorders>
              <w:top w:val="nil"/>
              <w:left w:val="nil"/>
              <w:bottom w:val="single" w:color="000000" w:sz="8" w:space="0"/>
              <w:right w:val="single" w:color="000000" w:sz="8" w:space="0"/>
            </w:tcBorders>
            <w:shd w:val="clear" w:color="auto" w:fill="FFFFFF"/>
            <w:vAlign w:val="center"/>
          </w:tcPr>
          <w:p w14:paraId="156BBC7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60B854E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6CC8806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7C5E5C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236.28 </w:t>
            </w:r>
          </w:p>
        </w:tc>
      </w:tr>
      <w:tr w14:paraId="5319635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FDA447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53C5032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柴油</w:t>
            </w:r>
          </w:p>
        </w:tc>
        <w:tc>
          <w:tcPr>
            <w:tcW w:w="1272" w:type="dxa"/>
            <w:tcBorders>
              <w:top w:val="nil"/>
              <w:left w:val="nil"/>
              <w:bottom w:val="single" w:color="000000" w:sz="8" w:space="0"/>
              <w:right w:val="single" w:color="000000" w:sz="8" w:space="0"/>
            </w:tcBorders>
            <w:shd w:val="clear" w:color="auto" w:fill="FFFFFF"/>
            <w:vAlign w:val="center"/>
          </w:tcPr>
          <w:p w14:paraId="45DFBA1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kg</w:t>
            </w:r>
          </w:p>
        </w:tc>
        <w:tc>
          <w:tcPr>
            <w:tcW w:w="1164" w:type="dxa"/>
            <w:tcBorders>
              <w:top w:val="nil"/>
              <w:left w:val="nil"/>
              <w:bottom w:val="single" w:color="000000" w:sz="8" w:space="0"/>
              <w:right w:val="single" w:color="000000" w:sz="8" w:space="0"/>
            </w:tcBorders>
            <w:shd w:val="clear" w:color="auto" w:fill="FFFFFF"/>
            <w:vAlign w:val="center"/>
          </w:tcPr>
          <w:p w14:paraId="78A4DEE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72.7</w:t>
            </w:r>
          </w:p>
        </w:tc>
        <w:tc>
          <w:tcPr>
            <w:tcW w:w="1170" w:type="dxa"/>
            <w:tcBorders>
              <w:top w:val="nil"/>
              <w:left w:val="nil"/>
              <w:bottom w:val="single" w:color="000000" w:sz="8" w:space="0"/>
              <w:right w:val="single" w:color="000000" w:sz="8" w:space="0"/>
            </w:tcBorders>
            <w:shd w:val="clear" w:color="auto" w:fill="FFFFFF"/>
            <w:vAlign w:val="center"/>
          </w:tcPr>
          <w:p w14:paraId="381EF61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3.25 </w:t>
            </w:r>
          </w:p>
        </w:tc>
        <w:tc>
          <w:tcPr>
            <w:tcW w:w="1764" w:type="dxa"/>
            <w:tcBorders>
              <w:top w:val="nil"/>
              <w:left w:val="nil"/>
              <w:bottom w:val="single" w:color="000000" w:sz="8" w:space="0"/>
              <w:right w:val="single" w:color="000000" w:sz="12" w:space="0"/>
            </w:tcBorders>
            <w:shd w:val="clear" w:color="auto" w:fill="FFFFFF"/>
            <w:vAlign w:val="center"/>
          </w:tcPr>
          <w:p w14:paraId="68FF7AA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236.28 </w:t>
            </w:r>
          </w:p>
        </w:tc>
      </w:tr>
      <w:tr w14:paraId="28570C4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A2F4C5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530" w:type="dxa"/>
            <w:tcBorders>
              <w:top w:val="nil"/>
              <w:left w:val="nil"/>
              <w:bottom w:val="single" w:color="000000" w:sz="8" w:space="0"/>
              <w:right w:val="single" w:color="000000" w:sz="8" w:space="0"/>
            </w:tcBorders>
            <w:shd w:val="clear" w:color="auto" w:fill="FFFFFF"/>
            <w:vAlign w:val="center"/>
          </w:tcPr>
          <w:p w14:paraId="504C32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272" w:type="dxa"/>
            <w:tcBorders>
              <w:top w:val="nil"/>
              <w:left w:val="nil"/>
              <w:bottom w:val="single" w:color="000000" w:sz="8" w:space="0"/>
              <w:right w:val="single" w:color="000000" w:sz="8" w:space="0"/>
            </w:tcBorders>
            <w:shd w:val="clear" w:color="auto" w:fill="FFFFFF"/>
            <w:vAlign w:val="center"/>
          </w:tcPr>
          <w:p w14:paraId="49AC0E8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2EDC531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3EBC738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1A2162B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115.59 </w:t>
            </w:r>
          </w:p>
        </w:tc>
      </w:tr>
      <w:tr w14:paraId="7AC952A1">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0B49B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530" w:type="dxa"/>
            <w:tcBorders>
              <w:top w:val="nil"/>
              <w:left w:val="nil"/>
              <w:bottom w:val="single" w:color="000000" w:sz="8" w:space="0"/>
              <w:right w:val="single" w:color="000000" w:sz="8" w:space="0"/>
            </w:tcBorders>
            <w:shd w:val="clear" w:color="auto" w:fill="FFFFFF"/>
            <w:vAlign w:val="center"/>
          </w:tcPr>
          <w:p w14:paraId="1050DF3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272" w:type="dxa"/>
            <w:tcBorders>
              <w:top w:val="nil"/>
              <w:left w:val="nil"/>
              <w:bottom w:val="single" w:color="000000" w:sz="8" w:space="0"/>
              <w:right w:val="single" w:color="000000" w:sz="8" w:space="0"/>
            </w:tcBorders>
            <w:shd w:val="clear" w:color="auto" w:fill="FFFFFF"/>
            <w:vAlign w:val="center"/>
          </w:tcPr>
          <w:p w14:paraId="2E6889B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bottom"/>
          </w:tcPr>
          <w:p w14:paraId="5CF501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170" w:type="dxa"/>
            <w:tcBorders>
              <w:top w:val="nil"/>
              <w:left w:val="nil"/>
              <w:bottom w:val="single" w:color="000000" w:sz="8" w:space="0"/>
              <w:right w:val="single" w:color="000000" w:sz="8" w:space="0"/>
            </w:tcBorders>
            <w:shd w:val="clear" w:color="auto" w:fill="FFFFFF"/>
            <w:vAlign w:val="bottom"/>
          </w:tcPr>
          <w:p w14:paraId="7E16781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1284.31 </w:t>
            </w:r>
          </w:p>
        </w:tc>
        <w:tc>
          <w:tcPr>
            <w:tcW w:w="1764" w:type="dxa"/>
            <w:tcBorders>
              <w:top w:val="nil"/>
              <w:left w:val="nil"/>
              <w:bottom w:val="single" w:color="000000" w:sz="8" w:space="0"/>
              <w:right w:val="single" w:color="000000" w:sz="12" w:space="0"/>
            </w:tcBorders>
            <w:shd w:val="clear" w:color="auto" w:fill="FFFFFF"/>
            <w:vAlign w:val="center"/>
          </w:tcPr>
          <w:p w14:paraId="38316E5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115.59 </w:t>
            </w:r>
          </w:p>
        </w:tc>
      </w:tr>
      <w:tr w14:paraId="0AD013BE">
        <w:tblPrEx>
          <w:tblCellMar>
            <w:top w:w="11" w:type="dxa"/>
            <w:left w:w="11" w:type="dxa"/>
            <w:bottom w:w="11" w:type="dxa"/>
            <w:right w:w="11" w:type="dxa"/>
          </w:tblCellMar>
        </w:tblPrEx>
        <w:trPr>
          <w:trHeight w:val="20" w:hRule="atLeast"/>
          <w:jc w:val="center"/>
        </w:trPr>
        <w:tc>
          <w:tcPr>
            <w:tcW w:w="1200" w:type="dxa"/>
            <w:tcBorders>
              <w:top w:val="single" w:color="000000" w:sz="8" w:space="0"/>
              <w:left w:val="single" w:color="000000" w:sz="12" w:space="0"/>
              <w:bottom w:val="single" w:color="000000" w:sz="12" w:space="0"/>
              <w:right w:val="single" w:color="auto" w:sz="4" w:space="0"/>
            </w:tcBorders>
            <w:shd w:val="clear" w:color="auto" w:fill="FFFFFF"/>
            <w:vAlign w:val="center"/>
          </w:tcPr>
          <w:p w14:paraId="406B6BB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530" w:type="dxa"/>
            <w:tcBorders>
              <w:top w:val="single" w:color="000000" w:sz="8" w:space="0"/>
              <w:left w:val="single" w:color="auto" w:sz="4" w:space="0"/>
              <w:bottom w:val="single" w:color="000000" w:sz="12" w:space="0"/>
              <w:right w:val="single" w:color="000000" w:sz="8" w:space="0"/>
            </w:tcBorders>
            <w:shd w:val="clear" w:color="auto" w:fill="FFFFFF"/>
            <w:vAlign w:val="center"/>
          </w:tcPr>
          <w:p w14:paraId="5B28314C">
            <w:pPr>
              <w:topLinePunct/>
              <w:snapToGrid w:val="0"/>
              <w:spacing w:line="240" w:lineRule="auto"/>
              <w:jc w:val="center"/>
              <w:rPr>
                <w:rFonts w:hint="default" w:ascii="Times New Roman" w:hAnsi="Times New Roman" w:cs="Times New Roman"/>
                <w:color w:val="000000" w:themeColor="text1"/>
                <w:kern w:val="0"/>
                <w:sz w:val="24"/>
                <w:szCs w:val="24"/>
              </w:rPr>
            </w:pPr>
          </w:p>
        </w:tc>
        <w:tc>
          <w:tcPr>
            <w:tcW w:w="1272" w:type="dxa"/>
            <w:tcBorders>
              <w:top w:val="nil"/>
              <w:left w:val="nil"/>
              <w:bottom w:val="single" w:color="000000" w:sz="12" w:space="0"/>
              <w:right w:val="single" w:color="000000" w:sz="8" w:space="0"/>
            </w:tcBorders>
            <w:shd w:val="clear" w:color="auto" w:fill="FFFFFF"/>
            <w:vAlign w:val="center"/>
          </w:tcPr>
          <w:p w14:paraId="21CF73DC">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64" w:type="dxa"/>
            <w:tcBorders>
              <w:top w:val="nil"/>
              <w:left w:val="nil"/>
              <w:bottom w:val="single" w:color="000000" w:sz="12" w:space="0"/>
              <w:right w:val="single" w:color="000000" w:sz="8" w:space="0"/>
            </w:tcBorders>
            <w:shd w:val="clear" w:color="auto" w:fill="FFFFFF"/>
            <w:vAlign w:val="center"/>
          </w:tcPr>
          <w:p w14:paraId="2057DA1A">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70" w:type="dxa"/>
            <w:tcBorders>
              <w:top w:val="nil"/>
              <w:left w:val="nil"/>
              <w:bottom w:val="single" w:color="000000" w:sz="12" w:space="0"/>
              <w:right w:val="single" w:color="000000" w:sz="8" w:space="0"/>
            </w:tcBorders>
            <w:shd w:val="clear" w:color="auto" w:fill="FFFFFF"/>
            <w:vAlign w:val="center"/>
          </w:tcPr>
          <w:p w14:paraId="028144D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764" w:type="dxa"/>
            <w:tcBorders>
              <w:top w:val="nil"/>
              <w:left w:val="nil"/>
              <w:bottom w:val="single" w:color="000000" w:sz="12" w:space="0"/>
              <w:right w:val="single" w:color="000000" w:sz="12" w:space="0"/>
            </w:tcBorders>
            <w:shd w:val="clear" w:color="auto" w:fill="FFFFFF"/>
            <w:vAlign w:val="center"/>
          </w:tcPr>
          <w:p w14:paraId="3D2ACE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1399.90 </w:t>
            </w:r>
          </w:p>
        </w:tc>
      </w:tr>
    </w:tbl>
    <w:p w14:paraId="66797514">
      <w:pPr>
        <w:rPr>
          <w:rFonts w:hint="default" w:ascii="Times New Roman" w:hAnsi="Times New Roman" w:cs="Times New Roman"/>
          <w:b/>
          <w:sz w:val="24"/>
          <w:szCs w:val="24"/>
        </w:rPr>
      </w:pPr>
      <w:r>
        <w:rPr>
          <w:rFonts w:hint="default" w:ascii="Times New Roman" w:hAnsi="Times New Roman" w:cs="Times New Roman"/>
          <w:b/>
          <w:sz w:val="24"/>
          <w:szCs w:val="24"/>
        </w:rPr>
        <w:br w:type="page"/>
      </w:r>
    </w:p>
    <w:p w14:paraId="6237DD7F">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eastAsia" w:ascii="Times New Roman" w:hAnsi="Times New Roman" w:cs="Times New Roman"/>
          <w:b/>
          <w:sz w:val="24"/>
          <w:szCs w:val="24"/>
          <w:lang w:val="en-US" w:eastAsia="zh-CN"/>
        </w:rPr>
        <w:t>5</w:t>
      </w:r>
      <w:r>
        <w:rPr>
          <w:rFonts w:hint="default" w:ascii="Times New Roman" w:hAnsi="Times New Roman" w:cs="Times New Roman"/>
          <w:b/>
          <w:sz w:val="24"/>
          <w:szCs w:val="24"/>
        </w:rPr>
        <w:t xml:space="preserve"> 1</w:t>
      </w:r>
      <w:r>
        <w:rPr>
          <w:rFonts w:hint="default" w:ascii="Times New Roman" w:hAnsi="Times New Roman" w:cs="Times New Roman"/>
          <w:b/>
          <w:sz w:val="24"/>
          <w:szCs w:val="24"/>
          <w:lang w:eastAsia="zh-CN"/>
        </w:rPr>
        <w:t>m</w:t>
      </w:r>
      <w:r>
        <w:rPr>
          <w:rFonts w:hint="default" w:ascii="Times New Roman" w:hAnsi="Times New Roman" w:cs="Times New Roman"/>
          <w:b/>
          <w:sz w:val="24"/>
          <w:szCs w:val="24"/>
          <w:vertAlign w:val="superscript"/>
          <w:lang w:eastAsia="zh-CN"/>
        </w:rPr>
        <w:t>3</w:t>
      </w:r>
      <w:r>
        <w:rPr>
          <w:rFonts w:hint="default" w:ascii="Times New Roman" w:hAnsi="Times New Roman" w:cs="Times New Roman"/>
          <w:b/>
          <w:sz w:val="24"/>
          <w:szCs w:val="24"/>
        </w:rPr>
        <w:t>挖掘机装石渣自卸汽车运输</w:t>
      </w:r>
    </w:p>
    <w:p w14:paraId="5DE4B5E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定额编号：2-319                                             定额单位：100</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p w14:paraId="79A1D58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工作内容：装、运、卸、空回。运距：0.5~1km。                    金额单位：元</w:t>
      </w:r>
    </w:p>
    <w:tbl>
      <w:tblPr>
        <w:tblStyle w:val="42"/>
        <w:tblW w:w="5000" w:type="pct"/>
        <w:jc w:val="center"/>
        <w:tblLayout w:type="autofit"/>
        <w:tblCellMar>
          <w:top w:w="11" w:type="dxa"/>
          <w:left w:w="11" w:type="dxa"/>
          <w:bottom w:w="11" w:type="dxa"/>
          <w:right w:w="11" w:type="dxa"/>
        </w:tblCellMar>
      </w:tblPr>
      <w:tblGrid>
        <w:gridCol w:w="1200"/>
        <w:gridCol w:w="2530"/>
        <w:gridCol w:w="1272"/>
        <w:gridCol w:w="1164"/>
        <w:gridCol w:w="1170"/>
        <w:gridCol w:w="1764"/>
      </w:tblGrid>
      <w:tr w14:paraId="06C4D16B">
        <w:tblPrEx>
          <w:tblCellMar>
            <w:top w:w="11" w:type="dxa"/>
            <w:left w:w="11" w:type="dxa"/>
            <w:bottom w:w="11" w:type="dxa"/>
            <w:right w:w="11" w:type="dxa"/>
          </w:tblCellMar>
        </w:tblPrEx>
        <w:trPr>
          <w:trHeight w:val="20" w:hRule="atLeast"/>
          <w:jc w:val="center"/>
        </w:trPr>
        <w:tc>
          <w:tcPr>
            <w:tcW w:w="1200" w:type="dxa"/>
            <w:tcBorders>
              <w:top w:val="single" w:color="000000" w:sz="12" w:space="0"/>
              <w:left w:val="single" w:color="000000" w:sz="12" w:space="0"/>
              <w:bottom w:val="single" w:color="000000" w:sz="8" w:space="0"/>
              <w:right w:val="single" w:color="000000" w:sz="8" w:space="0"/>
            </w:tcBorders>
            <w:shd w:val="clear" w:color="auto" w:fill="FFFFFF"/>
            <w:vAlign w:val="center"/>
          </w:tcPr>
          <w:p w14:paraId="6B0EF01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2530" w:type="dxa"/>
            <w:tcBorders>
              <w:top w:val="single" w:color="000000" w:sz="12" w:space="0"/>
              <w:left w:val="nil"/>
              <w:bottom w:val="single" w:color="000000" w:sz="8" w:space="0"/>
              <w:right w:val="single" w:color="000000" w:sz="8" w:space="0"/>
            </w:tcBorders>
            <w:shd w:val="clear" w:color="auto" w:fill="FFFFFF"/>
            <w:vAlign w:val="center"/>
          </w:tcPr>
          <w:p w14:paraId="1684234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项目名称</w:t>
            </w:r>
          </w:p>
        </w:tc>
        <w:tc>
          <w:tcPr>
            <w:tcW w:w="1272" w:type="dxa"/>
            <w:tcBorders>
              <w:top w:val="single" w:color="000000" w:sz="12" w:space="0"/>
              <w:left w:val="nil"/>
              <w:bottom w:val="single" w:color="000000" w:sz="8" w:space="0"/>
              <w:right w:val="single" w:color="000000" w:sz="8" w:space="0"/>
            </w:tcBorders>
            <w:shd w:val="clear" w:color="auto" w:fill="FFFFFF"/>
            <w:vAlign w:val="center"/>
          </w:tcPr>
          <w:p w14:paraId="7104696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位</w:t>
            </w:r>
          </w:p>
        </w:tc>
        <w:tc>
          <w:tcPr>
            <w:tcW w:w="1164" w:type="dxa"/>
            <w:tcBorders>
              <w:top w:val="single" w:color="000000" w:sz="12" w:space="0"/>
              <w:left w:val="nil"/>
              <w:bottom w:val="single" w:color="000000" w:sz="8" w:space="0"/>
              <w:right w:val="single" w:color="000000" w:sz="8" w:space="0"/>
            </w:tcBorders>
            <w:shd w:val="clear" w:color="auto" w:fill="FFFFFF"/>
            <w:vAlign w:val="center"/>
          </w:tcPr>
          <w:p w14:paraId="42B5C59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数   量</w:t>
            </w:r>
          </w:p>
        </w:tc>
        <w:tc>
          <w:tcPr>
            <w:tcW w:w="1170" w:type="dxa"/>
            <w:tcBorders>
              <w:top w:val="single" w:color="000000" w:sz="12" w:space="0"/>
              <w:left w:val="nil"/>
              <w:bottom w:val="single" w:color="000000" w:sz="8" w:space="0"/>
              <w:right w:val="single" w:color="000000" w:sz="8" w:space="0"/>
            </w:tcBorders>
            <w:shd w:val="clear" w:color="auto" w:fill="FFFFFF"/>
            <w:vAlign w:val="center"/>
          </w:tcPr>
          <w:p w14:paraId="6B1424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价</w:t>
            </w:r>
          </w:p>
        </w:tc>
        <w:tc>
          <w:tcPr>
            <w:tcW w:w="1764" w:type="dxa"/>
            <w:tcBorders>
              <w:top w:val="single" w:color="000000" w:sz="12" w:space="0"/>
              <w:left w:val="nil"/>
              <w:bottom w:val="single" w:color="000000" w:sz="8" w:space="0"/>
              <w:right w:val="single" w:color="000000" w:sz="12" w:space="0"/>
            </w:tcBorders>
            <w:shd w:val="clear" w:color="auto" w:fill="FFFFFF"/>
            <w:vAlign w:val="center"/>
          </w:tcPr>
          <w:p w14:paraId="3B74EE7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    计</w:t>
            </w:r>
          </w:p>
        </w:tc>
      </w:tr>
      <w:tr w14:paraId="2C85E23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706642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288BA54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272" w:type="dxa"/>
            <w:tcBorders>
              <w:top w:val="nil"/>
              <w:left w:val="nil"/>
              <w:bottom w:val="single" w:color="000000" w:sz="8" w:space="0"/>
              <w:right w:val="single" w:color="000000" w:sz="8" w:space="0"/>
            </w:tcBorders>
            <w:shd w:val="clear" w:color="auto" w:fill="FFFFFF"/>
            <w:vAlign w:val="center"/>
          </w:tcPr>
          <w:p w14:paraId="6F030C8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472A7A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501F8C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332933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2219.53 </w:t>
            </w:r>
          </w:p>
        </w:tc>
      </w:tr>
      <w:tr w14:paraId="39DCD7B7">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5CB5D7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6FB890C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272" w:type="dxa"/>
            <w:tcBorders>
              <w:top w:val="nil"/>
              <w:left w:val="nil"/>
              <w:bottom w:val="single" w:color="000000" w:sz="8" w:space="0"/>
              <w:right w:val="single" w:color="000000" w:sz="8" w:space="0"/>
            </w:tcBorders>
            <w:shd w:val="clear" w:color="auto" w:fill="FFFFFF"/>
            <w:vAlign w:val="center"/>
          </w:tcPr>
          <w:p w14:paraId="228129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68EE690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14CCC1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70481F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2113.84 </w:t>
            </w:r>
          </w:p>
        </w:tc>
      </w:tr>
      <w:tr w14:paraId="6A41BB82">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5AD786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5FAE0D1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272" w:type="dxa"/>
            <w:tcBorders>
              <w:top w:val="nil"/>
              <w:left w:val="nil"/>
              <w:bottom w:val="single" w:color="000000" w:sz="8" w:space="0"/>
              <w:right w:val="single" w:color="000000" w:sz="8" w:space="0"/>
            </w:tcBorders>
            <w:shd w:val="clear" w:color="auto" w:fill="FFFFFF"/>
            <w:vAlign w:val="center"/>
          </w:tcPr>
          <w:p w14:paraId="0BC4AD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7E967B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6F68D25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2B43C18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121.69 </w:t>
            </w:r>
          </w:p>
        </w:tc>
      </w:tr>
      <w:tr w14:paraId="5668FEE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567B07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4A904CB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272" w:type="dxa"/>
            <w:tcBorders>
              <w:top w:val="nil"/>
              <w:left w:val="nil"/>
              <w:bottom w:val="single" w:color="000000" w:sz="8" w:space="0"/>
              <w:right w:val="single" w:color="000000" w:sz="8" w:space="0"/>
            </w:tcBorders>
            <w:shd w:val="clear" w:color="auto" w:fill="FFFFFF"/>
            <w:vAlign w:val="center"/>
          </w:tcPr>
          <w:p w14:paraId="701CED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03C9EF4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w:t>
            </w:r>
          </w:p>
        </w:tc>
        <w:tc>
          <w:tcPr>
            <w:tcW w:w="1170" w:type="dxa"/>
            <w:tcBorders>
              <w:top w:val="nil"/>
              <w:left w:val="nil"/>
              <w:bottom w:val="single" w:color="000000" w:sz="8" w:space="0"/>
              <w:right w:val="single" w:color="000000" w:sz="8" w:space="0"/>
            </w:tcBorders>
            <w:shd w:val="clear" w:color="auto" w:fill="auto"/>
            <w:vAlign w:val="center"/>
          </w:tcPr>
          <w:p w14:paraId="02B8527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58.04 </w:t>
            </w:r>
          </w:p>
        </w:tc>
        <w:tc>
          <w:tcPr>
            <w:tcW w:w="1764" w:type="dxa"/>
            <w:tcBorders>
              <w:top w:val="nil"/>
              <w:left w:val="nil"/>
              <w:bottom w:val="single" w:color="000000" w:sz="8" w:space="0"/>
              <w:right w:val="single" w:color="000000" w:sz="12" w:space="0"/>
            </w:tcBorders>
            <w:shd w:val="clear" w:color="auto" w:fill="FFFFFF"/>
            <w:vAlign w:val="center"/>
          </w:tcPr>
          <w:p w14:paraId="32EDCB1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5.80 </w:t>
            </w:r>
          </w:p>
        </w:tc>
      </w:tr>
      <w:tr w14:paraId="1CA33C6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C79201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403A9B0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272" w:type="dxa"/>
            <w:tcBorders>
              <w:top w:val="nil"/>
              <w:left w:val="nil"/>
              <w:bottom w:val="single" w:color="000000" w:sz="8" w:space="0"/>
              <w:right w:val="single" w:color="000000" w:sz="8" w:space="0"/>
            </w:tcBorders>
            <w:shd w:val="clear" w:color="auto" w:fill="FFFFFF"/>
            <w:vAlign w:val="center"/>
          </w:tcPr>
          <w:p w14:paraId="1C5897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6BD4A98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2.5</w:t>
            </w:r>
          </w:p>
        </w:tc>
        <w:tc>
          <w:tcPr>
            <w:tcW w:w="1170" w:type="dxa"/>
            <w:tcBorders>
              <w:top w:val="nil"/>
              <w:left w:val="nil"/>
              <w:bottom w:val="single" w:color="000000" w:sz="8" w:space="0"/>
              <w:right w:val="single" w:color="000000" w:sz="8" w:space="0"/>
            </w:tcBorders>
            <w:shd w:val="clear" w:color="auto" w:fill="auto"/>
            <w:vAlign w:val="center"/>
          </w:tcPr>
          <w:p w14:paraId="1EEB27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764" w:type="dxa"/>
            <w:tcBorders>
              <w:top w:val="nil"/>
              <w:left w:val="nil"/>
              <w:bottom w:val="single" w:color="000000" w:sz="8" w:space="0"/>
              <w:right w:val="single" w:color="000000" w:sz="12" w:space="0"/>
            </w:tcBorders>
            <w:shd w:val="clear" w:color="auto" w:fill="FFFFFF"/>
            <w:vAlign w:val="center"/>
          </w:tcPr>
          <w:p w14:paraId="737C1D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112.58 </w:t>
            </w:r>
          </w:p>
        </w:tc>
      </w:tr>
      <w:tr w14:paraId="0194F7E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24F3C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399456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272" w:type="dxa"/>
            <w:tcBorders>
              <w:top w:val="nil"/>
              <w:left w:val="nil"/>
              <w:bottom w:val="single" w:color="000000" w:sz="8" w:space="0"/>
              <w:right w:val="single" w:color="000000" w:sz="8" w:space="0"/>
            </w:tcBorders>
            <w:shd w:val="clear" w:color="auto" w:fill="FFFFFF"/>
            <w:vAlign w:val="center"/>
          </w:tcPr>
          <w:p w14:paraId="4E7810B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758D520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2.8</w:t>
            </w:r>
          </w:p>
        </w:tc>
        <w:tc>
          <w:tcPr>
            <w:tcW w:w="1170" w:type="dxa"/>
            <w:tcBorders>
              <w:top w:val="nil"/>
              <w:left w:val="nil"/>
              <w:bottom w:val="single" w:color="000000" w:sz="8" w:space="0"/>
              <w:right w:val="single" w:color="000000" w:sz="8" w:space="0"/>
            </w:tcBorders>
            <w:shd w:val="clear" w:color="auto" w:fill="FFFFFF"/>
            <w:vAlign w:val="center"/>
          </w:tcPr>
          <w:p w14:paraId="6F5FFE5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118.38 </w:t>
            </w:r>
          </w:p>
        </w:tc>
        <w:tc>
          <w:tcPr>
            <w:tcW w:w="1764" w:type="dxa"/>
            <w:tcBorders>
              <w:top w:val="nil"/>
              <w:left w:val="nil"/>
              <w:bottom w:val="single" w:color="000000" w:sz="8" w:space="0"/>
              <w:right w:val="single" w:color="000000" w:sz="12" w:space="0"/>
            </w:tcBorders>
            <w:shd w:val="clear" w:color="auto" w:fill="FFFFFF"/>
            <w:vAlign w:val="center"/>
          </w:tcPr>
          <w:p w14:paraId="6F0D3E8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3.31 </w:t>
            </w:r>
          </w:p>
        </w:tc>
      </w:tr>
      <w:tr w14:paraId="3C2CCB3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72FE5F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524927F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机械费</w:t>
            </w:r>
          </w:p>
        </w:tc>
        <w:tc>
          <w:tcPr>
            <w:tcW w:w="1272" w:type="dxa"/>
            <w:tcBorders>
              <w:top w:val="nil"/>
              <w:left w:val="nil"/>
              <w:bottom w:val="single" w:color="000000" w:sz="8" w:space="0"/>
              <w:right w:val="single" w:color="000000" w:sz="8" w:space="0"/>
            </w:tcBorders>
            <w:shd w:val="clear" w:color="auto" w:fill="FFFFFF"/>
            <w:vAlign w:val="center"/>
          </w:tcPr>
          <w:p w14:paraId="0C08004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08436DF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58724E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4876C12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1992.14 </w:t>
            </w:r>
          </w:p>
        </w:tc>
      </w:tr>
      <w:tr w14:paraId="28520F1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4AE1B6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44F97A72">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挖掘机油动 1</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272" w:type="dxa"/>
            <w:tcBorders>
              <w:top w:val="nil"/>
              <w:left w:val="nil"/>
              <w:bottom w:val="single" w:color="000000" w:sz="8" w:space="0"/>
              <w:right w:val="single" w:color="000000" w:sz="8" w:space="0"/>
            </w:tcBorders>
            <w:shd w:val="clear" w:color="auto" w:fill="FFFFFF"/>
            <w:vAlign w:val="center"/>
          </w:tcPr>
          <w:p w14:paraId="345F68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bottom"/>
          </w:tcPr>
          <w:p w14:paraId="2748B9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0.87</w:t>
            </w:r>
          </w:p>
        </w:tc>
        <w:tc>
          <w:tcPr>
            <w:tcW w:w="1170" w:type="dxa"/>
            <w:tcBorders>
              <w:top w:val="nil"/>
              <w:left w:val="nil"/>
              <w:bottom w:val="single" w:color="000000" w:sz="8" w:space="0"/>
              <w:right w:val="single" w:color="000000" w:sz="8" w:space="0"/>
            </w:tcBorders>
            <w:shd w:val="clear" w:color="auto" w:fill="FFFFFF"/>
            <w:vAlign w:val="center"/>
          </w:tcPr>
          <w:p w14:paraId="07FB72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776.49 </w:t>
            </w:r>
          </w:p>
        </w:tc>
        <w:tc>
          <w:tcPr>
            <w:tcW w:w="1764" w:type="dxa"/>
            <w:tcBorders>
              <w:top w:val="nil"/>
              <w:left w:val="nil"/>
              <w:bottom w:val="single" w:color="000000" w:sz="8" w:space="0"/>
              <w:right w:val="single" w:color="000000" w:sz="12" w:space="0"/>
            </w:tcBorders>
            <w:shd w:val="clear" w:color="auto" w:fill="FFFFFF"/>
            <w:vAlign w:val="center"/>
          </w:tcPr>
          <w:p w14:paraId="69DB3E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675.55 </w:t>
            </w:r>
          </w:p>
        </w:tc>
      </w:tr>
      <w:tr w14:paraId="18C07319">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F6201E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1F5EAB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推土机 59kw</w:t>
            </w:r>
          </w:p>
        </w:tc>
        <w:tc>
          <w:tcPr>
            <w:tcW w:w="1272" w:type="dxa"/>
            <w:tcBorders>
              <w:top w:val="nil"/>
              <w:left w:val="nil"/>
              <w:bottom w:val="single" w:color="000000" w:sz="8" w:space="0"/>
              <w:right w:val="single" w:color="000000" w:sz="8" w:space="0"/>
            </w:tcBorders>
            <w:shd w:val="clear" w:color="auto" w:fill="FFFFFF"/>
            <w:vAlign w:val="center"/>
          </w:tcPr>
          <w:p w14:paraId="2CE4DEC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bottom"/>
          </w:tcPr>
          <w:p w14:paraId="3A762B3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w:t>
            </w:r>
          </w:p>
        </w:tc>
        <w:tc>
          <w:tcPr>
            <w:tcW w:w="1170" w:type="dxa"/>
            <w:tcBorders>
              <w:top w:val="nil"/>
              <w:left w:val="nil"/>
              <w:bottom w:val="single" w:color="000000" w:sz="8" w:space="0"/>
              <w:right w:val="single" w:color="000000" w:sz="8" w:space="0"/>
            </w:tcBorders>
            <w:shd w:val="clear" w:color="auto" w:fill="FFFFFF"/>
            <w:vAlign w:val="center"/>
          </w:tcPr>
          <w:p w14:paraId="1384CB1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389.54 </w:t>
            </w:r>
          </w:p>
        </w:tc>
        <w:tc>
          <w:tcPr>
            <w:tcW w:w="1764" w:type="dxa"/>
            <w:tcBorders>
              <w:top w:val="nil"/>
              <w:left w:val="nil"/>
              <w:bottom w:val="single" w:color="000000" w:sz="8" w:space="0"/>
              <w:right w:val="single" w:color="000000" w:sz="12" w:space="0"/>
            </w:tcBorders>
            <w:shd w:val="clear" w:color="auto" w:fill="FFFFFF"/>
            <w:vAlign w:val="center"/>
          </w:tcPr>
          <w:p w14:paraId="3FD109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155.82 </w:t>
            </w:r>
          </w:p>
        </w:tc>
      </w:tr>
      <w:tr w14:paraId="6498DF2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96EC9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7336515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自卸汽车8t</w:t>
            </w:r>
          </w:p>
        </w:tc>
        <w:tc>
          <w:tcPr>
            <w:tcW w:w="1272" w:type="dxa"/>
            <w:tcBorders>
              <w:top w:val="nil"/>
              <w:left w:val="nil"/>
              <w:bottom w:val="single" w:color="000000" w:sz="8" w:space="0"/>
              <w:right w:val="single" w:color="000000" w:sz="8" w:space="0"/>
            </w:tcBorders>
            <w:shd w:val="clear" w:color="auto" w:fill="FFFFFF"/>
            <w:vAlign w:val="center"/>
          </w:tcPr>
          <w:p w14:paraId="7258FD0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bottom"/>
          </w:tcPr>
          <w:p w14:paraId="2C9D456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2.07</w:t>
            </w:r>
          </w:p>
        </w:tc>
        <w:tc>
          <w:tcPr>
            <w:tcW w:w="1170" w:type="dxa"/>
            <w:tcBorders>
              <w:top w:val="nil"/>
              <w:left w:val="nil"/>
              <w:bottom w:val="single" w:color="000000" w:sz="8" w:space="0"/>
              <w:right w:val="single" w:color="000000" w:sz="8" w:space="0"/>
            </w:tcBorders>
            <w:shd w:val="clear" w:color="auto" w:fill="FFFFFF"/>
            <w:vAlign w:val="center"/>
          </w:tcPr>
          <w:p w14:paraId="14825FB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534.55 </w:t>
            </w:r>
          </w:p>
        </w:tc>
        <w:tc>
          <w:tcPr>
            <w:tcW w:w="1764" w:type="dxa"/>
            <w:tcBorders>
              <w:top w:val="nil"/>
              <w:left w:val="nil"/>
              <w:bottom w:val="single" w:color="000000" w:sz="8" w:space="0"/>
              <w:right w:val="single" w:color="000000" w:sz="12" w:space="0"/>
            </w:tcBorders>
            <w:shd w:val="clear" w:color="auto" w:fill="FFFFFF"/>
            <w:vAlign w:val="center"/>
          </w:tcPr>
          <w:p w14:paraId="3D04900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1106.52 </w:t>
            </w:r>
          </w:p>
        </w:tc>
      </w:tr>
      <w:tr w14:paraId="0C1A2EA7">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474997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530" w:type="dxa"/>
            <w:tcBorders>
              <w:top w:val="nil"/>
              <w:left w:val="nil"/>
              <w:bottom w:val="single" w:color="000000" w:sz="8" w:space="0"/>
              <w:right w:val="single" w:color="000000" w:sz="8" w:space="0"/>
            </w:tcBorders>
            <w:shd w:val="clear" w:color="auto" w:fill="FFFFFF"/>
            <w:vAlign w:val="center"/>
          </w:tcPr>
          <w:p w14:paraId="7C7D0E7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其他机械费</w:t>
            </w:r>
          </w:p>
        </w:tc>
        <w:tc>
          <w:tcPr>
            <w:tcW w:w="1272" w:type="dxa"/>
            <w:tcBorders>
              <w:top w:val="nil"/>
              <w:left w:val="nil"/>
              <w:bottom w:val="single" w:color="000000" w:sz="8" w:space="0"/>
              <w:right w:val="single" w:color="000000" w:sz="8" w:space="0"/>
            </w:tcBorders>
            <w:shd w:val="clear" w:color="auto" w:fill="FFFFFF"/>
            <w:vAlign w:val="center"/>
          </w:tcPr>
          <w:p w14:paraId="71CC85C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3B75D86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2.8</w:t>
            </w:r>
          </w:p>
        </w:tc>
        <w:tc>
          <w:tcPr>
            <w:tcW w:w="1170" w:type="dxa"/>
            <w:tcBorders>
              <w:top w:val="nil"/>
              <w:left w:val="nil"/>
              <w:bottom w:val="single" w:color="000000" w:sz="8" w:space="0"/>
              <w:right w:val="single" w:color="000000" w:sz="8" w:space="0"/>
            </w:tcBorders>
            <w:shd w:val="clear" w:color="auto" w:fill="FFFFFF"/>
            <w:vAlign w:val="center"/>
          </w:tcPr>
          <w:p w14:paraId="5433E99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1937.88 </w:t>
            </w:r>
          </w:p>
        </w:tc>
        <w:tc>
          <w:tcPr>
            <w:tcW w:w="1764" w:type="dxa"/>
            <w:tcBorders>
              <w:top w:val="nil"/>
              <w:left w:val="nil"/>
              <w:bottom w:val="single" w:color="000000" w:sz="8" w:space="0"/>
              <w:right w:val="single" w:color="000000" w:sz="12" w:space="0"/>
            </w:tcBorders>
            <w:shd w:val="clear" w:color="auto" w:fill="FFFFFF"/>
            <w:vAlign w:val="center"/>
          </w:tcPr>
          <w:p w14:paraId="687E2D3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54.26 </w:t>
            </w:r>
          </w:p>
        </w:tc>
      </w:tr>
      <w:tr w14:paraId="4249A3B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38600E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56C4C3C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272" w:type="dxa"/>
            <w:tcBorders>
              <w:top w:val="nil"/>
              <w:left w:val="nil"/>
              <w:bottom w:val="single" w:color="000000" w:sz="8" w:space="0"/>
              <w:right w:val="single" w:color="000000" w:sz="8" w:space="0"/>
            </w:tcBorders>
            <w:shd w:val="clear" w:color="auto" w:fill="FFFFFF"/>
            <w:vAlign w:val="center"/>
          </w:tcPr>
          <w:p w14:paraId="642B300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227F9AE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7A6B8CD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2113.84 </w:t>
            </w:r>
          </w:p>
        </w:tc>
        <w:tc>
          <w:tcPr>
            <w:tcW w:w="1764" w:type="dxa"/>
            <w:tcBorders>
              <w:top w:val="nil"/>
              <w:left w:val="nil"/>
              <w:bottom w:val="single" w:color="000000" w:sz="8" w:space="0"/>
              <w:right w:val="single" w:color="000000" w:sz="12" w:space="0"/>
            </w:tcBorders>
            <w:shd w:val="clear" w:color="auto" w:fill="FFFFFF"/>
            <w:vAlign w:val="center"/>
          </w:tcPr>
          <w:p w14:paraId="35A934D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105.69 </w:t>
            </w:r>
          </w:p>
        </w:tc>
      </w:tr>
      <w:tr w14:paraId="7A6A7774">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BB60EB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47AC57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272" w:type="dxa"/>
            <w:tcBorders>
              <w:top w:val="nil"/>
              <w:left w:val="nil"/>
              <w:bottom w:val="single" w:color="000000" w:sz="8" w:space="0"/>
              <w:right w:val="single" w:color="000000" w:sz="8" w:space="0"/>
            </w:tcBorders>
            <w:shd w:val="clear" w:color="auto" w:fill="FFFFFF"/>
            <w:vAlign w:val="center"/>
          </w:tcPr>
          <w:p w14:paraId="68AFF9C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0CB4648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115E9E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2219.53 </w:t>
            </w:r>
          </w:p>
        </w:tc>
        <w:tc>
          <w:tcPr>
            <w:tcW w:w="1764" w:type="dxa"/>
            <w:tcBorders>
              <w:top w:val="nil"/>
              <w:left w:val="nil"/>
              <w:bottom w:val="single" w:color="000000" w:sz="8" w:space="0"/>
              <w:right w:val="single" w:color="000000" w:sz="12" w:space="0"/>
            </w:tcBorders>
            <w:shd w:val="clear" w:color="auto" w:fill="FFFFFF"/>
            <w:vAlign w:val="center"/>
          </w:tcPr>
          <w:p w14:paraId="25118C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110.98 </w:t>
            </w:r>
          </w:p>
        </w:tc>
      </w:tr>
      <w:tr w14:paraId="5DFF24A3">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32F5C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530" w:type="dxa"/>
            <w:tcBorders>
              <w:top w:val="nil"/>
              <w:left w:val="nil"/>
              <w:bottom w:val="single" w:color="000000" w:sz="8" w:space="0"/>
              <w:right w:val="single" w:color="000000" w:sz="8" w:space="0"/>
            </w:tcBorders>
            <w:shd w:val="clear" w:color="auto" w:fill="FFFFFF"/>
            <w:vAlign w:val="center"/>
          </w:tcPr>
          <w:p w14:paraId="7E3E23D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272" w:type="dxa"/>
            <w:tcBorders>
              <w:top w:val="nil"/>
              <w:left w:val="nil"/>
              <w:bottom w:val="single" w:color="000000" w:sz="8" w:space="0"/>
              <w:right w:val="single" w:color="000000" w:sz="8" w:space="0"/>
            </w:tcBorders>
            <w:shd w:val="clear" w:color="auto" w:fill="FFFFFF"/>
            <w:vAlign w:val="center"/>
          </w:tcPr>
          <w:p w14:paraId="01E525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09C420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170" w:type="dxa"/>
            <w:tcBorders>
              <w:top w:val="nil"/>
              <w:left w:val="nil"/>
              <w:bottom w:val="single" w:color="000000" w:sz="8" w:space="0"/>
              <w:right w:val="single" w:color="000000" w:sz="8" w:space="0"/>
            </w:tcBorders>
            <w:shd w:val="clear" w:color="auto" w:fill="FFFFFF"/>
            <w:vAlign w:val="center"/>
          </w:tcPr>
          <w:p w14:paraId="1ED3DB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2330.50 </w:t>
            </w:r>
          </w:p>
        </w:tc>
        <w:tc>
          <w:tcPr>
            <w:tcW w:w="1764" w:type="dxa"/>
            <w:tcBorders>
              <w:top w:val="nil"/>
              <w:left w:val="nil"/>
              <w:bottom w:val="single" w:color="000000" w:sz="8" w:space="0"/>
              <w:right w:val="single" w:color="000000" w:sz="12" w:space="0"/>
            </w:tcBorders>
            <w:shd w:val="clear" w:color="auto" w:fill="FFFFFF"/>
            <w:vAlign w:val="center"/>
          </w:tcPr>
          <w:p w14:paraId="145E0CC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163.14 </w:t>
            </w:r>
          </w:p>
        </w:tc>
      </w:tr>
      <w:tr w14:paraId="31D1157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BDEDD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530" w:type="dxa"/>
            <w:tcBorders>
              <w:top w:val="nil"/>
              <w:left w:val="nil"/>
              <w:bottom w:val="single" w:color="000000" w:sz="8" w:space="0"/>
              <w:right w:val="single" w:color="000000" w:sz="8" w:space="0"/>
            </w:tcBorders>
            <w:shd w:val="clear" w:color="auto" w:fill="FFFFFF"/>
            <w:vAlign w:val="center"/>
          </w:tcPr>
          <w:p w14:paraId="08E6097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272" w:type="dxa"/>
            <w:tcBorders>
              <w:top w:val="nil"/>
              <w:left w:val="nil"/>
              <w:bottom w:val="single" w:color="000000" w:sz="8" w:space="0"/>
              <w:right w:val="single" w:color="000000" w:sz="8" w:space="0"/>
            </w:tcBorders>
            <w:shd w:val="clear" w:color="auto" w:fill="FFFFFF"/>
            <w:vAlign w:val="center"/>
          </w:tcPr>
          <w:p w14:paraId="1AA70DD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5653D79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738352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3C86537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576.97 </w:t>
            </w:r>
          </w:p>
        </w:tc>
      </w:tr>
      <w:tr w14:paraId="6B3C43E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047E07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7DC8738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柴油</w:t>
            </w:r>
          </w:p>
        </w:tc>
        <w:tc>
          <w:tcPr>
            <w:tcW w:w="1272" w:type="dxa"/>
            <w:tcBorders>
              <w:top w:val="nil"/>
              <w:left w:val="nil"/>
              <w:bottom w:val="single" w:color="000000" w:sz="8" w:space="0"/>
              <w:right w:val="single" w:color="000000" w:sz="8" w:space="0"/>
            </w:tcBorders>
            <w:shd w:val="clear" w:color="auto" w:fill="FFFFFF"/>
            <w:vAlign w:val="center"/>
          </w:tcPr>
          <w:p w14:paraId="68E8D1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kg</w:t>
            </w:r>
          </w:p>
        </w:tc>
        <w:tc>
          <w:tcPr>
            <w:tcW w:w="1164" w:type="dxa"/>
            <w:tcBorders>
              <w:top w:val="nil"/>
              <w:left w:val="nil"/>
              <w:bottom w:val="single" w:color="000000" w:sz="8" w:space="0"/>
              <w:right w:val="single" w:color="000000" w:sz="8" w:space="0"/>
            </w:tcBorders>
            <w:shd w:val="clear" w:color="auto" w:fill="FFFFFF"/>
            <w:vAlign w:val="center"/>
          </w:tcPr>
          <w:p w14:paraId="6E4B497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177.53</w:t>
            </w:r>
          </w:p>
        </w:tc>
        <w:tc>
          <w:tcPr>
            <w:tcW w:w="1170" w:type="dxa"/>
            <w:tcBorders>
              <w:top w:val="nil"/>
              <w:left w:val="nil"/>
              <w:bottom w:val="single" w:color="000000" w:sz="8" w:space="0"/>
              <w:right w:val="single" w:color="000000" w:sz="8" w:space="0"/>
            </w:tcBorders>
            <w:shd w:val="clear" w:color="auto" w:fill="FFFFFF"/>
            <w:vAlign w:val="center"/>
          </w:tcPr>
          <w:p w14:paraId="47D6775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3.25 </w:t>
            </w:r>
          </w:p>
        </w:tc>
        <w:tc>
          <w:tcPr>
            <w:tcW w:w="1764" w:type="dxa"/>
            <w:tcBorders>
              <w:top w:val="nil"/>
              <w:left w:val="nil"/>
              <w:bottom w:val="single" w:color="000000" w:sz="8" w:space="0"/>
              <w:right w:val="single" w:color="000000" w:sz="12" w:space="0"/>
            </w:tcBorders>
            <w:shd w:val="clear" w:color="auto" w:fill="FFFFFF"/>
            <w:vAlign w:val="center"/>
          </w:tcPr>
          <w:p w14:paraId="449B634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576.97 </w:t>
            </w:r>
          </w:p>
        </w:tc>
      </w:tr>
      <w:tr w14:paraId="31EE574F">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C7225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530" w:type="dxa"/>
            <w:tcBorders>
              <w:top w:val="nil"/>
              <w:left w:val="nil"/>
              <w:bottom w:val="single" w:color="000000" w:sz="8" w:space="0"/>
              <w:right w:val="single" w:color="000000" w:sz="8" w:space="0"/>
            </w:tcBorders>
            <w:shd w:val="clear" w:color="auto" w:fill="FFFFFF"/>
            <w:vAlign w:val="center"/>
          </w:tcPr>
          <w:p w14:paraId="4E2E45D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272" w:type="dxa"/>
            <w:tcBorders>
              <w:top w:val="nil"/>
              <w:left w:val="nil"/>
              <w:bottom w:val="single" w:color="000000" w:sz="8" w:space="0"/>
              <w:right w:val="single" w:color="000000" w:sz="8" w:space="0"/>
            </w:tcBorders>
            <w:shd w:val="clear" w:color="auto" w:fill="FFFFFF"/>
            <w:vAlign w:val="center"/>
          </w:tcPr>
          <w:p w14:paraId="25A330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59A11F8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457DDA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3A4C1F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276.35 </w:t>
            </w:r>
          </w:p>
        </w:tc>
      </w:tr>
      <w:tr w14:paraId="7DA17B7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BCA2CB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530" w:type="dxa"/>
            <w:tcBorders>
              <w:top w:val="nil"/>
              <w:left w:val="nil"/>
              <w:bottom w:val="single" w:color="000000" w:sz="8" w:space="0"/>
              <w:right w:val="single" w:color="000000" w:sz="8" w:space="0"/>
            </w:tcBorders>
            <w:shd w:val="clear" w:color="auto" w:fill="FFFFFF"/>
            <w:vAlign w:val="center"/>
          </w:tcPr>
          <w:p w14:paraId="2C4813F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272" w:type="dxa"/>
            <w:tcBorders>
              <w:top w:val="nil"/>
              <w:left w:val="nil"/>
              <w:bottom w:val="single" w:color="000000" w:sz="8" w:space="0"/>
              <w:right w:val="single" w:color="000000" w:sz="8" w:space="0"/>
            </w:tcBorders>
            <w:shd w:val="clear" w:color="auto" w:fill="FFFFFF"/>
            <w:vAlign w:val="center"/>
          </w:tcPr>
          <w:p w14:paraId="7CAF4F0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bottom"/>
          </w:tcPr>
          <w:p w14:paraId="0614FC4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170" w:type="dxa"/>
            <w:tcBorders>
              <w:top w:val="nil"/>
              <w:left w:val="nil"/>
              <w:bottom w:val="single" w:color="000000" w:sz="8" w:space="0"/>
              <w:right w:val="single" w:color="000000" w:sz="8" w:space="0"/>
            </w:tcBorders>
            <w:shd w:val="clear" w:color="auto" w:fill="FFFFFF"/>
            <w:vAlign w:val="bottom"/>
          </w:tcPr>
          <w:p w14:paraId="588CDB6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3070.61 </w:t>
            </w:r>
          </w:p>
        </w:tc>
        <w:tc>
          <w:tcPr>
            <w:tcW w:w="1764" w:type="dxa"/>
            <w:tcBorders>
              <w:top w:val="nil"/>
              <w:left w:val="nil"/>
              <w:bottom w:val="single" w:color="000000" w:sz="8" w:space="0"/>
              <w:right w:val="single" w:color="000000" w:sz="12" w:space="0"/>
            </w:tcBorders>
            <w:shd w:val="clear" w:color="auto" w:fill="FFFFFF"/>
            <w:vAlign w:val="center"/>
          </w:tcPr>
          <w:p w14:paraId="197D0CB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276.35 </w:t>
            </w:r>
          </w:p>
        </w:tc>
      </w:tr>
      <w:tr w14:paraId="39E581D7">
        <w:tblPrEx>
          <w:tblCellMar>
            <w:top w:w="11" w:type="dxa"/>
            <w:left w:w="11" w:type="dxa"/>
            <w:bottom w:w="11" w:type="dxa"/>
            <w:right w:w="11" w:type="dxa"/>
          </w:tblCellMar>
        </w:tblPrEx>
        <w:trPr>
          <w:trHeight w:val="20" w:hRule="atLeast"/>
          <w:jc w:val="center"/>
        </w:trPr>
        <w:tc>
          <w:tcPr>
            <w:tcW w:w="1200" w:type="dxa"/>
            <w:tcBorders>
              <w:top w:val="single" w:color="000000" w:sz="8" w:space="0"/>
              <w:left w:val="single" w:color="000000" w:sz="12" w:space="0"/>
              <w:bottom w:val="single" w:color="000000" w:sz="12" w:space="0"/>
              <w:right w:val="single" w:color="auto" w:sz="4" w:space="0"/>
            </w:tcBorders>
            <w:shd w:val="clear" w:color="auto" w:fill="FFFFFF"/>
            <w:vAlign w:val="center"/>
          </w:tcPr>
          <w:p w14:paraId="65379D4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530" w:type="dxa"/>
            <w:tcBorders>
              <w:top w:val="single" w:color="000000" w:sz="8" w:space="0"/>
              <w:left w:val="single" w:color="auto" w:sz="4" w:space="0"/>
              <w:bottom w:val="single" w:color="000000" w:sz="12" w:space="0"/>
              <w:right w:val="single" w:color="000000" w:sz="8" w:space="0"/>
            </w:tcBorders>
            <w:shd w:val="clear" w:color="auto" w:fill="FFFFFF"/>
            <w:vAlign w:val="center"/>
          </w:tcPr>
          <w:p w14:paraId="11B59DF9">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2" w:type="dxa"/>
            <w:tcBorders>
              <w:top w:val="nil"/>
              <w:left w:val="nil"/>
              <w:bottom w:val="single" w:color="000000" w:sz="12" w:space="0"/>
              <w:right w:val="single" w:color="000000" w:sz="8" w:space="0"/>
            </w:tcBorders>
            <w:shd w:val="clear" w:color="auto" w:fill="FFFFFF"/>
            <w:vAlign w:val="center"/>
          </w:tcPr>
          <w:p w14:paraId="59C0D621">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64" w:type="dxa"/>
            <w:tcBorders>
              <w:top w:val="nil"/>
              <w:left w:val="nil"/>
              <w:bottom w:val="single" w:color="000000" w:sz="12" w:space="0"/>
              <w:right w:val="single" w:color="000000" w:sz="8" w:space="0"/>
            </w:tcBorders>
            <w:shd w:val="clear" w:color="auto" w:fill="FFFFFF"/>
            <w:vAlign w:val="center"/>
          </w:tcPr>
          <w:p w14:paraId="0D6C1FEA">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70" w:type="dxa"/>
            <w:tcBorders>
              <w:top w:val="nil"/>
              <w:left w:val="nil"/>
              <w:bottom w:val="single" w:color="000000" w:sz="12" w:space="0"/>
              <w:right w:val="single" w:color="000000" w:sz="8" w:space="0"/>
            </w:tcBorders>
            <w:shd w:val="clear" w:color="auto" w:fill="FFFFFF"/>
            <w:vAlign w:val="center"/>
          </w:tcPr>
          <w:p w14:paraId="6A238643">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764" w:type="dxa"/>
            <w:tcBorders>
              <w:top w:val="nil"/>
              <w:left w:val="nil"/>
              <w:bottom w:val="single" w:color="000000" w:sz="12" w:space="0"/>
              <w:right w:val="single" w:color="000000" w:sz="12" w:space="0"/>
            </w:tcBorders>
            <w:shd w:val="clear" w:color="auto" w:fill="FFFFFF"/>
            <w:vAlign w:val="center"/>
          </w:tcPr>
          <w:p w14:paraId="57A7269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3346.97</w:t>
            </w:r>
          </w:p>
        </w:tc>
      </w:tr>
    </w:tbl>
    <w:p w14:paraId="21FA6EA8">
      <w:pPr>
        <w:rPr>
          <w:rFonts w:hint="default" w:ascii="Times New Roman" w:hAnsi="Times New Roman" w:cs="Times New Roman"/>
          <w:b/>
          <w:sz w:val="24"/>
          <w:szCs w:val="24"/>
        </w:rPr>
      </w:pPr>
      <w:r>
        <w:rPr>
          <w:rFonts w:hint="default" w:ascii="Times New Roman" w:hAnsi="Times New Roman" w:cs="Times New Roman"/>
          <w:b/>
          <w:sz w:val="24"/>
          <w:szCs w:val="24"/>
        </w:rPr>
        <w:br w:type="page"/>
      </w:r>
    </w:p>
    <w:p w14:paraId="5032C1E2">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eastAsia" w:ascii="Times New Roman" w:hAnsi="Times New Roman" w:cs="Times New Roman"/>
          <w:b/>
          <w:sz w:val="24"/>
          <w:szCs w:val="24"/>
          <w:lang w:val="en-US" w:eastAsia="zh-CN"/>
        </w:rPr>
        <w:t>6</w:t>
      </w:r>
      <w:r>
        <w:rPr>
          <w:rFonts w:hint="default" w:ascii="Times New Roman" w:hAnsi="Times New Roman" w:cs="Times New Roman"/>
          <w:b/>
          <w:sz w:val="24"/>
          <w:szCs w:val="24"/>
        </w:rPr>
        <w:t xml:space="preserve"> 推土机推土</w:t>
      </w:r>
    </w:p>
    <w:p w14:paraId="352CB46A">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定额编号：1-182                                             定额单位：100</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p>
    <w:p w14:paraId="4C92DF7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工作内容：推送、运送、卸除、拖平、空回。                       金额单位：元</w:t>
      </w:r>
    </w:p>
    <w:tbl>
      <w:tblPr>
        <w:tblStyle w:val="42"/>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11" w:type="dxa"/>
          <w:left w:w="11" w:type="dxa"/>
          <w:bottom w:w="11" w:type="dxa"/>
          <w:right w:w="11" w:type="dxa"/>
        </w:tblCellMar>
      </w:tblPr>
      <w:tblGrid>
        <w:gridCol w:w="1184"/>
        <w:gridCol w:w="2559"/>
        <w:gridCol w:w="1397"/>
        <w:gridCol w:w="1086"/>
        <w:gridCol w:w="1242"/>
        <w:gridCol w:w="1632"/>
      </w:tblGrid>
      <w:tr w14:paraId="5B71D89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2F389BB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序号</w:t>
            </w:r>
          </w:p>
        </w:tc>
        <w:tc>
          <w:tcPr>
            <w:tcW w:w="2559" w:type="dxa"/>
            <w:shd w:val="clear" w:color="auto" w:fill="FFFFFF"/>
            <w:vAlign w:val="center"/>
          </w:tcPr>
          <w:p w14:paraId="45F964B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项目名称</w:t>
            </w:r>
          </w:p>
        </w:tc>
        <w:tc>
          <w:tcPr>
            <w:tcW w:w="1397" w:type="dxa"/>
            <w:shd w:val="clear" w:color="auto" w:fill="FFFFFF"/>
            <w:vAlign w:val="center"/>
          </w:tcPr>
          <w:p w14:paraId="6FC54036">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单位</w:t>
            </w:r>
          </w:p>
        </w:tc>
        <w:tc>
          <w:tcPr>
            <w:tcW w:w="1086" w:type="dxa"/>
            <w:shd w:val="clear" w:color="auto" w:fill="FFFFFF"/>
            <w:vAlign w:val="center"/>
          </w:tcPr>
          <w:p w14:paraId="1F71225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数量</w:t>
            </w:r>
          </w:p>
        </w:tc>
        <w:tc>
          <w:tcPr>
            <w:tcW w:w="1242" w:type="dxa"/>
            <w:shd w:val="clear" w:color="auto" w:fill="FFFFFF"/>
            <w:vAlign w:val="center"/>
          </w:tcPr>
          <w:p w14:paraId="5655B0D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单价</w:t>
            </w:r>
          </w:p>
        </w:tc>
        <w:tc>
          <w:tcPr>
            <w:tcW w:w="1632" w:type="dxa"/>
            <w:shd w:val="clear" w:color="auto" w:fill="FFFFFF"/>
            <w:vAlign w:val="center"/>
          </w:tcPr>
          <w:p w14:paraId="764128A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小计</w:t>
            </w:r>
          </w:p>
        </w:tc>
      </w:tr>
      <w:tr w14:paraId="4C80FE1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A9915B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一</w:t>
            </w:r>
          </w:p>
        </w:tc>
        <w:tc>
          <w:tcPr>
            <w:tcW w:w="2559" w:type="dxa"/>
            <w:shd w:val="clear" w:color="auto" w:fill="FFFFFF"/>
            <w:vAlign w:val="center"/>
          </w:tcPr>
          <w:p w14:paraId="347F56F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直接费</w:t>
            </w:r>
          </w:p>
        </w:tc>
        <w:tc>
          <w:tcPr>
            <w:tcW w:w="1397" w:type="dxa"/>
            <w:shd w:val="clear" w:color="auto" w:fill="FFFFFF"/>
            <w:vAlign w:val="center"/>
          </w:tcPr>
          <w:p w14:paraId="473E5B5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29AE262D">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0C4944B6">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403C7A58">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264.43 </w:t>
            </w:r>
          </w:p>
        </w:tc>
      </w:tr>
      <w:tr w14:paraId="332B5F4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76F1392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（一）</w:t>
            </w:r>
          </w:p>
        </w:tc>
        <w:tc>
          <w:tcPr>
            <w:tcW w:w="2559" w:type="dxa"/>
            <w:shd w:val="clear" w:color="auto" w:fill="FFFFFF"/>
            <w:vAlign w:val="center"/>
          </w:tcPr>
          <w:p w14:paraId="249C275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直接工程费</w:t>
            </w:r>
          </w:p>
        </w:tc>
        <w:tc>
          <w:tcPr>
            <w:tcW w:w="1397" w:type="dxa"/>
            <w:shd w:val="clear" w:color="auto" w:fill="FFFFFF"/>
            <w:vAlign w:val="center"/>
          </w:tcPr>
          <w:p w14:paraId="0A3D81B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18580A53">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3FA38655">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55D04E7D">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251.84 </w:t>
            </w:r>
          </w:p>
        </w:tc>
      </w:tr>
      <w:tr w14:paraId="1619D7D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EC77F6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14EFB6D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人工费</w:t>
            </w:r>
          </w:p>
        </w:tc>
        <w:tc>
          <w:tcPr>
            <w:tcW w:w="1397" w:type="dxa"/>
            <w:shd w:val="clear" w:color="auto" w:fill="FFFFFF"/>
            <w:vAlign w:val="center"/>
          </w:tcPr>
          <w:p w14:paraId="697C56D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5D49016C">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35FA0ECD">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0C4749FF">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14.18 </w:t>
            </w:r>
          </w:p>
        </w:tc>
      </w:tr>
      <w:tr w14:paraId="7EF7252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647680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2C778AA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甲类工</w:t>
            </w:r>
          </w:p>
        </w:tc>
        <w:tc>
          <w:tcPr>
            <w:tcW w:w="1397" w:type="dxa"/>
            <w:shd w:val="clear" w:color="auto" w:fill="FFFFFF"/>
            <w:vAlign w:val="center"/>
          </w:tcPr>
          <w:p w14:paraId="7701743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工日</w:t>
            </w:r>
          </w:p>
        </w:tc>
        <w:tc>
          <w:tcPr>
            <w:tcW w:w="1086" w:type="dxa"/>
            <w:shd w:val="clear" w:color="auto" w:fill="FFFFFF"/>
            <w:vAlign w:val="center"/>
          </w:tcPr>
          <w:p w14:paraId="5D84EE4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2128F14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57C288D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r>
      <w:tr w14:paraId="3C7A78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6BB09C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（2）</w:t>
            </w:r>
          </w:p>
        </w:tc>
        <w:tc>
          <w:tcPr>
            <w:tcW w:w="2559" w:type="dxa"/>
            <w:shd w:val="clear" w:color="auto" w:fill="FFFFFF"/>
            <w:vAlign w:val="center"/>
          </w:tcPr>
          <w:p w14:paraId="070B676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乙类工</w:t>
            </w:r>
          </w:p>
        </w:tc>
        <w:tc>
          <w:tcPr>
            <w:tcW w:w="1397" w:type="dxa"/>
            <w:shd w:val="clear" w:color="auto" w:fill="FFFFFF"/>
            <w:vAlign w:val="center"/>
          </w:tcPr>
          <w:p w14:paraId="47CF0FE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工日</w:t>
            </w:r>
          </w:p>
        </w:tc>
        <w:tc>
          <w:tcPr>
            <w:tcW w:w="1086" w:type="dxa"/>
            <w:shd w:val="clear" w:color="auto" w:fill="FFFFFF"/>
            <w:vAlign w:val="center"/>
          </w:tcPr>
          <w:p w14:paraId="2119C6F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0.30 </w:t>
            </w:r>
          </w:p>
        </w:tc>
        <w:tc>
          <w:tcPr>
            <w:tcW w:w="1242" w:type="dxa"/>
            <w:shd w:val="clear" w:color="auto" w:fill="FFFFFF"/>
            <w:vAlign w:val="center"/>
          </w:tcPr>
          <w:p w14:paraId="3D1A3A1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45.03 </w:t>
            </w:r>
          </w:p>
        </w:tc>
        <w:tc>
          <w:tcPr>
            <w:tcW w:w="1632" w:type="dxa"/>
            <w:shd w:val="clear" w:color="auto" w:fill="FFFFFF"/>
            <w:vAlign w:val="center"/>
          </w:tcPr>
          <w:p w14:paraId="0207FA9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13.51 </w:t>
            </w:r>
          </w:p>
        </w:tc>
      </w:tr>
      <w:tr w14:paraId="659531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7DBE755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（3）</w:t>
            </w:r>
          </w:p>
        </w:tc>
        <w:tc>
          <w:tcPr>
            <w:tcW w:w="2559" w:type="dxa"/>
            <w:shd w:val="clear" w:color="auto" w:fill="FFFFFF"/>
            <w:vAlign w:val="center"/>
          </w:tcPr>
          <w:p w14:paraId="3626623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其他人工费</w:t>
            </w:r>
          </w:p>
        </w:tc>
        <w:tc>
          <w:tcPr>
            <w:tcW w:w="1397" w:type="dxa"/>
            <w:shd w:val="clear" w:color="auto" w:fill="FFFFFF"/>
            <w:vAlign w:val="center"/>
          </w:tcPr>
          <w:p w14:paraId="108C2F2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07B520F0">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5.00 </w:t>
            </w:r>
          </w:p>
        </w:tc>
        <w:tc>
          <w:tcPr>
            <w:tcW w:w="1242" w:type="dxa"/>
            <w:shd w:val="clear" w:color="auto" w:fill="FFFFFF"/>
            <w:vAlign w:val="center"/>
          </w:tcPr>
          <w:p w14:paraId="5995E902">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13.51 </w:t>
            </w:r>
          </w:p>
        </w:tc>
        <w:tc>
          <w:tcPr>
            <w:tcW w:w="1632" w:type="dxa"/>
            <w:shd w:val="clear" w:color="auto" w:fill="FFFFFF"/>
            <w:vAlign w:val="center"/>
          </w:tcPr>
          <w:p w14:paraId="78604F89">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0.68 </w:t>
            </w:r>
          </w:p>
        </w:tc>
      </w:tr>
      <w:tr w14:paraId="305D1C0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75A3C94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2</w:t>
            </w:r>
          </w:p>
        </w:tc>
        <w:tc>
          <w:tcPr>
            <w:tcW w:w="2559" w:type="dxa"/>
            <w:shd w:val="clear" w:color="auto" w:fill="FFFFFF"/>
            <w:vAlign w:val="center"/>
          </w:tcPr>
          <w:p w14:paraId="203830E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机械费</w:t>
            </w:r>
          </w:p>
        </w:tc>
        <w:tc>
          <w:tcPr>
            <w:tcW w:w="1397" w:type="dxa"/>
            <w:shd w:val="clear" w:color="auto" w:fill="FFFFFF"/>
            <w:vAlign w:val="center"/>
          </w:tcPr>
          <w:p w14:paraId="6CB0B78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1956067A">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362AB63D">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664FAEC3">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251.84 </w:t>
            </w:r>
          </w:p>
        </w:tc>
      </w:tr>
      <w:tr w14:paraId="0289750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7B8A272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07A86C3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推土机74KW</w:t>
            </w:r>
          </w:p>
        </w:tc>
        <w:tc>
          <w:tcPr>
            <w:tcW w:w="1397" w:type="dxa"/>
            <w:shd w:val="clear" w:color="auto" w:fill="FFFFFF"/>
            <w:vAlign w:val="center"/>
          </w:tcPr>
          <w:p w14:paraId="05F322B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台班</w:t>
            </w:r>
          </w:p>
        </w:tc>
        <w:tc>
          <w:tcPr>
            <w:tcW w:w="1086" w:type="dxa"/>
            <w:shd w:val="clear" w:color="auto" w:fill="FFFFFF"/>
            <w:vAlign w:val="center"/>
          </w:tcPr>
          <w:p w14:paraId="00680CF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0.42 </w:t>
            </w:r>
          </w:p>
        </w:tc>
        <w:tc>
          <w:tcPr>
            <w:tcW w:w="1242" w:type="dxa"/>
            <w:shd w:val="clear" w:color="auto" w:fill="FFFFFF"/>
            <w:vAlign w:val="center"/>
          </w:tcPr>
          <w:p w14:paraId="47A20E0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571.07 </w:t>
            </w:r>
          </w:p>
        </w:tc>
        <w:tc>
          <w:tcPr>
            <w:tcW w:w="1632" w:type="dxa"/>
            <w:shd w:val="clear" w:color="auto" w:fill="FFFFFF"/>
            <w:vAlign w:val="center"/>
          </w:tcPr>
          <w:p w14:paraId="181237A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239.85 </w:t>
            </w:r>
          </w:p>
        </w:tc>
      </w:tr>
      <w:tr w14:paraId="64A0FC3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010DC6C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（2）</w:t>
            </w:r>
          </w:p>
        </w:tc>
        <w:tc>
          <w:tcPr>
            <w:tcW w:w="2559" w:type="dxa"/>
            <w:shd w:val="clear" w:color="auto" w:fill="FFFFFF"/>
            <w:vAlign w:val="center"/>
          </w:tcPr>
          <w:p w14:paraId="6C849D3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其他机械费</w:t>
            </w:r>
          </w:p>
        </w:tc>
        <w:tc>
          <w:tcPr>
            <w:tcW w:w="1397" w:type="dxa"/>
            <w:shd w:val="clear" w:color="auto" w:fill="FFFFFF"/>
            <w:vAlign w:val="center"/>
          </w:tcPr>
          <w:p w14:paraId="7634CB9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692F420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5.00 </w:t>
            </w:r>
          </w:p>
        </w:tc>
        <w:tc>
          <w:tcPr>
            <w:tcW w:w="1242" w:type="dxa"/>
            <w:shd w:val="clear" w:color="auto" w:fill="FFFFFF"/>
            <w:vAlign w:val="center"/>
          </w:tcPr>
          <w:p w14:paraId="2008DE0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239.85 </w:t>
            </w:r>
          </w:p>
        </w:tc>
        <w:tc>
          <w:tcPr>
            <w:tcW w:w="1632" w:type="dxa"/>
            <w:shd w:val="clear" w:color="auto" w:fill="FFFFFF"/>
            <w:vAlign w:val="center"/>
          </w:tcPr>
          <w:p w14:paraId="52F829E6">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11.99 </w:t>
            </w:r>
          </w:p>
        </w:tc>
      </w:tr>
      <w:tr w14:paraId="0E4D09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6D2513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（二）</w:t>
            </w:r>
          </w:p>
        </w:tc>
        <w:tc>
          <w:tcPr>
            <w:tcW w:w="2559" w:type="dxa"/>
            <w:shd w:val="clear" w:color="auto" w:fill="FFFFFF"/>
            <w:vAlign w:val="center"/>
          </w:tcPr>
          <w:p w14:paraId="769A83E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措施费</w:t>
            </w:r>
          </w:p>
        </w:tc>
        <w:tc>
          <w:tcPr>
            <w:tcW w:w="1397" w:type="dxa"/>
            <w:shd w:val="clear" w:color="auto" w:fill="FFFFFF"/>
            <w:vAlign w:val="center"/>
          </w:tcPr>
          <w:p w14:paraId="32E414D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41B7B302">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5.00 </w:t>
            </w:r>
          </w:p>
        </w:tc>
        <w:tc>
          <w:tcPr>
            <w:tcW w:w="1242" w:type="dxa"/>
            <w:shd w:val="clear" w:color="auto" w:fill="FFFFFF"/>
            <w:vAlign w:val="center"/>
          </w:tcPr>
          <w:p w14:paraId="074E2C5E">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251.84 </w:t>
            </w:r>
          </w:p>
        </w:tc>
        <w:tc>
          <w:tcPr>
            <w:tcW w:w="1632" w:type="dxa"/>
            <w:shd w:val="clear" w:color="auto" w:fill="FFFFFF"/>
            <w:vAlign w:val="center"/>
          </w:tcPr>
          <w:p w14:paraId="4BA76DD1">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12.59 </w:t>
            </w:r>
          </w:p>
        </w:tc>
      </w:tr>
      <w:tr w14:paraId="0B3E383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08742A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二</w:t>
            </w:r>
          </w:p>
        </w:tc>
        <w:tc>
          <w:tcPr>
            <w:tcW w:w="2559" w:type="dxa"/>
            <w:shd w:val="clear" w:color="auto" w:fill="FFFFFF"/>
            <w:vAlign w:val="center"/>
          </w:tcPr>
          <w:p w14:paraId="6F38B83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间接费</w:t>
            </w:r>
          </w:p>
        </w:tc>
        <w:tc>
          <w:tcPr>
            <w:tcW w:w="1397" w:type="dxa"/>
            <w:shd w:val="clear" w:color="auto" w:fill="FFFFFF"/>
            <w:vAlign w:val="center"/>
          </w:tcPr>
          <w:p w14:paraId="7226E1C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21C7C559">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5.00 </w:t>
            </w:r>
          </w:p>
        </w:tc>
        <w:tc>
          <w:tcPr>
            <w:tcW w:w="1242" w:type="dxa"/>
            <w:shd w:val="clear" w:color="auto" w:fill="FFFFFF"/>
            <w:vAlign w:val="center"/>
          </w:tcPr>
          <w:p w14:paraId="3BE7B7D0">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264.43 </w:t>
            </w:r>
          </w:p>
        </w:tc>
        <w:tc>
          <w:tcPr>
            <w:tcW w:w="1632" w:type="dxa"/>
            <w:shd w:val="clear" w:color="auto" w:fill="FFFFFF"/>
            <w:vAlign w:val="center"/>
          </w:tcPr>
          <w:p w14:paraId="70B55E45">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13.22 </w:t>
            </w:r>
          </w:p>
        </w:tc>
      </w:tr>
      <w:tr w14:paraId="3F51ED2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EC2816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三</w:t>
            </w:r>
          </w:p>
        </w:tc>
        <w:tc>
          <w:tcPr>
            <w:tcW w:w="2559" w:type="dxa"/>
            <w:shd w:val="clear" w:color="auto" w:fill="FFFFFF"/>
            <w:vAlign w:val="center"/>
          </w:tcPr>
          <w:p w14:paraId="45DE5D1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利润</w:t>
            </w:r>
          </w:p>
        </w:tc>
        <w:tc>
          <w:tcPr>
            <w:tcW w:w="1397" w:type="dxa"/>
            <w:shd w:val="clear" w:color="auto" w:fill="FFFFFF"/>
            <w:vAlign w:val="center"/>
          </w:tcPr>
          <w:p w14:paraId="633BC96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5DF4E4DB">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7.00 </w:t>
            </w:r>
          </w:p>
        </w:tc>
        <w:tc>
          <w:tcPr>
            <w:tcW w:w="1242" w:type="dxa"/>
            <w:shd w:val="clear" w:color="auto" w:fill="FFFFFF"/>
            <w:vAlign w:val="center"/>
          </w:tcPr>
          <w:p w14:paraId="4F4F21B2">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277.66 </w:t>
            </w:r>
          </w:p>
        </w:tc>
        <w:tc>
          <w:tcPr>
            <w:tcW w:w="1632" w:type="dxa"/>
            <w:shd w:val="clear" w:color="auto" w:fill="FFFFFF"/>
            <w:vAlign w:val="center"/>
          </w:tcPr>
          <w:p w14:paraId="5912CBF7">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19.44 </w:t>
            </w:r>
          </w:p>
        </w:tc>
      </w:tr>
      <w:tr w14:paraId="4558C4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2E6741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四</w:t>
            </w:r>
          </w:p>
        </w:tc>
        <w:tc>
          <w:tcPr>
            <w:tcW w:w="2559" w:type="dxa"/>
            <w:shd w:val="clear" w:color="auto" w:fill="FFFFFF"/>
            <w:vAlign w:val="center"/>
          </w:tcPr>
          <w:p w14:paraId="77F42BE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材料价差</w:t>
            </w:r>
          </w:p>
        </w:tc>
        <w:tc>
          <w:tcPr>
            <w:tcW w:w="1397" w:type="dxa"/>
            <w:shd w:val="clear" w:color="auto" w:fill="FFFFFF"/>
            <w:vAlign w:val="center"/>
          </w:tcPr>
          <w:p w14:paraId="318FB8A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61E3E72C">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36DDB355">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0457D87A">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75.08 </w:t>
            </w:r>
          </w:p>
        </w:tc>
      </w:tr>
      <w:tr w14:paraId="30C523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0F973A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454375A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柴油</w:t>
            </w:r>
          </w:p>
        </w:tc>
        <w:tc>
          <w:tcPr>
            <w:tcW w:w="1397" w:type="dxa"/>
            <w:shd w:val="clear" w:color="auto" w:fill="FFFFFF"/>
            <w:vAlign w:val="center"/>
          </w:tcPr>
          <w:p w14:paraId="5072317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kg</w:t>
            </w:r>
          </w:p>
        </w:tc>
        <w:tc>
          <w:tcPr>
            <w:tcW w:w="1086" w:type="dxa"/>
            <w:shd w:val="clear" w:color="auto" w:fill="FFFFFF"/>
            <w:vAlign w:val="center"/>
          </w:tcPr>
          <w:p w14:paraId="53B019CB">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23.10 </w:t>
            </w:r>
          </w:p>
        </w:tc>
        <w:tc>
          <w:tcPr>
            <w:tcW w:w="1242" w:type="dxa"/>
            <w:shd w:val="clear" w:color="auto" w:fill="FFFFFF"/>
            <w:vAlign w:val="center"/>
          </w:tcPr>
          <w:p w14:paraId="736657D5">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3.25 </w:t>
            </w:r>
          </w:p>
        </w:tc>
        <w:tc>
          <w:tcPr>
            <w:tcW w:w="1632" w:type="dxa"/>
            <w:shd w:val="clear" w:color="auto" w:fill="FFFFFF"/>
            <w:vAlign w:val="center"/>
          </w:tcPr>
          <w:p w14:paraId="4D0897EB">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75.08 </w:t>
            </w:r>
          </w:p>
        </w:tc>
      </w:tr>
      <w:tr w14:paraId="57D2F4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019D49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五</w:t>
            </w:r>
          </w:p>
        </w:tc>
        <w:tc>
          <w:tcPr>
            <w:tcW w:w="2559" w:type="dxa"/>
            <w:shd w:val="clear" w:color="auto" w:fill="FFFFFF"/>
            <w:vAlign w:val="center"/>
          </w:tcPr>
          <w:p w14:paraId="3B23FD4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未计价材料费</w:t>
            </w:r>
          </w:p>
        </w:tc>
        <w:tc>
          <w:tcPr>
            <w:tcW w:w="1397" w:type="dxa"/>
            <w:shd w:val="clear" w:color="auto" w:fill="FFFFFF"/>
            <w:vAlign w:val="center"/>
          </w:tcPr>
          <w:p w14:paraId="183A562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71874D63">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4EB159D5">
            <w:pPr>
              <w:topLinePunct/>
              <w:snapToGrid w:val="0"/>
              <w:spacing w:line="240" w:lineRule="auto"/>
              <w:rPr>
                <w:rFonts w:hint="default" w:ascii="Times New Roman" w:hAnsi="Times New Roman" w:cs="Times New Roman"/>
                <w:color w:val="000000"/>
                <w:kern w:val="0"/>
                <w:sz w:val="24"/>
                <w:szCs w:val="24"/>
                <w:highlight w:val="none"/>
                <w:lang w:val="en-US" w:eastAsia="zh-CN"/>
              </w:rPr>
            </w:pPr>
          </w:p>
        </w:tc>
        <w:tc>
          <w:tcPr>
            <w:tcW w:w="1632" w:type="dxa"/>
            <w:shd w:val="clear" w:color="auto" w:fill="FFFFFF"/>
            <w:vAlign w:val="center"/>
          </w:tcPr>
          <w:p w14:paraId="2F0221A6">
            <w:pPr>
              <w:topLinePunct/>
              <w:snapToGrid w:val="0"/>
              <w:spacing w:line="240" w:lineRule="auto"/>
              <w:rPr>
                <w:rFonts w:hint="default" w:ascii="Times New Roman" w:hAnsi="Times New Roman" w:cs="Times New Roman"/>
                <w:color w:val="000000"/>
                <w:kern w:val="0"/>
                <w:sz w:val="24"/>
                <w:szCs w:val="24"/>
                <w:highlight w:val="none"/>
                <w:lang w:val="en-US" w:eastAsia="zh-CN"/>
              </w:rPr>
            </w:pPr>
          </w:p>
        </w:tc>
      </w:tr>
      <w:tr w14:paraId="68D05F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2F3EB11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六</w:t>
            </w:r>
          </w:p>
        </w:tc>
        <w:tc>
          <w:tcPr>
            <w:tcW w:w="2559" w:type="dxa"/>
            <w:shd w:val="clear" w:color="auto" w:fill="FFFFFF"/>
            <w:vAlign w:val="center"/>
          </w:tcPr>
          <w:p w14:paraId="4E0504B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税金</w:t>
            </w:r>
          </w:p>
        </w:tc>
        <w:tc>
          <w:tcPr>
            <w:tcW w:w="1397" w:type="dxa"/>
            <w:shd w:val="clear" w:color="auto" w:fill="FFFFFF"/>
            <w:vAlign w:val="center"/>
          </w:tcPr>
          <w:p w14:paraId="26BFD42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bottom"/>
          </w:tcPr>
          <w:p w14:paraId="09E9915B">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9.00 </w:t>
            </w:r>
          </w:p>
        </w:tc>
        <w:tc>
          <w:tcPr>
            <w:tcW w:w="1242" w:type="dxa"/>
            <w:shd w:val="clear" w:color="auto" w:fill="FFFFFF"/>
            <w:vAlign w:val="center"/>
          </w:tcPr>
          <w:p w14:paraId="374154BA">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372.17 </w:t>
            </w:r>
          </w:p>
        </w:tc>
        <w:tc>
          <w:tcPr>
            <w:tcW w:w="1632" w:type="dxa"/>
            <w:shd w:val="clear" w:color="auto" w:fill="FFFFFF"/>
            <w:vAlign w:val="center"/>
          </w:tcPr>
          <w:p w14:paraId="630815F7">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33.49 </w:t>
            </w:r>
          </w:p>
        </w:tc>
      </w:tr>
      <w:tr w14:paraId="4F665BE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tcBorders>
              <w:right w:val="single" w:color="000000" w:sz="4" w:space="0"/>
            </w:tcBorders>
            <w:shd w:val="clear" w:color="auto" w:fill="FFFFFF"/>
            <w:vAlign w:val="center"/>
          </w:tcPr>
          <w:p w14:paraId="2563731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合计</w:t>
            </w:r>
          </w:p>
        </w:tc>
        <w:tc>
          <w:tcPr>
            <w:tcW w:w="2559" w:type="dxa"/>
            <w:tcBorders>
              <w:left w:val="single" w:color="000000" w:sz="4" w:space="0"/>
            </w:tcBorders>
            <w:shd w:val="clear" w:color="auto" w:fill="FFFFFF"/>
            <w:vAlign w:val="center"/>
          </w:tcPr>
          <w:p w14:paraId="5B24FE6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合    计</w:t>
            </w:r>
          </w:p>
        </w:tc>
        <w:tc>
          <w:tcPr>
            <w:tcW w:w="1397" w:type="dxa"/>
            <w:shd w:val="clear" w:color="auto" w:fill="FFFFFF"/>
            <w:vAlign w:val="center"/>
          </w:tcPr>
          <w:p w14:paraId="4CBA52D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086" w:type="dxa"/>
            <w:shd w:val="clear" w:color="auto" w:fill="FFFFFF"/>
            <w:vAlign w:val="center"/>
          </w:tcPr>
          <w:p w14:paraId="0A87FEC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242" w:type="dxa"/>
            <w:shd w:val="clear" w:color="auto" w:fill="FFFFFF"/>
            <w:vAlign w:val="center"/>
          </w:tcPr>
          <w:p w14:paraId="6681C7AA">
            <w:pP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3C81E98A">
            <w:pPr>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405.66 </w:t>
            </w:r>
          </w:p>
        </w:tc>
      </w:tr>
    </w:tbl>
    <w:p w14:paraId="5796CED4">
      <w:pPr>
        <w:rPr>
          <w:rFonts w:hint="default" w:ascii="Times New Roman" w:hAnsi="Times New Roman" w:cs="Times New Roman"/>
          <w:b/>
          <w:sz w:val="24"/>
          <w:szCs w:val="24"/>
        </w:rPr>
      </w:pPr>
      <w:r>
        <w:rPr>
          <w:rFonts w:hint="default" w:ascii="Times New Roman" w:hAnsi="Times New Roman" w:cs="Times New Roman"/>
          <w:b/>
          <w:sz w:val="24"/>
          <w:szCs w:val="24"/>
        </w:rPr>
        <w:br w:type="page"/>
      </w:r>
    </w:p>
    <w:p w14:paraId="7D9E1C98">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eastAsia" w:ascii="Times New Roman" w:hAnsi="Times New Roman" w:cs="Times New Roman"/>
          <w:b/>
          <w:sz w:val="24"/>
          <w:szCs w:val="24"/>
          <w:lang w:val="en-US" w:eastAsia="zh-CN"/>
        </w:rPr>
        <w:t>7</w:t>
      </w:r>
      <w:r>
        <w:rPr>
          <w:rFonts w:hint="default" w:ascii="Times New Roman" w:hAnsi="Times New Roman" w:cs="Times New Roman"/>
          <w:b/>
          <w:sz w:val="24"/>
          <w:szCs w:val="24"/>
        </w:rPr>
        <w:t xml:space="preserve"> 挖掘机挖土</w:t>
      </w:r>
    </w:p>
    <w:p w14:paraId="6772BB0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定额编号：1-283                                             定额单位：100</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p>
    <w:p w14:paraId="363CAFE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工作内容：挖土、就地堆放。                                    金额单位：元</w:t>
      </w:r>
    </w:p>
    <w:tbl>
      <w:tblPr>
        <w:tblStyle w:val="42"/>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11" w:type="dxa"/>
          <w:left w:w="11" w:type="dxa"/>
          <w:bottom w:w="11" w:type="dxa"/>
          <w:right w:w="11" w:type="dxa"/>
        </w:tblCellMar>
      </w:tblPr>
      <w:tblGrid>
        <w:gridCol w:w="1184"/>
        <w:gridCol w:w="2559"/>
        <w:gridCol w:w="1397"/>
        <w:gridCol w:w="1086"/>
        <w:gridCol w:w="1242"/>
        <w:gridCol w:w="1632"/>
      </w:tblGrid>
      <w:tr w14:paraId="11A5618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308CAE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序号</w:t>
            </w:r>
          </w:p>
        </w:tc>
        <w:tc>
          <w:tcPr>
            <w:tcW w:w="2559" w:type="dxa"/>
            <w:shd w:val="clear" w:color="auto" w:fill="FFFFFF"/>
            <w:vAlign w:val="center"/>
          </w:tcPr>
          <w:p w14:paraId="5C9CA29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项目名称</w:t>
            </w:r>
          </w:p>
        </w:tc>
        <w:tc>
          <w:tcPr>
            <w:tcW w:w="1397" w:type="dxa"/>
            <w:shd w:val="clear" w:color="auto" w:fill="FFFFFF"/>
            <w:vAlign w:val="center"/>
          </w:tcPr>
          <w:p w14:paraId="647CBF0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单位</w:t>
            </w:r>
          </w:p>
        </w:tc>
        <w:tc>
          <w:tcPr>
            <w:tcW w:w="1086" w:type="dxa"/>
            <w:shd w:val="clear" w:color="auto" w:fill="FFFFFF"/>
            <w:vAlign w:val="center"/>
          </w:tcPr>
          <w:p w14:paraId="24C7792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数量</w:t>
            </w:r>
          </w:p>
        </w:tc>
        <w:tc>
          <w:tcPr>
            <w:tcW w:w="1242" w:type="dxa"/>
            <w:shd w:val="clear" w:color="auto" w:fill="FFFFFF"/>
            <w:vAlign w:val="center"/>
          </w:tcPr>
          <w:p w14:paraId="5CD7A15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单价</w:t>
            </w:r>
          </w:p>
        </w:tc>
        <w:tc>
          <w:tcPr>
            <w:tcW w:w="1632" w:type="dxa"/>
            <w:shd w:val="clear" w:color="auto" w:fill="FFFFFF"/>
            <w:vAlign w:val="center"/>
          </w:tcPr>
          <w:p w14:paraId="723EAAD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小计</w:t>
            </w:r>
          </w:p>
        </w:tc>
      </w:tr>
      <w:tr w14:paraId="78D7198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F8644C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一</w:t>
            </w:r>
          </w:p>
        </w:tc>
        <w:tc>
          <w:tcPr>
            <w:tcW w:w="2559" w:type="dxa"/>
            <w:shd w:val="clear" w:color="auto" w:fill="FFFFFF"/>
            <w:vAlign w:val="center"/>
          </w:tcPr>
          <w:p w14:paraId="0953509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直接费</w:t>
            </w:r>
          </w:p>
        </w:tc>
        <w:tc>
          <w:tcPr>
            <w:tcW w:w="1397" w:type="dxa"/>
            <w:shd w:val="clear" w:color="auto" w:fill="FFFFFF"/>
            <w:vAlign w:val="center"/>
          </w:tcPr>
          <w:p w14:paraId="3398CE4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53316F9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3A90DC8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5D6FDB9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182.64 </w:t>
            </w:r>
          </w:p>
        </w:tc>
      </w:tr>
      <w:tr w14:paraId="24D8BF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F62E6F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（一）</w:t>
            </w:r>
          </w:p>
        </w:tc>
        <w:tc>
          <w:tcPr>
            <w:tcW w:w="2559" w:type="dxa"/>
            <w:shd w:val="clear" w:color="auto" w:fill="FFFFFF"/>
            <w:vAlign w:val="center"/>
          </w:tcPr>
          <w:p w14:paraId="643EFFA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直接工程费</w:t>
            </w:r>
          </w:p>
        </w:tc>
        <w:tc>
          <w:tcPr>
            <w:tcW w:w="1397" w:type="dxa"/>
            <w:shd w:val="clear" w:color="auto" w:fill="FFFFFF"/>
            <w:vAlign w:val="center"/>
          </w:tcPr>
          <w:p w14:paraId="437DDDD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265C44F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4D54D99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21C85E5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173.94 </w:t>
            </w:r>
          </w:p>
        </w:tc>
      </w:tr>
      <w:tr w14:paraId="61EFA3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FFAABA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04F7A62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人工费</w:t>
            </w:r>
          </w:p>
        </w:tc>
        <w:tc>
          <w:tcPr>
            <w:tcW w:w="1397" w:type="dxa"/>
            <w:shd w:val="clear" w:color="auto" w:fill="FFFFFF"/>
            <w:vAlign w:val="center"/>
          </w:tcPr>
          <w:p w14:paraId="0933355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38328E6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7ED9A80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4CCCCBE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31.07 </w:t>
            </w:r>
          </w:p>
        </w:tc>
      </w:tr>
      <w:tr w14:paraId="63FC12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B8A0A6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068F366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甲类工</w:t>
            </w:r>
          </w:p>
        </w:tc>
        <w:tc>
          <w:tcPr>
            <w:tcW w:w="1397" w:type="dxa"/>
            <w:shd w:val="clear" w:color="auto" w:fill="FFFFFF"/>
            <w:vAlign w:val="center"/>
          </w:tcPr>
          <w:p w14:paraId="77D29EA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工日</w:t>
            </w:r>
          </w:p>
        </w:tc>
        <w:tc>
          <w:tcPr>
            <w:tcW w:w="1086" w:type="dxa"/>
            <w:shd w:val="clear" w:color="auto" w:fill="FFFFFF"/>
            <w:vAlign w:val="center"/>
          </w:tcPr>
          <w:p w14:paraId="57A9F92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53C4130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7362717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r>
      <w:tr w14:paraId="34F681F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4E6DB9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（2）</w:t>
            </w:r>
          </w:p>
        </w:tc>
        <w:tc>
          <w:tcPr>
            <w:tcW w:w="2559" w:type="dxa"/>
            <w:shd w:val="clear" w:color="auto" w:fill="FFFFFF"/>
            <w:vAlign w:val="center"/>
          </w:tcPr>
          <w:p w14:paraId="6A40790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乙类工</w:t>
            </w:r>
          </w:p>
        </w:tc>
        <w:tc>
          <w:tcPr>
            <w:tcW w:w="1397" w:type="dxa"/>
            <w:shd w:val="clear" w:color="auto" w:fill="FFFFFF"/>
            <w:vAlign w:val="center"/>
          </w:tcPr>
          <w:p w14:paraId="4048AF7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工日</w:t>
            </w:r>
          </w:p>
        </w:tc>
        <w:tc>
          <w:tcPr>
            <w:tcW w:w="1086" w:type="dxa"/>
            <w:shd w:val="clear" w:color="auto" w:fill="FFFFFF"/>
            <w:vAlign w:val="center"/>
          </w:tcPr>
          <w:p w14:paraId="145B2E9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0.6</w:t>
            </w:r>
          </w:p>
        </w:tc>
        <w:tc>
          <w:tcPr>
            <w:tcW w:w="1242" w:type="dxa"/>
            <w:shd w:val="clear" w:color="auto" w:fill="FFFFFF"/>
            <w:vAlign w:val="center"/>
          </w:tcPr>
          <w:p w14:paraId="3FF6388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45.03 </w:t>
            </w:r>
          </w:p>
        </w:tc>
        <w:tc>
          <w:tcPr>
            <w:tcW w:w="1632" w:type="dxa"/>
            <w:shd w:val="clear" w:color="auto" w:fill="FFFFFF"/>
            <w:vAlign w:val="center"/>
          </w:tcPr>
          <w:p w14:paraId="56E43F2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27.02 </w:t>
            </w:r>
          </w:p>
        </w:tc>
      </w:tr>
      <w:tr w14:paraId="54B1DEC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DCD405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（3）</w:t>
            </w:r>
          </w:p>
        </w:tc>
        <w:tc>
          <w:tcPr>
            <w:tcW w:w="2559" w:type="dxa"/>
            <w:shd w:val="clear" w:color="auto" w:fill="FFFFFF"/>
            <w:vAlign w:val="center"/>
          </w:tcPr>
          <w:p w14:paraId="53E5455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其他人工费</w:t>
            </w:r>
          </w:p>
        </w:tc>
        <w:tc>
          <w:tcPr>
            <w:tcW w:w="1397" w:type="dxa"/>
            <w:shd w:val="clear" w:color="auto" w:fill="FFFFFF"/>
            <w:vAlign w:val="center"/>
          </w:tcPr>
          <w:p w14:paraId="68713EC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7AC7D276">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15</w:t>
            </w:r>
          </w:p>
        </w:tc>
        <w:tc>
          <w:tcPr>
            <w:tcW w:w="1242" w:type="dxa"/>
            <w:shd w:val="clear" w:color="auto" w:fill="FFFFFF"/>
            <w:vAlign w:val="center"/>
          </w:tcPr>
          <w:p w14:paraId="5873112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27.02 </w:t>
            </w:r>
          </w:p>
        </w:tc>
        <w:tc>
          <w:tcPr>
            <w:tcW w:w="1632" w:type="dxa"/>
            <w:shd w:val="clear" w:color="auto" w:fill="FFFFFF"/>
            <w:vAlign w:val="center"/>
          </w:tcPr>
          <w:p w14:paraId="5AE86A2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4.05 </w:t>
            </w:r>
          </w:p>
        </w:tc>
      </w:tr>
      <w:tr w14:paraId="263D7EB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1D3ED9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2</w:t>
            </w:r>
          </w:p>
        </w:tc>
        <w:tc>
          <w:tcPr>
            <w:tcW w:w="2559" w:type="dxa"/>
            <w:shd w:val="clear" w:color="auto" w:fill="FFFFFF"/>
            <w:vAlign w:val="center"/>
          </w:tcPr>
          <w:p w14:paraId="17C26EB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机械费</w:t>
            </w:r>
          </w:p>
        </w:tc>
        <w:tc>
          <w:tcPr>
            <w:tcW w:w="1397" w:type="dxa"/>
            <w:shd w:val="clear" w:color="auto" w:fill="FFFFFF"/>
            <w:vAlign w:val="center"/>
          </w:tcPr>
          <w:p w14:paraId="7AAFF39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378EEA6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41E32F4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1C74D23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142.87 </w:t>
            </w:r>
          </w:p>
        </w:tc>
      </w:tr>
      <w:tr w14:paraId="105AA27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433A02B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5C8C847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挖掘机油动1</w:t>
            </w:r>
            <w:r>
              <w:rPr>
                <w:rFonts w:hint="default" w:ascii="Times New Roman" w:hAnsi="Times New Roman" w:cs="Times New Roman"/>
                <w:caps w:val="0"/>
                <w:smallCaps w:val="0"/>
                <w:strike w:val="0"/>
                <w:dstrike w:val="0"/>
                <w:outline w:val="0"/>
                <w:shadow w:val="0"/>
                <w:emboss w:val="0"/>
                <w:imprint w:val="0"/>
                <w:vanish w:val="0"/>
                <w:color w:val="000000"/>
                <w:kern w:val="0"/>
                <w:sz w:val="24"/>
                <w:szCs w:val="24"/>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000000"/>
                <w:kern w:val="0"/>
                <w:sz w:val="24"/>
                <w:szCs w:val="24"/>
                <w:highlight w:val="none"/>
                <w:vertAlign w:val="superscript"/>
                <w:lang w:val="en-US" w:eastAsia="zh-CN"/>
              </w:rPr>
              <w:t>3</w:t>
            </w:r>
          </w:p>
        </w:tc>
        <w:tc>
          <w:tcPr>
            <w:tcW w:w="1397" w:type="dxa"/>
            <w:shd w:val="clear" w:color="auto" w:fill="FFFFFF"/>
            <w:vAlign w:val="center"/>
          </w:tcPr>
          <w:p w14:paraId="35F160C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台班</w:t>
            </w:r>
          </w:p>
        </w:tc>
        <w:tc>
          <w:tcPr>
            <w:tcW w:w="1086" w:type="dxa"/>
            <w:shd w:val="clear" w:color="auto" w:fill="FFFFFF"/>
            <w:vAlign w:val="center"/>
          </w:tcPr>
          <w:p w14:paraId="3859FF0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0.16</w:t>
            </w:r>
          </w:p>
        </w:tc>
        <w:tc>
          <w:tcPr>
            <w:tcW w:w="1242" w:type="dxa"/>
            <w:shd w:val="clear" w:color="auto" w:fill="FFFFFF"/>
            <w:vAlign w:val="center"/>
          </w:tcPr>
          <w:p w14:paraId="1BC751D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776.49 </w:t>
            </w:r>
          </w:p>
        </w:tc>
        <w:tc>
          <w:tcPr>
            <w:tcW w:w="1632" w:type="dxa"/>
            <w:shd w:val="clear" w:color="auto" w:fill="FFFFFF"/>
            <w:vAlign w:val="center"/>
          </w:tcPr>
          <w:p w14:paraId="0646283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124.24 </w:t>
            </w:r>
          </w:p>
        </w:tc>
      </w:tr>
      <w:tr w14:paraId="519F574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794C8FD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（2）</w:t>
            </w:r>
          </w:p>
        </w:tc>
        <w:tc>
          <w:tcPr>
            <w:tcW w:w="2559" w:type="dxa"/>
            <w:shd w:val="clear" w:color="auto" w:fill="FFFFFF"/>
            <w:vAlign w:val="center"/>
          </w:tcPr>
          <w:p w14:paraId="7BCD19D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其他机械费</w:t>
            </w:r>
          </w:p>
        </w:tc>
        <w:tc>
          <w:tcPr>
            <w:tcW w:w="1397" w:type="dxa"/>
            <w:shd w:val="clear" w:color="auto" w:fill="FFFFFF"/>
            <w:vAlign w:val="center"/>
          </w:tcPr>
          <w:p w14:paraId="59D0136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7D610D8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15</w:t>
            </w:r>
          </w:p>
        </w:tc>
        <w:tc>
          <w:tcPr>
            <w:tcW w:w="1242" w:type="dxa"/>
            <w:shd w:val="clear" w:color="auto" w:fill="FFFFFF"/>
            <w:vAlign w:val="center"/>
          </w:tcPr>
          <w:p w14:paraId="2242B55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124.24 </w:t>
            </w:r>
          </w:p>
        </w:tc>
        <w:tc>
          <w:tcPr>
            <w:tcW w:w="1632" w:type="dxa"/>
            <w:shd w:val="clear" w:color="auto" w:fill="FFFFFF"/>
            <w:vAlign w:val="center"/>
          </w:tcPr>
          <w:p w14:paraId="1F4DED7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18.64 </w:t>
            </w:r>
          </w:p>
        </w:tc>
      </w:tr>
      <w:tr w14:paraId="418B88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41A9544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（二）</w:t>
            </w:r>
          </w:p>
        </w:tc>
        <w:tc>
          <w:tcPr>
            <w:tcW w:w="2559" w:type="dxa"/>
            <w:shd w:val="clear" w:color="auto" w:fill="FFFFFF"/>
            <w:vAlign w:val="center"/>
          </w:tcPr>
          <w:p w14:paraId="3BEBE7D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措施费</w:t>
            </w:r>
          </w:p>
        </w:tc>
        <w:tc>
          <w:tcPr>
            <w:tcW w:w="1397" w:type="dxa"/>
            <w:shd w:val="clear" w:color="auto" w:fill="FFFFFF"/>
            <w:vAlign w:val="center"/>
          </w:tcPr>
          <w:p w14:paraId="6E550ED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7DA2CFF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5</w:t>
            </w:r>
          </w:p>
        </w:tc>
        <w:tc>
          <w:tcPr>
            <w:tcW w:w="1242" w:type="dxa"/>
            <w:shd w:val="clear" w:color="auto" w:fill="FFFFFF"/>
            <w:vAlign w:val="center"/>
          </w:tcPr>
          <w:p w14:paraId="1955CC9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173.94 </w:t>
            </w:r>
          </w:p>
        </w:tc>
        <w:tc>
          <w:tcPr>
            <w:tcW w:w="1632" w:type="dxa"/>
            <w:shd w:val="clear" w:color="auto" w:fill="FFFFFF"/>
            <w:vAlign w:val="center"/>
          </w:tcPr>
          <w:p w14:paraId="0C0EB64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8.70 </w:t>
            </w:r>
          </w:p>
        </w:tc>
      </w:tr>
      <w:tr w14:paraId="52825E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226B9AD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二</w:t>
            </w:r>
          </w:p>
        </w:tc>
        <w:tc>
          <w:tcPr>
            <w:tcW w:w="2559" w:type="dxa"/>
            <w:shd w:val="clear" w:color="auto" w:fill="FFFFFF"/>
            <w:vAlign w:val="center"/>
          </w:tcPr>
          <w:p w14:paraId="7C210E3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间接费</w:t>
            </w:r>
          </w:p>
        </w:tc>
        <w:tc>
          <w:tcPr>
            <w:tcW w:w="1397" w:type="dxa"/>
            <w:shd w:val="clear" w:color="auto" w:fill="FFFFFF"/>
            <w:vAlign w:val="center"/>
          </w:tcPr>
          <w:p w14:paraId="175B994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2AC6CCA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5</w:t>
            </w:r>
          </w:p>
        </w:tc>
        <w:tc>
          <w:tcPr>
            <w:tcW w:w="1242" w:type="dxa"/>
            <w:shd w:val="clear" w:color="auto" w:fill="FFFFFF"/>
            <w:vAlign w:val="center"/>
          </w:tcPr>
          <w:p w14:paraId="5FB9FA9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182.64 </w:t>
            </w:r>
          </w:p>
        </w:tc>
        <w:tc>
          <w:tcPr>
            <w:tcW w:w="1632" w:type="dxa"/>
            <w:shd w:val="clear" w:color="auto" w:fill="FFFFFF"/>
            <w:vAlign w:val="center"/>
          </w:tcPr>
          <w:p w14:paraId="018D7D6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9.13 </w:t>
            </w:r>
          </w:p>
        </w:tc>
      </w:tr>
      <w:tr w14:paraId="012E5FF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EEDB9F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三</w:t>
            </w:r>
          </w:p>
        </w:tc>
        <w:tc>
          <w:tcPr>
            <w:tcW w:w="2559" w:type="dxa"/>
            <w:shd w:val="clear" w:color="auto" w:fill="FFFFFF"/>
            <w:vAlign w:val="center"/>
          </w:tcPr>
          <w:p w14:paraId="0E9E60C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利润</w:t>
            </w:r>
          </w:p>
        </w:tc>
        <w:tc>
          <w:tcPr>
            <w:tcW w:w="1397" w:type="dxa"/>
            <w:shd w:val="clear" w:color="auto" w:fill="FFFFFF"/>
            <w:vAlign w:val="center"/>
          </w:tcPr>
          <w:p w14:paraId="5CD5979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3EBF09F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7</w:t>
            </w:r>
          </w:p>
        </w:tc>
        <w:tc>
          <w:tcPr>
            <w:tcW w:w="1242" w:type="dxa"/>
            <w:shd w:val="clear" w:color="auto" w:fill="FFFFFF"/>
            <w:vAlign w:val="center"/>
          </w:tcPr>
          <w:p w14:paraId="3BFFDA3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191.77 </w:t>
            </w:r>
          </w:p>
        </w:tc>
        <w:tc>
          <w:tcPr>
            <w:tcW w:w="1632" w:type="dxa"/>
            <w:shd w:val="clear" w:color="auto" w:fill="FFFFFF"/>
            <w:vAlign w:val="center"/>
          </w:tcPr>
          <w:p w14:paraId="3A170D8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13.42 </w:t>
            </w:r>
          </w:p>
        </w:tc>
      </w:tr>
      <w:tr w14:paraId="51EAACE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C05642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四</w:t>
            </w:r>
          </w:p>
        </w:tc>
        <w:tc>
          <w:tcPr>
            <w:tcW w:w="2559" w:type="dxa"/>
            <w:shd w:val="clear" w:color="auto" w:fill="FFFFFF"/>
            <w:vAlign w:val="center"/>
          </w:tcPr>
          <w:p w14:paraId="1322C97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材料价差</w:t>
            </w:r>
          </w:p>
        </w:tc>
        <w:tc>
          <w:tcPr>
            <w:tcW w:w="1397" w:type="dxa"/>
            <w:shd w:val="clear" w:color="auto" w:fill="FFFFFF"/>
            <w:vAlign w:val="center"/>
          </w:tcPr>
          <w:p w14:paraId="2CAD23D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7CC6873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18C8959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0A6745B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0.00 </w:t>
            </w:r>
          </w:p>
        </w:tc>
      </w:tr>
      <w:tr w14:paraId="009F59B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ED6B82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2FE0291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柴油</w:t>
            </w:r>
          </w:p>
        </w:tc>
        <w:tc>
          <w:tcPr>
            <w:tcW w:w="1397" w:type="dxa"/>
            <w:shd w:val="clear" w:color="auto" w:fill="FFFFFF"/>
            <w:vAlign w:val="center"/>
          </w:tcPr>
          <w:p w14:paraId="4DF5B48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kg</w:t>
            </w:r>
          </w:p>
        </w:tc>
        <w:tc>
          <w:tcPr>
            <w:tcW w:w="1086" w:type="dxa"/>
            <w:shd w:val="clear" w:color="auto" w:fill="FFFFFF"/>
            <w:vAlign w:val="center"/>
          </w:tcPr>
          <w:p w14:paraId="0A43DD3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11.52</w:t>
            </w:r>
          </w:p>
        </w:tc>
        <w:tc>
          <w:tcPr>
            <w:tcW w:w="1242" w:type="dxa"/>
            <w:shd w:val="clear" w:color="auto" w:fill="FFFFFF"/>
            <w:vAlign w:val="center"/>
          </w:tcPr>
          <w:p w14:paraId="4C4598B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3.25 </w:t>
            </w:r>
          </w:p>
        </w:tc>
        <w:tc>
          <w:tcPr>
            <w:tcW w:w="1632" w:type="dxa"/>
            <w:shd w:val="clear" w:color="auto" w:fill="FFFFFF"/>
            <w:vAlign w:val="center"/>
          </w:tcPr>
          <w:p w14:paraId="6ABAC5C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37.44 </w:t>
            </w:r>
          </w:p>
        </w:tc>
      </w:tr>
      <w:tr w14:paraId="5554BF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01FA1D3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五</w:t>
            </w:r>
          </w:p>
        </w:tc>
        <w:tc>
          <w:tcPr>
            <w:tcW w:w="2559" w:type="dxa"/>
            <w:shd w:val="clear" w:color="auto" w:fill="FFFFFF"/>
            <w:vAlign w:val="center"/>
          </w:tcPr>
          <w:p w14:paraId="53863FA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未计价材料费</w:t>
            </w:r>
          </w:p>
        </w:tc>
        <w:tc>
          <w:tcPr>
            <w:tcW w:w="1397" w:type="dxa"/>
            <w:shd w:val="clear" w:color="auto" w:fill="FFFFFF"/>
            <w:vAlign w:val="center"/>
          </w:tcPr>
          <w:p w14:paraId="3C0A12F6">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1BD0B24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4568138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560D1E3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0.00 </w:t>
            </w:r>
          </w:p>
        </w:tc>
      </w:tr>
      <w:tr w14:paraId="656CA3A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28C717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六</w:t>
            </w:r>
          </w:p>
        </w:tc>
        <w:tc>
          <w:tcPr>
            <w:tcW w:w="2559" w:type="dxa"/>
            <w:shd w:val="clear" w:color="auto" w:fill="FFFFFF"/>
            <w:vAlign w:val="center"/>
          </w:tcPr>
          <w:p w14:paraId="7E220CA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税金</w:t>
            </w:r>
          </w:p>
        </w:tc>
        <w:tc>
          <w:tcPr>
            <w:tcW w:w="1397" w:type="dxa"/>
            <w:shd w:val="clear" w:color="auto" w:fill="FFFFFF"/>
            <w:vAlign w:val="center"/>
          </w:tcPr>
          <w:p w14:paraId="3888F5F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bottom"/>
          </w:tcPr>
          <w:p w14:paraId="13423AF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9</w:t>
            </w:r>
          </w:p>
        </w:tc>
        <w:tc>
          <w:tcPr>
            <w:tcW w:w="1242" w:type="dxa"/>
            <w:shd w:val="clear" w:color="auto" w:fill="FFFFFF"/>
            <w:vAlign w:val="center"/>
          </w:tcPr>
          <w:p w14:paraId="5011435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242.64 </w:t>
            </w:r>
          </w:p>
        </w:tc>
        <w:tc>
          <w:tcPr>
            <w:tcW w:w="1632" w:type="dxa"/>
            <w:shd w:val="clear" w:color="auto" w:fill="FFFFFF"/>
            <w:vAlign w:val="center"/>
          </w:tcPr>
          <w:p w14:paraId="3DD9ED2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21.84 </w:t>
            </w:r>
          </w:p>
        </w:tc>
      </w:tr>
      <w:tr w14:paraId="59BF7AE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tcBorders>
              <w:right w:val="single" w:color="000000" w:sz="4" w:space="0"/>
            </w:tcBorders>
            <w:shd w:val="clear" w:color="auto" w:fill="FFFFFF"/>
            <w:vAlign w:val="center"/>
          </w:tcPr>
          <w:p w14:paraId="0389E69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合计</w:t>
            </w:r>
          </w:p>
        </w:tc>
        <w:tc>
          <w:tcPr>
            <w:tcW w:w="2559" w:type="dxa"/>
            <w:tcBorders>
              <w:left w:val="single" w:color="000000" w:sz="4" w:space="0"/>
            </w:tcBorders>
            <w:shd w:val="clear" w:color="auto" w:fill="FFFFFF"/>
            <w:vAlign w:val="center"/>
          </w:tcPr>
          <w:p w14:paraId="70CA682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397" w:type="dxa"/>
            <w:shd w:val="clear" w:color="auto" w:fill="FFFFFF"/>
            <w:vAlign w:val="center"/>
          </w:tcPr>
          <w:p w14:paraId="2F44E0E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086" w:type="dxa"/>
            <w:shd w:val="clear" w:color="auto" w:fill="FFFFFF"/>
            <w:vAlign w:val="center"/>
          </w:tcPr>
          <w:p w14:paraId="491B046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242" w:type="dxa"/>
            <w:shd w:val="clear" w:color="auto" w:fill="FFFFFF"/>
            <w:vAlign w:val="center"/>
          </w:tcPr>
          <w:p w14:paraId="2944B49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7A24257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264.48 </w:t>
            </w:r>
          </w:p>
        </w:tc>
      </w:tr>
    </w:tbl>
    <w:p w14:paraId="217C04F3">
      <w:pPr>
        <w:rPr>
          <w:rFonts w:hint="default" w:ascii="Times New Roman" w:hAnsi="Times New Roman" w:cs="Times New Roman"/>
          <w:b/>
          <w:sz w:val="24"/>
          <w:szCs w:val="24"/>
        </w:rPr>
      </w:pPr>
      <w:r>
        <w:rPr>
          <w:rFonts w:hint="default" w:ascii="Times New Roman" w:hAnsi="Times New Roman" w:cs="Times New Roman"/>
          <w:b/>
          <w:sz w:val="24"/>
          <w:szCs w:val="24"/>
        </w:rPr>
        <w:br w:type="page"/>
      </w:r>
    </w:p>
    <w:p w14:paraId="22403361">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1</w:t>
      </w:r>
      <w:r>
        <w:rPr>
          <w:rFonts w:hint="eastAsia" w:ascii="Times New Roman" w:hAnsi="Times New Roman" w:cs="Times New Roman"/>
          <w:b/>
          <w:sz w:val="24"/>
          <w:szCs w:val="24"/>
          <w:lang w:val="en-US" w:eastAsia="zh-CN"/>
        </w:rPr>
        <w:t>8</w:t>
      </w:r>
      <w:r>
        <w:rPr>
          <w:rFonts w:hint="default" w:ascii="Times New Roman" w:hAnsi="Times New Roman" w:cs="Times New Roman"/>
          <w:b/>
          <w:sz w:val="24"/>
          <w:szCs w:val="24"/>
        </w:rPr>
        <w:t xml:space="preserve"> 石笼</w:t>
      </w:r>
    </w:p>
    <w:p w14:paraId="32C36C7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定额编号：3-066                                      定额单位：100</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r>
        <w:rPr>
          <w:rFonts w:hint="default" w:ascii="Times New Roman" w:hAnsi="Times New Roman" w:cs="Times New Roman"/>
          <w:color w:val="000000" w:themeColor="text1"/>
          <w:kern w:val="0"/>
          <w:sz w:val="24"/>
          <w:szCs w:val="24"/>
        </w:rPr>
        <w:t>抛投方</w:t>
      </w:r>
    </w:p>
    <w:p w14:paraId="6097576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工作内容：编笼、安放、运石装填、封口、整平。                   金额单位：元</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149"/>
        <w:gridCol w:w="2552"/>
        <w:gridCol w:w="1417"/>
        <w:gridCol w:w="1134"/>
        <w:gridCol w:w="1276"/>
        <w:gridCol w:w="1572"/>
      </w:tblGrid>
      <w:tr w14:paraId="029B22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8375CD7">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编号</w:t>
            </w:r>
          </w:p>
        </w:tc>
        <w:tc>
          <w:tcPr>
            <w:tcW w:w="2552" w:type="dxa"/>
            <w:vAlign w:val="center"/>
          </w:tcPr>
          <w:p w14:paraId="6BD1B532">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项目名称</w:t>
            </w:r>
          </w:p>
        </w:tc>
        <w:tc>
          <w:tcPr>
            <w:tcW w:w="1417" w:type="dxa"/>
            <w:vAlign w:val="center"/>
          </w:tcPr>
          <w:p w14:paraId="7B16C59B">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单位</w:t>
            </w:r>
          </w:p>
        </w:tc>
        <w:tc>
          <w:tcPr>
            <w:tcW w:w="1134" w:type="dxa"/>
            <w:vAlign w:val="center"/>
          </w:tcPr>
          <w:p w14:paraId="080182E5">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数量</w:t>
            </w:r>
          </w:p>
        </w:tc>
        <w:tc>
          <w:tcPr>
            <w:tcW w:w="1276" w:type="dxa"/>
            <w:vAlign w:val="center"/>
          </w:tcPr>
          <w:p w14:paraId="25D2E7A4">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单价</w:t>
            </w:r>
          </w:p>
        </w:tc>
        <w:tc>
          <w:tcPr>
            <w:tcW w:w="1572" w:type="dxa"/>
            <w:vAlign w:val="center"/>
          </w:tcPr>
          <w:p w14:paraId="79D94DC7">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小计</w:t>
            </w:r>
          </w:p>
        </w:tc>
      </w:tr>
      <w:tr w14:paraId="02D6A6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DAEB36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52" w:type="dxa"/>
            <w:vAlign w:val="center"/>
          </w:tcPr>
          <w:p w14:paraId="1A88D9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417" w:type="dxa"/>
            <w:vAlign w:val="center"/>
          </w:tcPr>
          <w:p w14:paraId="49FA9AEE">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259128B1">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5525A81F">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230D87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17044.93</w:t>
            </w:r>
          </w:p>
        </w:tc>
      </w:tr>
      <w:tr w14:paraId="33CF7A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D817FA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52" w:type="dxa"/>
            <w:vAlign w:val="center"/>
          </w:tcPr>
          <w:p w14:paraId="7178D8E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417" w:type="dxa"/>
            <w:vAlign w:val="center"/>
          </w:tcPr>
          <w:p w14:paraId="525EF4DB">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451950B7">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3906688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710230E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16233.27</w:t>
            </w:r>
          </w:p>
        </w:tc>
      </w:tr>
      <w:tr w14:paraId="61AD90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AE36EC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52" w:type="dxa"/>
            <w:vAlign w:val="center"/>
          </w:tcPr>
          <w:p w14:paraId="22B1CE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417" w:type="dxa"/>
            <w:vAlign w:val="center"/>
          </w:tcPr>
          <w:p w14:paraId="6E75D30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6C7C1C7A">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4345FDB4">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3DC6DF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3768.87</w:t>
            </w:r>
          </w:p>
        </w:tc>
      </w:tr>
      <w:tr w14:paraId="171486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9E5BC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52" w:type="dxa"/>
            <w:vAlign w:val="center"/>
          </w:tcPr>
          <w:p w14:paraId="041816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417" w:type="dxa"/>
            <w:vAlign w:val="center"/>
          </w:tcPr>
          <w:p w14:paraId="7B25567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34" w:type="dxa"/>
            <w:vAlign w:val="center"/>
          </w:tcPr>
          <w:p w14:paraId="6A5DE00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4.0</w:t>
            </w:r>
          </w:p>
        </w:tc>
        <w:tc>
          <w:tcPr>
            <w:tcW w:w="1276" w:type="dxa"/>
            <w:vAlign w:val="center"/>
          </w:tcPr>
          <w:p w14:paraId="38BEF9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58.04</w:t>
            </w:r>
          </w:p>
        </w:tc>
        <w:tc>
          <w:tcPr>
            <w:tcW w:w="1572" w:type="dxa"/>
            <w:vAlign w:val="center"/>
          </w:tcPr>
          <w:p w14:paraId="05120B4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232.16</w:t>
            </w:r>
          </w:p>
        </w:tc>
      </w:tr>
      <w:tr w14:paraId="4714DC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6D177B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52" w:type="dxa"/>
            <w:vAlign w:val="center"/>
          </w:tcPr>
          <w:p w14:paraId="34F325D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417" w:type="dxa"/>
            <w:vAlign w:val="center"/>
          </w:tcPr>
          <w:p w14:paraId="47015F9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34" w:type="dxa"/>
            <w:vAlign w:val="center"/>
          </w:tcPr>
          <w:p w14:paraId="67EEDC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76.90</w:t>
            </w:r>
          </w:p>
        </w:tc>
        <w:tc>
          <w:tcPr>
            <w:tcW w:w="1276" w:type="dxa"/>
            <w:vAlign w:val="center"/>
          </w:tcPr>
          <w:p w14:paraId="5C33FE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45.03</w:t>
            </w:r>
          </w:p>
        </w:tc>
        <w:tc>
          <w:tcPr>
            <w:tcW w:w="1572" w:type="dxa"/>
            <w:vAlign w:val="center"/>
          </w:tcPr>
          <w:p w14:paraId="31B2F5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3462.81</w:t>
            </w:r>
          </w:p>
        </w:tc>
      </w:tr>
      <w:tr w14:paraId="090943B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BAC2EF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52" w:type="dxa"/>
            <w:vAlign w:val="center"/>
          </w:tcPr>
          <w:p w14:paraId="196AA3B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417" w:type="dxa"/>
            <w:vAlign w:val="center"/>
          </w:tcPr>
          <w:p w14:paraId="6523D8C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vAlign w:val="center"/>
          </w:tcPr>
          <w:p w14:paraId="480908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2.00</w:t>
            </w:r>
          </w:p>
        </w:tc>
        <w:tc>
          <w:tcPr>
            <w:tcW w:w="1276" w:type="dxa"/>
            <w:vAlign w:val="center"/>
          </w:tcPr>
          <w:p w14:paraId="40C86F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3694.97</w:t>
            </w:r>
          </w:p>
        </w:tc>
        <w:tc>
          <w:tcPr>
            <w:tcW w:w="1572" w:type="dxa"/>
            <w:vAlign w:val="center"/>
          </w:tcPr>
          <w:p w14:paraId="48177FD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73.90</w:t>
            </w:r>
          </w:p>
        </w:tc>
      </w:tr>
      <w:tr w14:paraId="450428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ECF195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52" w:type="dxa"/>
            <w:vAlign w:val="center"/>
          </w:tcPr>
          <w:p w14:paraId="0AEAB2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材料费</w:t>
            </w:r>
          </w:p>
        </w:tc>
        <w:tc>
          <w:tcPr>
            <w:tcW w:w="1417" w:type="dxa"/>
            <w:vAlign w:val="center"/>
          </w:tcPr>
          <w:p w14:paraId="2C6D0F92">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23893873">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752F849C">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49D376C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12464.40</w:t>
            </w:r>
          </w:p>
        </w:tc>
      </w:tr>
      <w:tr w14:paraId="7D30CE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0A104BD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52" w:type="dxa"/>
            <w:vAlign w:val="center"/>
          </w:tcPr>
          <w:p w14:paraId="3D102C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块石</w:t>
            </w:r>
          </w:p>
        </w:tc>
        <w:tc>
          <w:tcPr>
            <w:tcW w:w="1417" w:type="dxa"/>
            <w:vAlign w:val="center"/>
          </w:tcPr>
          <w:p w14:paraId="67220CBB">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134" w:type="dxa"/>
            <w:vAlign w:val="center"/>
          </w:tcPr>
          <w:p w14:paraId="1864019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113.00</w:t>
            </w:r>
          </w:p>
        </w:tc>
        <w:tc>
          <w:tcPr>
            <w:tcW w:w="1276" w:type="dxa"/>
            <w:vAlign w:val="center"/>
          </w:tcPr>
          <w:p w14:paraId="70B6D0A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60.00</w:t>
            </w:r>
          </w:p>
        </w:tc>
        <w:tc>
          <w:tcPr>
            <w:tcW w:w="1572" w:type="dxa"/>
            <w:vAlign w:val="center"/>
          </w:tcPr>
          <w:p w14:paraId="65FDD5D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6780.00</w:t>
            </w:r>
          </w:p>
        </w:tc>
      </w:tr>
      <w:tr w14:paraId="6D4B80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9FA768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52" w:type="dxa"/>
            <w:vAlign w:val="center"/>
          </w:tcPr>
          <w:p w14:paraId="4E9F192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钢筋</w:t>
            </w:r>
          </w:p>
        </w:tc>
        <w:tc>
          <w:tcPr>
            <w:tcW w:w="1417" w:type="dxa"/>
            <w:vAlign w:val="center"/>
          </w:tcPr>
          <w:p w14:paraId="569272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t</w:t>
            </w:r>
          </w:p>
        </w:tc>
        <w:tc>
          <w:tcPr>
            <w:tcW w:w="1134" w:type="dxa"/>
            <w:vAlign w:val="center"/>
          </w:tcPr>
          <w:p w14:paraId="3F6901B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1.70</w:t>
            </w:r>
          </w:p>
        </w:tc>
        <w:tc>
          <w:tcPr>
            <w:tcW w:w="1276" w:type="dxa"/>
            <w:vAlign w:val="center"/>
          </w:tcPr>
          <w:p w14:paraId="0C11055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3200.00</w:t>
            </w:r>
          </w:p>
        </w:tc>
        <w:tc>
          <w:tcPr>
            <w:tcW w:w="1572" w:type="dxa"/>
            <w:vAlign w:val="center"/>
          </w:tcPr>
          <w:p w14:paraId="660D7C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5440.00</w:t>
            </w:r>
          </w:p>
        </w:tc>
      </w:tr>
      <w:tr w14:paraId="0EF1CF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01ACCE9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52" w:type="dxa"/>
            <w:vAlign w:val="center"/>
          </w:tcPr>
          <w:p w14:paraId="496A15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其他材料费</w:t>
            </w:r>
          </w:p>
        </w:tc>
        <w:tc>
          <w:tcPr>
            <w:tcW w:w="1417" w:type="dxa"/>
            <w:vAlign w:val="center"/>
          </w:tcPr>
          <w:p w14:paraId="4DE6F72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vAlign w:val="center"/>
          </w:tcPr>
          <w:p w14:paraId="536602C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2.00</w:t>
            </w:r>
          </w:p>
        </w:tc>
        <w:tc>
          <w:tcPr>
            <w:tcW w:w="1276" w:type="dxa"/>
            <w:vAlign w:val="center"/>
          </w:tcPr>
          <w:p w14:paraId="1C717CE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12220.00</w:t>
            </w:r>
          </w:p>
        </w:tc>
        <w:tc>
          <w:tcPr>
            <w:tcW w:w="1572" w:type="dxa"/>
            <w:vAlign w:val="center"/>
          </w:tcPr>
          <w:p w14:paraId="7DC89B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244.40</w:t>
            </w:r>
          </w:p>
        </w:tc>
      </w:tr>
      <w:tr w14:paraId="652C350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3A644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52" w:type="dxa"/>
            <w:vAlign w:val="center"/>
          </w:tcPr>
          <w:p w14:paraId="7389C4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417" w:type="dxa"/>
            <w:vAlign w:val="center"/>
          </w:tcPr>
          <w:p w14:paraId="674F89E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vAlign w:val="center"/>
          </w:tcPr>
          <w:p w14:paraId="521F4F4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5.00</w:t>
            </w:r>
          </w:p>
        </w:tc>
        <w:tc>
          <w:tcPr>
            <w:tcW w:w="1276" w:type="dxa"/>
            <w:vAlign w:val="center"/>
          </w:tcPr>
          <w:p w14:paraId="7D3797E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16233.27</w:t>
            </w:r>
          </w:p>
        </w:tc>
        <w:tc>
          <w:tcPr>
            <w:tcW w:w="1572" w:type="dxa"/>
            <w:vAlign w:val="center"/>
          </w:tcPr>
          <w:p w14:paraId="0E2E22D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811.66</w:t>
            </w:r>
          </w:p>
        </w:tc>
      </w:tr>
      <w:tr w14:paraId="73E7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023C65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52" w:type="dxa"/>
            <w:vAlign w:val="center"/>
          </w:tcPr>
          <w:p w14:paraId="6AD3E90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417" w:type="dxa"/>
            <w:vAlign w:val="center"/>
          </w:tcPr>
          <w:p w14:paraId="7765531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vAlign w:val="center"/>
          </w:tcPr>
          <w:p w14:paraId="0B8C6D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5.00</w:t>
            </w:r>
          </w:p>
        </w:tc>
        <w:tc>
          <w:tcPr>
            <w:tcW w:w="1276" w:type="dxa"/>
            <w:vAlign w:val="center"/>
          </w:tcPr>
          <w:p w14:paraId="23633B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17044.93</w:t>
            </w:r>
          </w:p>
        </w:tc>
        <w:tc>
          <w:tcPr>
            <w:tcW w:w="1572" w:type="dxa"/>
            <w:vAlign w:val="center"/>
          </w:tcPr>
          <w:p w14:paraId="5F36899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852.25</w:t>
            </w:r>
          </w:p>
        </w:tc>
      </w:tr>
      <w:tr w14:paraId="5ED4AC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0E198BD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552" w:type="dxa"/>
            <w:vAlign w:val="center"/>
          </w:tcPr>
          <w:p w14:paraId="5A8E51B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417" w:type="dxa"/>
            <w:vAlign w:val="center"/>
          </w:tcPr>
          <w:p w14:paraId="5904DCE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vAlign w:val="center"/>
          </w:tcPr>
          <w:p w14:paraId="2C439C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7.00</w:t>
            </w:r>
          </w:p>
        </w:tc>
        <w:tc>
          <w:tcPr>
            <w:tcW w:w="1276" w:type="dxa"/>
            <w:vAlign w:val="center"/>
          </w:tcPr>
          <w:p w14:paraId="73FD519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17897.18</w:t>
            </w:r>
          </w:p>
        </w:tc>
        <w:tc>
          <w:tcPr>
            <w:tcW w:w="1572" w:type="dxa"/>
            <w:vAlign w:val="center"/>
          </w:tcPr>
          <w:p w14:paraId="286C0F2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1252.80</w:t>
            </w:r>
          </w:p>
        </w:tc>
      </w:tr>
      <w:tr w14:paraId="2572B81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D8484B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552" w:type="dxa"/>
            <w:vAlign w:val="center"/>
          </w:tcPr>
          <w:p w14:paraId="646C529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417" w:type="dxa"/>
            <w:vAlign w:val="center"/>
          </w:tcPr>
          <w:p w14:paraId="5CFBE0B9">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67A0DB4B">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7BE34A03">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0F1E960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4278.18</w:t>
            </w:r>
          </w:p>
        </w:tc>
      </w:tr>
      <w:tr w14:paraId="165D8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4469D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52" w:type="dxa"/>
            <w:vAlign w:val="center"/>
          </w:tcPr>
          <w:p w14:paraId="34878DC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块石</w:t>
            </w:r>
          </w:p>
        </w:tc>
        <w:tc>
          <w:tcPr>
            <w:tcW w:w="1417" w:type="dxa"/>
            <w:vAlign w:val="center"/>
          </w:tcPr>
          <w:p w14:paraId="5058271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134" w:type="dxa"/>
            <w:vAlign w:val="center"/>
          </w:tcPr>
          <w:p w14:paraId="719CF40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113.00</w:t>
            </w:r>
          </w:p>
        </w:tc>
        <w:tc>
          <w:tcPr>
            <w:tcW w:w="1276" w:type="dxa"/>
            <w:vAlign w:val="center"/>
          </w:tcPr>
          <w:p w14:paraId="6AE8FB4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37.86</w:t>
            </w:r>
          </w:p>
        </w:tc>
        <w:tc>
          <w:tcPr>
            <w:tcW w:w="1572" w:type="dxa"/>
            <w:vAlign w:val="center"/>
          </w:tcPr>
          <w:p w14:paraId="066EF96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4278.18</w:t>
            </w:r>
          </w:p>
        </w:tc>
      </w:tr>
      <w:tr w14:paraId="17244F8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31D85F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552" w:type="dxa"/>
            <w:vAlign w:val="center"/>
          </w:tcPr>
          <w:p w14:paraId="7BF5CE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417" w:type="dxa"/>
            <w:vAlign w:val="center"/>
          </w:tcPr>
          <w:p w14:paraId="0B7F18D2">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4CB9E197">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664BD1AD">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336805AC">
            <w:pPr>
              <w:widowControl/>
              <w:topLinePunct/>
              <w:snapToGrid w:val="0"/>
              <w:spacing w:line="240" w:lineRule="auto"/>
              <w:jc w:val="center"/>
              <w:rPr>
                <w:rFonts w:hint="default" w:ascii="Times New Roman" w:hAnsi="Times New Roman" w:cs="Times New Roman"/>
                <w:color w:val="000000" w:themeColor="text1"/>
                <w:kern w:val="0"/>
                <w:sz w:val="24"/>
                <w:szCs w:val="24"/>
              </w:rPr>
            </w:pPr>
          </w:p>
        </w:tc>
      </w:tr>
      <w:tr w14:paraId="7E0905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32C523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552" w:type="dxa"/>
            <w:vAlign w:val="center"/>
          </w:tcPr>
          <w:p w14:paraId="01942EC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417" w:type="dxa"/>
            <w:vAlign w:val="center"/>
          </w:tcPr>
          <w:p w14:paraId="4CA921A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vAlign w:val="center"/>
          </w:tcPr>
          <w:p w14:paraId="1FAF8B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9.00</w:t>
            </w:r>
          </w:p>
        </w:tc>
        <w:tc>
          <w:tcPr>
            <w:tcW w:w="1276" w:type="dxa"/>
            <w:vAlign w:val="center"/>
          </w:tcPr>
          <w:p w14:paraId="114C69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23428.16</w:t>
            </w:r>
          </w:p>
        </w:tc>
        <w:tc>
          <w:tcPr>
            <w:tcW w:w="1572" w:type="dxa"/>
            <w:vAlign w:val="center"/>
          </w:tcPr>
          <w:p w14:paraId="12CD0AE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2108.53</w:t>
            </w:r>
          </w:p>
        </w:tc>
      </w:tr>
      <w:tr w14:paraId="302B26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63381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552" w:type="dxa"/>
            <w:vAlign w:val="center"/>
          </w:tcPr>
          <w:p w14:paraId="288D0B17">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417" w:type="dxa"/>
            <w:vAlign w:val="center"/>
          </w:tcPr>
          <w:p w14:paraId="089375C3">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2FA7908A">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4EB23710">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4E967F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25536.69</w:t>
            </w:r>
          </w:p>
        </w:tc>
      </w:tr>
    </w:tbl>
    <w:p w14:paraId="350095D3">
      <w:pPr>
        <w:rPr>
          <w:rFonts w:hint="default" w:ascii="Times New Roman" w:hAnsi="Times New Roman" w:cs="Times New Roman"/>
          <w:b/>
          <w:sz w:val="24"/>
          <w:szCs w:val="24"/>
        </w:rPr>
      </w:pPr>
      <w:r>
        <w:rPr>
          <w:rFonts w:hint="default" w:ascii="Times New Roman" w:hAnsi="Times New Roman" w:cs="Times New Roman"/>
          <w:b/>
          <w:sz w:val="24"/>
          <w:szCs w:val="24"/>
        </w:rPr>
        <w:br w:type="page"/>
      </w:r>
    </w:p>
    <w:p w14:paraId="73258E56">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eastAsia" w:ascii="Times New Roman" w:hAnsi="Times New Roman" w:cs="Times New Roman"/>
          <w:b/>
          <w:sz w:val="24"/>
          <w:szCs w:val="24"/>
          <w:lang w:val="en-US" w:eastAsia="zh-CN"/>
        </w:rPr>
        <w:t>9</w:t>
      </w:r>
      <w:r>
        <w:rPr>
          <w:rFonts w:hint="default" w:ascii="Times New Roman" w:hAnsi="Times New Roman" w:cs="Times New Roman"/>
          <w:b/>
          <w:sz w:val="24"/>
          <w:szCs w:val="24"/>
        </w:rPr>
        <w:t xml:space="preserve"> 土壤培肥</w:t>
      </w:r>
    </w:p>
    <w:p w14:paraId="45DF06FA">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定额编号：补1                                              定额单位：h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p>
    <w:p w14:paraId="08C4049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工作内容：有机肥撒播                                         金额单位：元</w:t>
      </w:r>
    </w:p>
    <w:tbl>
      <w:tblPr>
        <w:tblStyle w:val="42"/>
        <w:tblW w:w="5000"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1049"/>
        <w:gridCol w:w="1896"/>
        <w:gridCol w:w="1555"/>
        <w:gridCol w:w="1574"/>
        <w:gridCol w:w="1574"/>
        <w:gridCol w:w="1452"/>
      </w:tblGrid>
      <w:tr w14:paraId="4A6715C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3E336B1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1896" w:type="dxa"/>
            <w:shd w:val="clear" w:color="auto" w:fill="FFFFFF"/>
            <w:vAlign w:val="center"/>
          </w:tcPr>
          <w:p w14:paraId="6914FA0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项目名称</w:t>
            </w:r>
          </w:p>
        </w:tc>
        <w:tc>
          <w:tcPr>
            <w:tcW w:w="1555" w:type="dxa"/>
            <w:shd w:val="clear" w:color="auto" w:fill="FFFFFF"/>
            <w:vAlign w:val="center"/>
          </w:tcPr>
          <w:p w14:paraId="1C2F46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单位</w:t>
            </w:r>
          </w:p>
        </w:tc>
        <w:tc>
          <w:tcPr>
            <w:tcW w:w="1574" w:type="dxa"/>
            <w:shd w:val="clear" w:color="auto" w:fill="FFFFFF"/>
            <w:vAlign w:val="center"/>
          </w:tcPr>
          <w:p w14:paraId="3E57BDA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数量</w:t>
            </w:r>
          </w:p>
        </w:tc>
        <w:tc>
          <w:tcPr>
            <w:tcW w:w="1574" w:type="dxa"/>
            <w:shd w:val="clear" w:color="auto" w:fill="FFFFFF"/>
            <w:vAlign w:val="center"/>
          </w:tcPr>
          <w:p w14:paraId="64E4DC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单价(元)</w:t>
            </w:r>
          </w:p>
        </w:tc>
        <w:tc>
          <w:tcPr>
            <w:tcW w:w="1452" w:type="dxa"/>
            <w:shd w:val="clear" w:color="auto" w:fill="FFFFFF"/>
            <w:vAlign w:val="center"/>
          </w:tcPr>
          <w:p w14:paraId="7D350F2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合价(元)</w:t>
            </w:r>
          </w:p>
        </w:tc>
      </w:tr>
      <w:tr w14:paraId="73D6E56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0D5CE7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1896" w:type="dxa"/>
            <w:shd w:val="clear" w:color="auto" w:fill="FFFFFF"/>
            <w:vAlign w:val="center"/>
          </w:tcPr>
          <w:p w14:paraId="2493AC5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555" w:type="dxa"/>
            <w:shd w:val="clear" w:color="auto" w:fill="FFFFFF"/>
            <w:vAlign w:val="center"/>
          </w:tcPr>
          <w:p w14:paraId="71B2E2B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75A56D1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4183338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452" w:type="dxa"/>
            <w:shd w:val="clear" w:color="auto" w:fill="FFFFFF"/>
            <w:vAlign w:val="center"/>
          </w:tcPr>
          <w:p w14:paraId="09086EB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2955.52 </w:t>
            </w:r>
          </w:p>
        </w:tc>
      </w:tr>
      <w:tr w14:paraId="6D883F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54B0A67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1896" w:type="dxa"/>
            <w:shd w:val="clear" w:color="auto" w:fill="FFFFFF"/>
            <w:vAlign w:val="center"/>
          </w:tcPr>
          <w:p w14:paraId="78BBD51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555" w:type="dxa"/>
            <w:shd w:val="clear" w:color="auto" w:fill="FFFFFF"/>
            <w:vAlign w:val="center"/>
          </w:tcPr>
          <w:p w14:paraId="34713AA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1DD788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52CE3C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452" w:type="dxa"/>
            <w:shd w:val="clear" w:color="auto" w:fill="FFFFFF"/>
            <w:vAlign w:val="center"/>
          </w:tcPr>
          <w:p w14:paraId="7BDE05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2814.78 </w:t>
            </w:r>
          </w:p>
        </w:tc>
      </w:tr>
      <w:tr w14:paraId="19E4F9A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48EA13C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1896" w:type="dxa"/>
            <w:shd w:val="clear" w:color="auto" w:fill="FFFFFF"/>
            <w:vAlign w:val="center"/>
          </w:tcPr>
          <w:p w14:paraId="4A776E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555" w:type="dxa"/>
            <w:shd w:val="clear" w:color="auto" w:fill="FFFFFF"/>
            <w:vAlign w:val="center"/>
          </w:tcPr>
          <w:p w14:paraId="691702A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394A2FC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6CEB4F1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452" w:type="dxa"/>
            <w:shd w:val="clear" w:color="auto" w:fill="FFFFFF"/>
            <w:vAlign w:val="center"/>
          </w:tcPr>
          <w:p w14:paraId="241939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230.78 </w:t>
            </w:r>
          </w:p>
        </w:tc>
      </w:tr>
      <w:tr w14:paraId="0662001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1E8B088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1896" w:type="dxa"/>
            <w:shd w:val="clear" w:color="auto" w:fill="FFFFFF"/>
            <w:vAlign w:val="center"/>
          </w:tcPr>
          <w:p w14:paraId="10455C9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555" w:type="dxa"/>
            <w:shd w:val="clear" w:color="auto" w:fill="FFFFFF"/>
            <w:vAlign w:val="center"/>
          </w:tcPr>
          <w:p w14:paraId="04F428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574" w:type="dxa"/>
            <w:shd w:val="clear" w:color="auto" w:fill="FFFFFF"/>
            <w:vAlign w:val="center"/>
          </w:tcPr>
          <w:p w14:paraId="090988A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47B590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452" w:type="dxa"/>
            <w:shd w:val="clear" w:color="auto" w:fill="FFFFFF"/>
            <w:vAlign w:val="center"/>
          </w:tcPr>
          <w:p w14:paraId="17550A9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4E07CF4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6BD09F6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1896" w:type="dxa"/>
            <w:shd w:val="clear" w:color="auto" w:fill="FFFFFF"/>
            <w:vAlign w:val="center"/>
          </w:tcPr>
          <w:p w14:paraId="6849BEA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555" w:type="dxa"/>
            <w:shd w:val="clear" w:color="auto" w:fill="FFFFFF"/>
            <w:vAlign w:val="center"/>
          </w:tcPr>
          <w:p w14:paraId="01B38B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574" w:type="dxa"/>
            <w:shd w:val="clear" w:color="auto" w:fill="FFFFFF"/>
            <w:vAlign w:val="center"/>
          </w:tcPr>
          <w:p w14:paraId="2655872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574" w:type="dxa"/>
            <w:shd w:val="clear" w:color="auto" w:fill="FFFFFF"/>
            <w:vAlign w:val="center"/>
          </w:tcPr>
          <w:p w14:paraId="4B908E7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452" w:type="dxa"/>
            <w:shd w:val="clear" w:color="auto" w:fill="FFFFFF"/>
            <w:vAlign w:val="center"/>
          </w:tcPr>
          <w:p w14:paraId="6A40395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225.15 </w:t>
            </w:r>
          </w:p>
        </w:tc>
      </w:tr>
      <w:tr w14:paraId="1497FD3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787631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1896" w:type="dxa"/>
            <w:shd w:val="clear" w:color="auto" w:fill="FFFFFF"/>
            <w:vAlign w:val="center"/>
          </w:tcPr>
          <w:p w14:paraId="50AE9D9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其他费用</w:t>
            </w:r>
          </w:p>
        </w:tc>
        <w:tc>
          <w:tcPr>
            <w:tcW w:w="1555" w:type="dxa"/>
            <w:shd w:val="clear" w:color="auto" w:fill="FFFFFF"/>
            <w:vAlign w:val="center"/>
          </w:tcPr>
          <w:p w14:paraId="064AFD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0CE580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2.5</w:t>
            </w:r>
          </w:p>
        </w:tc>
        <w:tc>
          <w:tcPr>
            <w:tcW w:w="1574" w:type="dxa"/>
            <w:shd w:val="clear" w:color="auto" w:fill="FFFFFF"/>
            <w:vAlign w:val="center"/>
          </w:tcPr>
          <w:p w14:paraId="7CB6A0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225.15 </w:t>
            </w:r>
          </w:p>
        </w:tc>
        <w:tc>
          <w:tcPr>
            <w:tcW w:w="1452" w:type="dxa"/>
            <w:shd w:val="clear" w:color="auto" w:fill="FFFFFF"/>
            <w:vAlign w:val="center"/>
          </w:tcPr>
          <w:p w14:paraId="4F78CA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5.63 </w:t>
            </w:r>
          </w:p>
        </w:tc>
      </w:tr>
      <w:tr w14:paraId="6ABC21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7B28998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1896" w:type="dxa"/>
            <w:shd w:val="clear" w:color="auto" w:fill="FFFFFF"/>
            <w:vAlign w:val="center"/>
          </w:tcPr>
          <w:p w14:paraId="6806918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材料费</w:t>
            </w:r>
          </w:p>
        </w:tc>
        <w:tc>
          <w:tcPr>
            <w:tcW w:w="1555" w:type="dxa"/>
            <w:shd w:val="clear" w:color="auto" w:fill="FFFFFF"/>
            <w:vAlign w:val="center"/>
          </w:tcPr>
          <w:p w14:paraId="640ED73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1C40DDF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2E7888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452" w:type="dxa"/>
            <w:shd w:val="clear" w:color="auto" w:fill="FFFFFF"/>
            <w:vAlign w:val="center"/>
          </w:tcPr>
          <w:p w14:paraId="6721C7F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2584.00 </w:t>
            </w:r>
          </w:p>
        </w:tc>
      </w:tr>
      <w:tr w14:paraId="5053BD8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13E4828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1896" w:type="dxa"/>
            <w:shd w:val="clear" w:color="auto" w:fill="FFFFFF"/>
            <w:vAlign w:val="center"/>
          </w:tcPr>
          <w:p w14:paraId="47343B1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肥料</w:t>
            </w:r>
          </w:p>
        </w:tc>
        <w:tc>
          <w:tcPr>
            <w:tcW w:w="1555" w:type="dxa"/>
            <w:shd w:val="clear" w:color="auto" w:fill="FFFFFF"/>
            <w:vAlign w:val="center"/>
          </w:tcPr>
          <w:p w14:paraId="3B4B7FD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t</w:t>
            </w:r>
          </w:p>
        </w:tc>
        <w:tc>
          <w:tcPr>
            <w:tcW w:w="1574" w:type="dxa"/>
            <w:shd w:val="clear" w:color="auto" w:fill="FFFFFF"/>
            <w:vAlign w:val="center"/>
          </w:tcPr>
          <w:p w14:paraId="1CE56F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0.8</w:t>
            </w:r>
          </w:p>
        </w:tc>
        <w:tc>
          <w:tcPr>
            <w:tcW w:w="1574" w:type="dxa"/>
            <w:shd w:val="clear" w:color="auto" w:fill="FFFFFF"/>
            <w:vAlign w:val="center"/>
          </w:tcPr>
          <w:p w14:paraId="5E52276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3230.00 </w:t>
            </w:r>
          </w:p>
        </w:tc>
        <w:tc>
          <w:tcPr>
            <w:tcW w:w="1452" w:type="dxa"/>
            <w:shd w:val="clear" w:color="auto" w:fill="FFFFFF"/>
            <w:vAlign w:val="center"/>
          </w:tcPr>
          <w:p w14:paraId="31F587D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2584.00 </w:t>
            </w:r>
          </w:p>
        </w:tc>
      </w:tr>
      <w:tr w14:paraId="7784333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1837D75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1896" w:type="dxa"/>
            <w:shd w:val="clear" w:color="auto" w:fill="FFFFFF"/>
            <w:vAlign w:val="center"/>
          </w:tcPr>
          <w:p w14:paraId="351F1D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其他费用</w:t>
            </w:r>
          </w:p>
        </w:tc>
        <w:tc>
          <w:tcPr>
            <w:tcW w:w="1555" w:type="dxa"/>
            <w:shd w:val="clear" w:color="auto" w:fill="FFFFFF"/>
            <w:vAlign w:val="center"/>
          </w:tcPr>
          <w:p w14:paraId="049C12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7F36865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2.5</w:t>
            </w:r>
          </w:p>
        </w:tc>
        <w:tc>
          <w:tcPr>
            <w:tcW w:w="1574" w:type="dxa"/>
            <w:shd w:val="clear" w:color="auto" w:fill="FFFFFF"/>
            <w:vAlign w:val="center"/>
          </w:tcPr>
          <w:p w14:paraId="3101D70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750.00 </w:t>
            </w:r>
          </w:p>
        </w:tc>
        <w:tc>
          <w:tcPr>
            <w:tcW w:w="1452" w:type="dxa"/>
            <w:shd w:val="clear" w:color="auto" w:fill="FFFFFF"/>
            <w:vAlign w:val="center"/>
          </w:tcPr>
          <w:p w14:paraId="7370C1A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18.75 </w:t>
            </w:r>
          </w:p>
        </w:tc>
      </w:tr>
      <w:tr w14:paraId="1288038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07CEF72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1896" w:type="dxa"/>
            <w:shd w:val="clear" w:color="auto" w:fill="FFFFFF"/>
            <w:vAlign w:val="center"/>
          </w:tcPr>
          <w:p w14:paraId="1246F68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555" w:type="dxa"/>
            <w:shd w:val="clear" w:color="auto" w:fill="FFFFFF"/>
            <w:vAlign w:val="center"/>
          </w:tcPr>
          <w:p w14:paraId="6469B6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16C710B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574" w:type="dxa"/>
            <w:shd w:val="clear" w:color="auto" w:fill="FFFFFF"/>
            <w:vAlign w:val="center"/>
          </w:tcPr>
          <w:p w14:paraId="4F4B57B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2814.78 </w:t>
            </w:r>
          </w:p>
        </w:tc>
        <w:tc>
          <w:tcPr>
            <w:tcW w:w="1452" w:type="dxa"/>
            <w:shd w:val="clear" w:color="auto" w:fill="FFFFFF"/>
            <w:vAlign w:val="center"/>
          </w:tcPr>
          <w:p w14:paraId="40E2FCE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140.74 </w:t>
            </w:r>
          </w:p>
        </w:tc>
      </w:tr>
      <w:tr w14:paraId="1E5B582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3ABF35B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1896" w:type="dxa"/>
            <w:shd w:val="clear" w:color="auto" w:fill="FFFFFF"/>
            <w:vAlign w:val="center"/>
          </w:tcPr>
          <w:p w14:paraId="76DA90F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555" w:type="dxa"/>
            <w:shd w:val="clear" w:color="auto" w:fill="FFFFFF"/>
            <w:vAlign w:val="center"/>
          </w:tcPr>
          <w:p w14:paraId="3F6BA37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3B59D2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574" w:type="dxa"/>
            <w:shd w:val="clear" w:color="auto" w:fill="FFFFFF"/>
            <w:vAlign w:val="center"/>
          </w:tcPr>
          <w:p w14:paraId="4001196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2955.52 </w:t>
            </w:r>
          </w:p>
        </w:tc>
        <w:tc>
          <w:tcPr>
            <w:tcW w:w="1452" w:type="dxa"/>
            <w:shd w:val="clear" w:color="auto" w:fill="FFFFFF"/>
            <w:vAlign w:val="center"/>
          </w:tcPr>
          <w:p w14:paraId="6A45F41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147.78 </w:t>
            </w:r>
          </w:p>
        </w:tc>
      </w:tr>
      <w:tr w14:paraId="34D5E0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7634202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1896" w:type="dxa"/>
            <w:shd w:val="clear" w:color="auto" w:fill="FFFFFF"/>
            <w:vAlign w:val="center"/>
          </w:tcPr>
          <w:p w14:paraId="2E551B2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555" w:type="dxa"/>
            <w:shd w:val="clear" w:color="auto" w:fill="FFFFFF"/>
            <w:vAlign w:val="center"/>
          </w:tcPr>
          <w:p w14:paraId="1F7AFEA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06115C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574" w:type="dxa"/>
            <w:shd w:val="clear" w:color="auto" w:fill="FFFFFF"/>
            <w:vAlign w:val="center"/>
          </w:tcPr>
          <w:p w14:paraId="514867D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3103.29 </w:t>
            </w:r>
          </w:p>
        </w:tc>
        <w:tc>
          <w:tcPr>
            <w:tcW w:w="1452" w:type="dxa"/>
            <w:shd w:val="clear" w:color="auto" w:fill="FFFFFF"/>
            <w:vAlign w:val="center"/>
          </w:tcPr>
          <w:p w14:paraId="59F212A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217.23 </w:t>
            </w:r>
          </w:p>
        </w:tc>
      </w:tr>
      <w:tr w14:paraId="393C3C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4D14F5F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1896" w:type="dxa"/>
            <w:shd w:val="clear" w:color="auto" w:fill="FFFFFF"/>
            <w:vAlign w:val="center"/>
          </w:tcPr>
          <w:p w14:paraId="4B2BD8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555" w:type="dxa"/>
            <w:shd w:val="clear" w:color="auto" w:fill="FFFFFF"/>
            <w:vAlign w:val="center"/>
          </w:tcPr>
          <w:p w14:paraId="0C2246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5E762B6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574" w:type="dxa"/>
            <w:shd w:val="clear" w:color="auto" w:fill="FFFFFF"/>
            <w:vAlign w:val="center"/>
          </w:tcPr>
          <w:p w14:paraId="545757C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3320.52 </w:t>
            </w:r>
          </w:p>
        </w:tc>
        <w:tc>
          <w:tcPr>
            <w:tcW w:w="1452" w:type="dxa"/>
            <w:shd w:val="clear" w:color="auto" w:fill="FFFFFF"/>
            <w:vAlign w:val="center"/>
          </w:tcPr>
          <w:p w14:paraId="2EF38F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298.85 </w:t>
            </w:r>
          </w:p>
        </w:tc>
      </w:tr>
      <w:tr w14:paraId="68DE45D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1871C2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1896" w:type="dxa"/>
            <w:shd w:val="clear" w:color="auto" w:fill="FFFFFF"/>
            <w:vAlign w:val="center"/>
          </w:tcPr>
          <w:p w14:paraId="38EA7D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55" w:type="dxa"/>
            <w:shd w:val="clear" w:color="auto" w:fill="FFFFFF"/>
            <w:vAlign w:val="center"/>
          </w:tcPr>
          <w:p w14:paraId="042B6B9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5D2884E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728876A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452" w:type="dxa"/>
            <w:shd w:val="clear" w:color="auto" w:fill="FFFFFF"/>
            <w:vAlign w:val="center"/>
          </w:tcPr>
          <w:p w14:paraId="5CE44CC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3619.37 </w:t>
            </w:r>
          </w:p>
        </w:tc>
      </w:tr>
    </w:tbl>
    <w:p w14:paraId="54D844CB">
      <w:pPr>
        <w:rPr>
          <w:rFonts w:hint="default" w:ascii="Times New Roman" w:hAnsi="Times New Roman" w:cs="Times New Roman"/>
          <w:b/>
          <w:sz w:val="24"/>
          <w:szCs w:val="24"/>
        </w:rPr>
      </w:pPr>
      <w:r>
        <w:rPr>
          <w:rFonts w:hint="default" w:ascii="Times New Roman" w:hAnsi="Times New Roman" w:cs="Times New Roman"/>
          <w:b/>
          <w:sz w:val="24"/>
          <w:szCs w:val="24"/>
        </w:rPr>
        <w:br w:type="page"/>
      </w:r>
    </w:p>
    <w:p w14:paraId="400BFD95">
      <w:pPr>
        <w:tabs>
          <w:tab w:val="left" w:pos="3403"/>
        </w:tabs>
        <w:spacing w:before="28"/>
        <w:ind w:left="2" w:right="44"/>
        <w:jc w:val="center"/>
        <w:rPr>
          <w:rFonts w:hint="default" w:ascii="Times New Roman" w:hAnsi="Times New Roman" w:eastAsia="宋体" w:cs="Times New Roman"/>
          <w:b/>
          <w:sz w:val="24"/>
          <w:szCs w:val="24"/>
          <w:lang w:eastAsia="zh-CN"/>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eastAsia" w:ascii="Times New Roman" w:hAnsi="Times New Roman" w:cs="Times New Roman"/>
          <w:b/>
          <w:sz w:val="24"/>
          <w:szCs w:val="24"/>
          <w:lang w:val="en-US" w:eastAsia="zh-CN"/>
        </w:rPr>
        <w:t>20</w:t>
      </w:r>
      <w:r>
        <w:rPr>
          <w:rFonts w:hint="default" w:ascii="Times New Roman" w:hAnsi="Times New Roman" w:cs="Times New Roman"/>
          <w:b/>
          <w:sz w:val="24"/>
          <w:szCs w:val="24"/>
        </w:rPr>
        <w:t xml:space="preserve"> 栽种</w:t>
      </w:r>
      <w:r>
        <w:rPr>
          <w:rFonts w:hint="default" w:ascii="Times New Roman" w:hAnsi="Times New Roman" w:cs="Times New Roman"/>
          <w:b/>
          <w:sz w:val="24"/>
          <w:szCs w:val="24"/>
          <w:lang w:eastAsia="zh-CN"/>
        </w:rPr>
        <w:t>常春藤</w:t>
      </w:r>
    </w:p>
    <w:p w14:paraId="5756F09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定额编号：9-018                                             定额单位：100株</w:t>
      </w:r>
    </w:p>
    <w:p w14:paraId="18700E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工作内容：挖坑，栽植，浇水，覆土保墒，整形，清理。             金额单位：元</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217"/>
        <w:gridCol w:w="2484"/>
        <w:gridCol w:w="1417"/>
        <w:gridCol w:w="1134"/>
        <w:gridCol w:w="1276"/>
        <w:gridCol w:w="1572"/>
      </w:tblGrid>
      <w:tr w14:paraId="18EC1D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5E2139BB">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名称</w:t>
            </w:r>
          </w:p>
        </w:tc>
        <w:tc>
          <w:tcPr>
            <w:tcW w:w="2484" w:type="dxa"/>
            <w:noWrap/>
            <w:vAlign w:val="center"/>
          </w:tcPr>
          <w:p w14:paraId="2BBF979D">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项目名称</w:t>
            </w:r>
          </w:p>
        </w:tc>
        <w:tc>
          <w:tcPr>
            <w:tcW w:w="1417" w:type="dxa"/>
            <w:noWrap/>
            <w:vAlign w:val="center"/>
          </w:tcPr>
          <w:p w14:paraId="03078859">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单位</w:t>
            </w:r>
          </w:p>
        </w:tc>
        <w:tc>
          <w:tcPr>
            <w:tcW w:w="1134" w:type="dxa"/>
            <w:noWrap/>
            <w:vAlign w:val="center"/>
          </w:tcPr>
          <w:p w14:paraId="6A5C2F95">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数量</w:t>
            </w:r>
          </w:p>
        </w:tc>
        <w:tc>
          <w:tcPr>
            <w:tcW w:w="1276" w:type="dxa"/>
            <w:noWrap/>
            <w:vAlign w:val="center"/>
          </w:tcPr>
          <w:p w14:paraId="48D5142E">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单价</w:t>
            </w:r>
          </w:p>
        </w:tc>
        <w:tc>
          <w:tcPr>
            <w:tcW w:w="1572" w:type="dxa"/>
            <w:noWrap/>
            <w:vAlign w:val="center"/>
          </w:tcPr>
          <w:p w14:paraId="791799E1">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小计</w:t>
            </w:r>
          </w:p>
        </w:tc>
      </w:tr>
      <w:tr w14:paraId="0768A7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52AC149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484" w:type="dxa"/>
            <w:noWrap/>
            <w:vAlign w:val="center"/>
          </w:tcPr>
          <w:p w14:paraId="299B5F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417" w:type="dxa"/>
            <w:noWrap/>
            <w:vAlign w:val="center"/>
          </w:tcPr>
          <w:p w14:paraId="6B6434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4" w:type="dxa"/>
            <w:noWrap/>
            <w:vAlign w:val="center"/>
          </w:tcPr>
          <w:p w14:paraId="100345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58E003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1EF1C0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182.62 </w:t>
            </w:r>
          </w:p>
        </w:tc>
      </w:tr>
      <w:tr w14:paraId="1D8942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52CE664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484" w:type="dxa"/>
            <w:noWrap/>
            <w:vAlign w:val="center"/>
          </w:tcPr>
          <w:p w14:paraId="1DFD891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417" w:type="dxa"/>
            <w:noWrap/>
            <w:vAlign w:val="center"/>
          </w:tcPr>
          <w:p w14:paraId="3CB85F4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4" w:type="dxa"/>
            <w:noWrap/>
            <w:vAlign w:val="center"/>
          </w:tcPr>
          <w:p w14:paraId="7422B8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6B9BB77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7D51EE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173.92 </w:t>
            </w:r>
          </w:p>
        </w:tc>
      </w:tr>
      <w:tr w14:paraId="5C82AB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3763EF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 </w:t>
            </w:r>
          </w:p>
        </w:tc>
        <w:tc>
          <w:tcPr>
            <w:tcW w:w="2484" w:type="dxa"/>
            <w:noWrap/>
            <w:vAlign w:val="center"/>
          </w:tcPr>
          <w:p w14:paraId="401C03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417" w:type="dxa"/>
            <w:noWrap/>
            <w:vAlign w:val="center"/>
          </w:tcPr>
          <w:p w14:paraId="455635C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4" w:type="dxa"/>
            <w:noWrap/>
            <w:vAlign w:val="center"/>
          </w:tcPr>
          <w:p w14:paraId="0BA0D9A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3BD11CB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35FA99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45.21 </w:t>
            </w:r>
          </w:p>
        </w:tc>
      </w:tr>
      <w:tr w14:paraId="083545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357451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484" w:type="dxa"/>
            <w:noWrap/>
            <w:vAlign w:val="center"/>
          </w:tcPr>
          <w:p w14:paraId="1B1FEFD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417" w:type="dxa"/>
            <w:noWrap/>
            <w:vAlign w:val="center"/>
          </w:tcPr>
          <w:p w14:paraId="3830E13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34" w:type="dxa"/>
            <w:noWrap/>
            <w:vAlign w:val="center"/>
          </w:tcPr>
          <w:p w14:paraId="56F521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5CF4CA1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0CAE749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34A6C9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7E9B6E5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484" w:type="dxa"/>
            <w:noWrap/>
            <w:vAlign w:val="center"/>
          </w:tcPr>
          <w:p w14:paraId="3F5B093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417" w:type="dxa"/>
            <w:noWrap/>
            <w:vAlign w:val="center"/>
          </w:tcPr>
          <w:p w14:paraId="4ADB47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34" w:type="dxa"/>
            <w:noWrap/>
            <w:vAlign w:val="center"/>
          </w:tcPr>
          <w:p w14:paraId="57D8A97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1276" w:type="dxa"/>
            <w:noWrap/>
            <w:vAlign w:val="center"/>
          </w:tcPr>
          <w:p w14:paraId="2EA11F1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572" w:type="dxa"/>
            <w:noWrap/>
            <w:vAlign w:val="center"/>
          </w:tcPr>
          <w:p w14:paraId="170269E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r>
      <w:tr w14:paraId="6462A3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5FE1872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484" w:type="dxa"/>
            <w:noWrap/>
            <w:vAlign w:val="center"/>
          </w:tcPr>
          <w:p w14:paraId="395F45A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417" w:type="dxa"/>
            <w:noWrap/>
            <w:vAlign w:val="center"/>
          </w:tcPr>
          <w:p w14:paraId="05C62B5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noWrap/>
            <w:vAlign w:val="center"/>
          </w:tcPr>
          <w:p w14:paraId="5477961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w:t>
            </w:r>
          </w:p>
        </w:tc>
        <w:tc>
          <w:tcPr>
            <w:tcW w:w="1276" w:type="dxa"/>
            <w:noWrap/>
            <w:vAlign w:val="bottom"/>
          </w:tcPr>
          <w:p w14:paraId="7533A4D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572" w:type="dxa"/>
            <w:noWrap/>
            <w:vAlign w:val="center"/>
          </w:tcPr>
          <w:p w14:paraId="1450890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0.18 </w:t>
            </w:r>
          </w:p>
        </w:tc>
      </w:tr>
      <w:tr w14:paraId="4FE24B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163EB1A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 </w:t>
            </w:r>
          </w:p>
        </w:tc>
        <w:tc>
          <w:tcPr>
            <w:tcW w:w="2484" w:type="dxa"/>
            <w:noWrap/>
            <w:vAlign w:val="center"/>
          </w:tcPr>
          <w:p w14:paraId="6E12243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材料费</w:t>
            </w:r>
          </w:p>
        </w:tc>
        <w:tc>
          <w:tcPr>
            <w:tcW w:w="1417" w:type="dxa"/>
            <w:noWrap/>
            <w:vAlign w:val="center"/>
          </w:tcPr>
          <w:p w14:paraId="200AF40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4" w:type="dxa"/>
            <w:noWrap/>
            <w:vAlign w:val="center"/>
          </w:tcPr>
          <w:p w14:paraId="4DED3E8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75A6816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3AD6D7C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128.71 </w:t>
            </w:r>
          </w:p>
        </w:tc>
      </w:tr>
      <w:tr w14:paraId="6140DA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6344A7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484" w:type="dxa"/>
            <w:noWrap/>
            <w:vAlign w:val="center"/>
          </w:tcPr>
          <w:p w14:paraId="6D3AE6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树苗</w:t>
            </w:r>
          </w:p>
        </w:tc>
        <w:tc>
          <w:tcPr>
            <w:tcW w:w="1417" w:type="dxa"/>
            <w:noWrap/>
            <w:vAlign w:val="center"/>
          </w:tcPr>
          <w:p w14:paraId="564F9B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株</w:t>
            </w:r>
          </w:p>
        </w:tc>
        <w:tc>
          <w:tcPr>
            <w:tcW w:w="1134" w:type="dxa"/>
            <w:noWrap/>
            <w:vAlign w:val="center"/>
          </w:tcPr>
          <w:p w14:paraId="07437B2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102</w:t>
            </w:r>
          </w:p>
        </w:tc>
        <w:tc>
          <w:tcPr>
            <w:tcW w:w="1276" w:type="dxa"/>
            <w:noWrap/>
            <w:vAlign w:val="center"/>
          </w:tcPr>
          <w:p w14:paraId="577187B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1.20 </w:t>
            </w:r>
          </w:p>
        </w:tc>
        <w:tc>
          <w:tcPr>
            <w:tcW w:w="1572" w:type="dxa"/>
            <w:noWrap/>
            <w:vAlign w:val="center"/>
          </w:tcPr>
          <w:p w14:paraId="637D6E9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122.40 </w:t>
            </w:r>
          </w:p>
        </w:tc>
      </w:tr>
      <w:tr w14:paraId="3273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0AB1F5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484" w:type="dxa"/>
            <w:noWrap/>
            <w:vAlign w:val="center"/>
          </w:tcPr>
          <w:p w14:paraId="76D92C2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水</w:t>
            </w:r>
          </w:p>
        </w:tc>
        <w:tc>
          <w:tcPr>
            <w:tcW w:w="1417" w:type="dxa"/>
            <w:noWrap/>
            <w:vAlign w:val="center"/>
          </w:tcPr>
          <w:p w14:paraId="71AC6505">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p>
        </w:tc>
        <w:tc>
          <w:tcPr>
            <w:tcW w:w="1134" w:type="dxa"/>
            <w:noWrap/>
            <w:vAlign w:val="center"/>
          </w:tcPr>
          <w:p w14:paraId="28A57F3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1276" w:type="dxa"/>
            <w:noWrap/>
            <w:vAlign w:val="center"/>
          </w:tcPr>
          <w:p w14:paraId="103144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1.69 </w:t>
            </w:r>
          </w:p>
        </w:tc>
        <w:tc>
          <w:tcPr>
            <w:tcW w:w="1572" w:type="dxa"/>
            <w:noWrap/>
            <w:vAlign w:val="center"/>
          </w:tcPr>
          <w:p w14:paraId="3B74D96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5.07 </w:t>
            </w:r>
          </w:p>
        </w:tc>
      </w:tr>
      <w:tr w14:paraId="292747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0722420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484" w:type="dxa"/>
            <w:noWrap/>
            <w:vAlign w:val="center"/>
          </w:tcPr>
          <w:p w14:paraId="20F713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其他材料费</w:t>
            </w:r>
          </w:p>
        </w:tc>
        <w:tc>
          <w:tcPr>
            <w:tcW w:w="1417" w:type="dxa"/>
            <w:noWrap/>
            <w:vAlign w:val="center"/>
          </w:tcPr>
          <w:p w14:paraId="4A82810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noWrap/>
            <w:vAlign w:val="center"/>
          </w:tcPr>
          <w:p w14:paraId="3CE5B3D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w:t>
            </w:r>
          </w:p>
        </w:tc>
        <w:tc>
          <w:tcPr>
            <w:tcW w:w="1276" w:type="dxa"/>
            <w:noWrap/>
            <w:vAlign w:val="center"/>
          </w:tcPr>
          <w:p w14:paraId="330BDD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311.07 </w:t>
            </w:r>
          </w:p>
        </w:tc>
        <w:tc>
          <w:tcPr>
            <w:tcW w:w="1572" w:type="dxa"/>
            <w:noWrap/>
            <w:vAlign w:val="center"/>
          </w:tcPr>
          <w:p w14:paraId="36DCC96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1.24 </w:t>
            </w:r>
          </w:p>
        </w:tc>
      </w:tr>
      <w:tr w14:paraId="4C45D4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7B4290F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484" w:type="dxa"/>
            <w:noWrap/>
            <w:vAlign w:val="center"/>
          </w:tcPr>
          <w:p w14:paraId="3A6DFC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417" w:type="dxa"/>
            <w:noWrap/>
            <w:vAlign w:val="center"/>
          </w:tcPr>
          <w:p w14:paraId="61DAC2D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noWrap/>
            <w:vAlign w:val="center"/>
          </w:tcPr>
          <w:p w14:paraId="0689AEA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276" w:type="dxa"/>
            <w:noWrap/>
            <w:vAlign w:val="center"/>
          </w:tcPr>
          <w:p w14:paraId="1E1C2A8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173.92 </w:t>
            </w:r>
          </w:p>
        </w:tc>
        <w:tc>
          <w:tcPr>
            <w:tcW w:w="1572" w:type="dxa"/>
            <w:noWrap/>
            <w:vAlign w:val="center"/>
          </w:tcPr>
          <w:p w14:paraId="269EFAE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8.70 </w:t>
            </w:r>
          </w:p>
        </w:tc>
      </w:tr>
      <w:tr w14:paraId="65F57E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18A91B6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484" w:type="dxa"/>
            <w:noWrap/>
            <w:vAlign w:val="center"/>
          </w:tcPr>
          <w:p w14:paraId="34B475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417" w:type="dxa"/>
            <w:noWrap/>
            <w:vAlign w:val="center"/>
          </w:tcPr>
          <w:p w14:paraId="0F0D6F1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noWrap/>
            <w:vAlign w:val="center"/>
          </w:tcPr>
          <w:p w14:paraId="5F67D24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276" w:type="dxa"/>
            <w:noWrap/>
            <w:vAlign w:val="center"/>
          </w:tcPr>
          <w:p w14:paraId="7433C7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182.62 </w:t>
            </w:r>
          </w:p>
        </w:tc>
        <w:tc>
          <w:tcPr>
            <w:tcW w:w="1572" w:type="dxa"/>
            <w:noWrap/>
            <w:vAlign w:val="center"/>
          </w:tcPr>
          <w:p w14:paraId="72F208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9.13 </w:t>
            </w:r>
          </w:p>
        </w:tc>
      </w:tr>
      <w:tr w14:paraId="151BB55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7BA460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484" w:type="dxa"/>
            <w:noWrap/>
            <w:vAlign w:val="center"/>
          </w:tcPr>
          <w:p w14:paraId="4F90BBE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417" w:type="dxa"/>
            <w:noWrap/>
            <w:vAlign w:val="center"/>
          </w:tcPr>
          <w:p w14:paraId="3C3EF7B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noWrap/>
            <w:vAlign w:val="center"/>
          </w:tcPr>
          <w:p w14:paraId="609EE3B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276" w:type="dxa"/>
            <w:noWrap/>
            <w:vAlign w:val="center"/>
          </w:tcPr>
          <w:p w14:paraId="76C865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191.75 </w:t>
            </w:r>
          </w:p>
        </w:tc>
        <w:tc>
          <w:tcPr>
            <w:tcW w:w="1572" w:type="dxa"/>
            <w:noWrap/>
            <w:vAlign w:val="center"/>
          </w:tcPr>
          <w:p w14:paraId="44CBF0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13.42 </w:t>
            </w:r>
          </w:p>
        </w:tc>
      </w:tr>
      <w:tr w14:paraId="16E52D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5C79C2D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484" w:type="dxa"/>
            <w:noWrap/>
            <w:vAlign w:val="center"/>
          </w:tcPr>
          <w:p w14:paraId="2A4ACD3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417" w:type="dxa"/>
            <w:noWrap/>
            <w:vAlign w:val="center"/>
          </w:tcPr>
          <w:p w14:paraId="100E84B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4" w:type="dxa"/>
            <w:noWrap/>
            <w:vAlign w:val="center"/>
          </w:tcPr>
          <w:p w14:paraId="5DD6D5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58C9969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36645D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0BDB22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0F1D42E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484" w:type="dxa"/>
            <w:noWrap/>
            <w:vAlign w:val="center"/>
          </w:tcPr>
          <w:p w14:paraId="13617C5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417" w:type="dxa"/>
            <w:noWrap/>
            <w:vAlign w:val="center"/>
          </w:tcPr>
          <w:p w14:paraId="137E3BB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4" w:type="dxa"/>
            <w:noWrap/>
            <w:vAlign w:val="center"/>
          </w:tcPr>
          <w:p w14:paraId="3603998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424586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5F510BB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6F3B38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4D78B29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484" w:type="dxa"/>
            <w:noWrap/>
            <w:vAlign w:val="center"/>
          </w:tcPr>
          <w:p w14:paraId="4727B41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417" w:type="dxa"/>
            <w:noWrap/>
            <w:vAlign w:val="center"/>
          </w:tcPr>
          <w:p w14:paraId="7E869B3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noWrap/>
            <w:vAlign w:val="center"/>
          </w:tcPr>
          <w:p w14:paraId="568B6DA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276" w:type="dxa"/>
            <w:noWrap/>
            <w:vAlign w:val="center"/>
          </w:tcPr>
          <w:p w14:paraId="602164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205.17 </w:t>
            </w:r>
          </w:p>
        </w:tc>
        <w:tc>
          <w:tcPr>
            <w:tcW w:w="1572" w:type="dxa"/>
            <w:noWrap/>
            <w:vAlign w:val="center"/>
          </w:tcPr>
          <w:p w14:paraId="1F0865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18.47 </w:t>
            </w:r>
          </w:p>
        </w:tc>
      </w:tr>
      <w:tr w14:paraId="0B70168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08307E2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484" w:type="dxa"/>
            <w:noWrap/>
            <w:vAlign w:val="center"/>
          </w:tcPr>
          <w:p w14:paraId="4FA4E03F">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417" w:type="dxa"/>
            <w:noWrap/>
            <w:vAlign w:val="center"/>
          </w:tcPr>
          <w:p w14:paraId="7FB0979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noWrap/>
            <w:vAlign w:val="center"/>
          </w:tcPr>
          <w:p w14:paraId="1CB3E33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4D33E0E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4BAA770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223.64</w:t>
            </w:r>
          </w:p>
        </w:tc>
      </w:tr>
    </w:tbl>
    <w:p w14:paraId="1D735F29">
      <w:pPr>
        <w:rPr>
          <w:rFonts w:hint="default" w:ascii="Times New Roman" w:hAnsi="Times New Roman" w:cs="Times New Roman"/>
          <w:b/>
          <w:sz w:val="24"/>
          <w:szCs w:val="24"/>
        </w:rPr>
      </w:pPr>
      <w:r>
        <w:rPr>
          <w:rFonts w:hint="default" w:ascii="Times New Roman" w:hAnsi="Times New Roman" w:cs="Times New Roman"/>
          <w:b/>
          <w:sz w:val="24"/>
          <w:szCs w:val="24"/>
        </w:rPr>
        <w:br w:type="page"/>
      </w:r>
    </w:p>
    <w:p w14:paraId="65B08E06">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eastAsia" w:ascii="Times New Roman" w:hAnsi="Times New Roman" w:cs="Times New Roman"/>
          <w:b/>
          <w:sz w:val="24"/>
          <w:szCs w:val="24"/>
          <w:lang w:val="en-US" w:eastAsia="zh-CN"/>
        </w:rPr>
        <w:t>21</w:t>
      </w:r>
      <w:r>
        <w:rPr>
          <w:rFonts w:hint="default" w:ascii="Times New Roman" w:hAnsi="Times New Roman" w:cs="Times New Roman"/>
          <w:b/>
          <w:sz w:val="24"/>
          <w:szCs w:val="24"/>
        </w:rPr>
        <w:t xml:space="preserve"> 栽植落叶松</w:t>
      </w:r>
    </w:p>
    <w:p w14:paraId="3D062C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定额编号：9-001                                             定额单位：100株</w:t>
      </w:r>
    </w:p>
    <w:p w14:paraId="1D078A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工作内容：挖坑，栽植，浇水，覆土保墒，整形，清理。             金额单位：元</w:t>
      </w:r>
    </w:p>
    <w:tbl>
      <w:tblPr>
        <w:tblStyle w:val="42"/>
        <w:tblW w:w="5000" w:type="pct"/>
        <w:tblInd w:w="0" w:type="dxa"/>
        <w:tblLayout w:type="autofit"/>
        <w:tblCellMar>
          <w:top w:w="11" w:type="dxa"/>
          <w:left w:w="11" w:type="dxa"/>
          <w:bottom w:w="11" w:type="dxa"/>
          <w:right w:w="11" w:type="dxa"/>
        </w:tblCellMar>
      </w:tblPr>
      <w:tblGrid>
        <w:gridCol w:w="1190"/>
        <w:gridCol w:w="2514"/>
        <w:gridCol w:w="1416"/>
        <w:gridCol w:w="1133"/>
        <w:gridCol w:w="1276"/>
        <w:gridCol w:w="1571"/>
      </w:tblGrid>
      <w:tr w14:paraId="333345A0">
        <w:trPr>
          <w:trHeight w:val="20" w:hRule="atLeast"/>
        </w:trPr>
        <w:tc>
          <w:tcPr>
            <w:tcW w:w="1190" w:type="dxa"/>
            <w:tcBorders>
              <w:top w:val="single" w:color="000000" w:sz="12" w:space="0"/>
              <w:left w:val="single" w:color="000000" w:sz="12" w:space="0"/>
              <w:bottom w:val="single" w:color="000000" w:sz="8" w:space="0"/>
              <w:right w:val="single" w:color="000000" w:sz="8" w:space="0"/>
            </w:tcBorders>
            <w:shd w:val="clear" w:color="auto" w:fill="auto"/>
            <w:vAlign w:val="center"/>
          </w:tcPr>
          <w:p w14:paraId="34E6BFF1">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编号</w:t>
            </w:r>
          </w:p>
        </w:tc>
        <w:tc>
          <w:tcPr>
            <w:tcW w:w="2514" w:type="dxa"/>
            <w:tcBorders>
              <w:top w:val="single" w:color="000000" w:sz="12" w:space="0"/>
              <w:left w:val="nil"/>
              <w:bottom w:val="single" w:color="000000" w:sz="8" w:space="0"/>
              <w:right w:val="single" w:color="000000" w:sz="8" w:space="0"/>
            </w:tcBorders>
            <w:shd w:val="clear" w:color="auto" w:fill="auto"/>
            <w:vAlign w:val="center"/>
          </w:tcPr>
          <w:p w14:paraId="6C873306">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项目名称</w:t>
            </w:r>
          </w:p>
        </w:tc>
        <w:tc>
          <w:tcPr>
            <w:tcW w:w="1416" w:type="dxa"/>
            <w:tcBorders>
              <w:top w:val="single" w:color="000000" w:sz="12" w:space="0"/>
              <w:left w:val="nil"/>
              <w:bottom w:val="single" w:color="000000" w:sz="8" w:space="0"/>
              <w:right w:val="single" w:color="000000" w:sz="8" w:space="0"/>
            </w:tcBorders>
            <w:shd w:val="clear" w:color="auto" w:fill="auto"/>
            <w:vAlign w:val="center"/>
          </w:tcPr>
          <w:p w14:paraId="2AC80E6F">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单位</w:t>
            </w:r>
          </w:p>
        </w:tc>
        <w:tc>
          <w:tcPr>
            <w:tcW w:w="1133" w:type="dxa"/>
            <w:tcBorders>
              <w:top w:val="single" w:color="000000" w:sz="12" w:space="0"/>
              <w:left w:val="nil"/>
              <w:bottom w:val="single" w:color="000000" w:sz="8" w:space="0"/>
              <w:right w:val="single" w:color="000000" w:sz="8" w:space="0"/>
            </w:tcBorders>
            <w:shd w:val="clear" w:color="auto" w:fill="auto"/>
            <w:vAlign w:val="center"/>
          </w:tcPr>
          <w:p w14:paraId="44DA6544">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数量</w:t>
            </w:r>
          </w:p>
        </w:tc>
        <w:tc>
          <w:tcPr>
            <w:tcW w:w="1276" w:type="dxa"/>
            <w:tcBorders>
              <w:top w:val="single" w:color="000000" w:sz="12" w:space="0"/>
              <w:left w:val="nil"/>
              <w:bottom w:val="single" w:color="000000" w:sz="8" w:space="0"/>
              <w:right w:val="single" w:color="000000" w:sz="8" w:space="0"/>
            </w:tcBorders>
            <w:shd w:val="clear" w:color="auto" w:fill="auto"/>
            <w:vAlign w:val="center"/>
          </w:tcPr>
          <w:p w14:paraId="4DCF7082">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单价</w:t>
            </w:r>
          </w:p>
        </w:tc>
        <w:tc>
          <w:tcPr>
            <w:tcW w:w="1571" w:type="dxa"/>
            <w:tcBorders>
              <w:top w:val="single" w:color="000000" w:sz="12" w:space="0"/>
              <w:left w:val="nil"/>
              <w:bottom w:val="single" w:color="000000" w:sz="8" w:space="0"/>
              <w:right w:val="single" w:color="000000" w:sz="12" w:space="0"/>
            </w:tcBorders>
            <w:shd w:val="clear" w:color="auto" w:fill="auto"/>
            <w:vAlign w:val="center"/>
          </w:tcPr>
          <w:p w14:paraId="6DDB06C5">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小计</w:t>
            </w:r>
          </w:p>
        </w:tc>
      </w:tr>
      <w:tr w14:paraId="282C6D92">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4B2812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14" w:type="dxa"/>
            <w:tcBorders>
              <w:top w:val="nil"/>
              <w:left w:val="nil"/>
              <w:bottom w:val="single" w:color="000000" w:sz="8" w:space="0"/>
              <w:right w:val="single" w:color="000000" w:sz="8" w:space="0"/>
            </w:tcBorders>
            <w:shd w:val="clear" w:color="auto" w:fill="auto"/>
            <w:vAlign w:val="center"/>
          </w:tcPr>
          <w:p w14:paraId="5B023E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416" w:type="dxa"/>
            <w:tcBorders>
              <w:top w:val="nil"/>
              <w:left w:val="nil"/>
              <w:bottom w:val="single" w:color="000000" w:sz="8" w:space="0"/>
              <w:right w:val="single" w:color="000000" w:sz="8" w:space="0"/>
            </w:tcBorders>
            <w:shd w:val="clear" w:color="auto" w:fill="auto"/>
            <w:vAlign w:val="center"/>
          </w:tcPr>
          <w:p w14:paraId="6C62B1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3610564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bottom"/>
          </w:tcPr>
          <w:p w14:paraId="05C933CD">
            <w:pPr>
              <w:jc w:val="center"/>
              <w:rPr>
                <w:rFonts w:hint="default" w:ascii="Times New Roman" w:hAnsi="Times New Roman" w:cs="Times New Roman"/>
                <w:color w:val="000000"/>
              </w:rPr>
            </w:pPr>
            <w:r>
              <w:rPr>
                <w:rFonts w:hint="default" w:ascii="Times New Roman" w:hAnsi="Times New Roman" w:cs="Times New Roman"/>
                <w:color w:val="000000"/>
              </w:rPr>
              <w:t>　</w:t>
            </w:r>
          </w:p>
        </w:tc>
        <w:tc>
          <w:tcPr>
            <w:tcW w:w="1571" w:type="dxa"/>
            <w:tcBorders>
              <w:top w:val="nil"/>
              <w:left w:val="nil"/>
              <w:bottom w:val="single" w:color="000000" w:sz="8" w:space="0"/>
              <w:right w:val="single" w:color="000000" w:sz="12" w:space="0"/>
            </w:tcBorders>
            <w:shd w:val="clear" w:color="auto" w:fill="auto"/>
            <w:vAlign w:val="bottom"/>
          </w:tcPr>
          <w:p w14:paraId="6300BF34">
            <w:pPr>
              <w:jc w:val="center"/>
              <w:rPr>
                <w:rFonts w:hint="default" w:ascii="Times New Roman" w:hAnsi="Times New Roman" w:cs="Times New Roman"/>
                <w:color w:val="000000"/>
              </w:rPr>
            </w:pPr>
            <w:r>
              <w:rPr>
                <w:rFonts w:hint="default" w:ascii="Times New Roman" w:hAnsi="Times New Roman" w:cs="Times New Roman"/>
                <w:color w:val="000000"/>
              </w:rPr>
              <w:t xml:space="preserve">722.31 </w:t>
            </w:r>
          </w:p>
        </w:tc>
      </w:tr>
      <w:tr w14:paraId="20DB7B94">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2C75755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14" w:type="dxa"/>
            <w:tcBorders>
              <w:top w:val="nil"/>
              <w:left w:val="nil"/>
              <w:bottom w:val="single" w:color="000000" w:sz="8" w:space="0"/>
              <w:right w:val="single" w:color="000000" w:sz="8" w:space="0"/>
            </w:tcBorders>
            <w:shd w:val="clear" w:color="auto" w:fill="auto"/>
            <w:vAlign w:val="center"/>
          </w:tcPr>
          <w:p w14:paraId="1D96B28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416" w:type="dxa"/>
            <w:tcBorders>
              <w:top w:val="nil"/>
              <w:left w:val="nil"/>
              <w:bottom w:val="single" w:color="000000" w:sz="8" w:space="0"/>
              <w:right w:val="single" w:color="000000" w:sz="8" w:space="0"/>
            </w:tcBorders>
            <w:shd w:val="clear" w:color="auto" w:fill="auto"/>
            <w:vAlign w:val="center"/>
          </w:tcPr>
          <w:p w14:paraId="7FD8AA9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2C822EC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5BDB84F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59CD226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687.92 </w:t>
            </w:r>
          </w:p>
        </w:tc>
      </w:tr>
      <w:tr w14:paraId="78EACEBA">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5849D5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14" w:type="dxa"/>
            <w:tcBorders>
              <w:top w:val="nil"/>
              <w:left w:val="nil"/>
              <w:bottom w:val="single" w:color="000000" w:sz="8" w:space="0"/>
              <w:right w:val="single" w:color="000000" w:sz="8" w:space="0"/>
            </w:tcBorders>
            <w:shd w:val="clear" w:color="auto" w:fill="auto"/>
            <w:vAlign w:val="center"/>
          </w:tcPr>
          <w:p w14:paraId="7AEC583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416" w:type="dxa"/>
            <w:tcBorders>
              <w:top w:val="nil"/>
              <w:left w:val="nil"/>
              <w:bottom w:val="single" w:color="000000" w:sz="8" w:space="0"/>
              <w:right w:val="single" w:color="000000" w:sz="8" w:space="0"/>
            </w:tcBorders>
            <w:shd w:val="clear" w:color="auto" w:fill="auto"/>
            <w:vAlign w:val="center"/>
          </w:tcPr>
          <w:p w14:paraId="3D4997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736575B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1DB411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551C2FE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171.97 </w:t>
            </w:r>
          </w:p>
        </w:tc>
      </w:tr>
      <w:tr w14:paraId="253C592E">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52E4B99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14" w:type="dxa"/>
            <w:tcBorders>
              <w:top w:val="nil"/>
              <w:left w:val="nil"/>
              <w:bottom w:val="single" w:color="000000" w:sz="8" w:space="0"/>
              <w:right w:val="single" w:color="000000" w:sz="8" w:space="0"/>
            </w:tcBorders>
            <w:shd w:val="clear" w:color="auto" w:fill="auto"/>
            <w:vAlign w:val="center"/>
          </w:tcPr>
          <w:p w14:paraId="0079BB7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416" w:type="dxa"/>
            <w:tcBorders>
              <w:top w:val="nil"/>
              <w:left w:val="nil"/>
              <w:bottom w:val="single" w:color="000000" w:sz="8" w:space="0"/>
              <w:right w:val="single" w:color="000000" w:sz="8" w:space="0"/>
            </w:tcBorders>
            <w:shd w:val="clear" w:color="auto" w:fill="auto"/>
            <w:vAlign w:val="center"/>
          </w:tcPr>
          <w:p w14:paraId="004BD0D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33" w:type="dxa"/>
            <w:tcBorders>
              <w:top w:val="nil"/>
              <w:left w:val="nil"/>
              <w:bottom w:val="single" w:color="000000" w:sz="8" w:space="0"/>
              <w:right w:val="single" w:color="000000" w:sz="8" w:space="0"/>
            </w:tcBorders>
            <w:shd w:val="clear" w:color="auto" w:fill="auto"/>
            <w:vAlign w:val="center"/>
          </w:tcPr>
          <w:p w14:paraId="3118890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18939C9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7195E48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1DB6D4AF">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294E0FA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14" w:type="dxa"/>
            <w:tcBorders>
              <w:top w:val="nil"/>
              <w:left w:val="nil"/>
              <w:bottom w:val="single" w:color="000000" w:sz="8" w:space="0"/>
              <w:right w:val="single" w:color="000000" w:sz="8" w:space="0"/>
            </w:tcBorders>
            <w:shd w:val="clear" w:color="auto" w:fill="auto"/>
            <w:vAlign w:val="center"/>
          </w:tcPr>
          <w:p w14:paraId="45A586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416" w:type="dxa"/>
            <w:tcBorders>
              <w:top w:val="nil"/>
              <w:left w:val="nil"/>
              <w:bottom w:val="single" w:color="000000" w:sz="8" w:space="0"/>
              <w:right w:val="single" w:color="000000" w:sz="8" w:space="0"/>
            </w:tcBorders>
            <w:shd w:val="clear" w:color="auto" w:fill="auto"/>
            <w:vAlign w:val="center"/>
          </w:tcPr>
          <w:p w14:paraId="7200A63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33" w:type="dxa"/>
            <w:tcBorders>
              <w:top w:val="nil"/>
              <w:left w:val="nil"/>
              <w:bottom w:val="single" w:color="000000" w:sz="8" w:space="0"/>
              <w:right w:val="single" w:color="000000" w:sz="8" w:space="0"/>
            </w:tcBorders>
            <w:shd w:val="clear" w:color="auto" w:fill="auto"/>
            <w:vAlign w:val="center"/>
          </w:tcPr>
          <w:p w14:paraId="6E58AF9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3.8</w:t>
            </w:r>
          </w:p>
        </w:tc>
        <w:tc>
          <w:tcPr>
            <w:tcW w:w="1276" w:type="dxa"/>
            <w:tcBorders>
              <w:top w:val="nil"/>
              <w:left w:val="nil"/>
              <w:bottom w:val="single" w:color="000000" w:sz="8" w:space="0"/>
              <w:right w:val="single" w:color="000000" w:sz="8" w:space="0"/>
            </w:tcBorders>
            <w:shd w:val="clear" w:color="auto" w:fill="auto"/>
            <w:vAlign w:val="center"/>
          </w:tcPr>
          <w:p w14:paraId="126387A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571" w:type="dxa"/>
            <w:tcBorders>
              <w:top w:val="nil"/>
              <w:left w:val="nil"/>
              <w:bottom w:val="single" w:color="000000" w:sz="8" w:space="0"/>
              <w:right w:val="single" w:color="000000" w:sz="12" w:space="0"/>
            </w:tcBorders>
            <w:shd w:val="clear" w:color="auto" w:fill="auto"/>
            <w:vAlign w:val="bottom"/>
          </w:tcPr>
          <w:p w14:paraId="0E95AA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171.11 </w:t>
            </w:r>
          </w:p>
        </w:tc>
      </w:tr>
      <w:tr w14:paraId="68E17854">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2E8695F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14" w:type="dxa"/>
            <w:tcBorders>
              <w:top w:val="nil"/>
              <w:left w:val="nil"/>
              <w:bottom w:val="single" w:color="000000" w:sz="8" w:space="0"/>
              <w:right w:val="single" w:color="000000" w:sz="8" w:space="0"/>
            </w:tcBorders>
            <w:shd w:val="clear" w:color="auto" w:fill="auto"/>
            <w:vAlign w:val="center"/>
          </w:tcPr>
          <w:p w14:paraId="3AAB043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416" w:type="dxa"/>
            <w:tcBorders>
              <w:top w:val="nil"/>
              <w:left w:val="nil"/>
              <w:bottom w:val="single" w:color="000000" w:sz="8" w:space="0"/>
              <w:right w:val="single" w:color="000000" w:sz="8" w:space="0"/>
            </w:tcBorders>
            <w:shd w:val="clear" w:color="auto" w:fill="auto"/>
            <w:vAlign w:val="center"/>
          </w:tcPr>
          <w:p w14:paraId="047B3B1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1AAC83E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0.5</w:t>
            </w:r>
          </w:p>
        </w:tc>
        <w:tc>
          <w:tcPr>
            <w:tcW w:w="1276" w:type="dxa"/>
            <w:tcBorders>
              <w:top w:val="nil"/>
              <w:left w:val="nil"/>
              <w:bottom w:val="single" w:color="000000" w:sz="8" w:space="0"/>
              <w:right w:val="single" w:color="000000" w:sz="8" w:space="0"/>
            </w:tcBorders>
            <w:shd w:val="clear" w:color="auto" w:fill="auto"/>
            <w:vAlign w:val="center"/>
          </w:tcPr>
          <w:p w14:paraId="783FEBE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171.11 </w:t>
            </w:r>
          </w:p>
        </w:tc>
        <w:tc>
          <w:tcPr>
            <w:tcW w:w="1571" w:type="dxa"/>
            <w:tcBorders>
              <w:top w:val="nil"/>
              <w:left w:val="nil"/>
              <w:bottom w:val="single" w:color="000000" w:sz="8" w:space="0"/>
              <w:right w:val="single" w:color="000000" w:sz="12" w:space="0"/>
            </w:tcBorders>
            <w:shd w:val="clear" w:color="auto" w:fill="auto"/>
            <w:vAlign w:val="bottom"/>
          </w:tcPr>
          <w:p w14:paraId="0152EC2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0.86 </w:t>
            </w:r>
          </w:p>
        </w:tc>
      </w:tr>
      <w:tr w14:paraId="712060CB">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669991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14" w:type="dxa"/>
            <w:tcBorders>
              <w:top w:val="nil"/>
              <w:left w:val="nil"/>
              <w:bottom w:val="single" w:color="000000" w:sz="8" w:space="0"/>
              <w:right w:val="single" w:color="000000" w:sz="8" w:space="0"/>
            </w:tcBorders>
            <w:shd w:val="clear" w:color="auto" w:fill="auto"/>
            <w:vAlign w:val="center"/>
          </w:tcPr>
          <w:p w14:paraId="5D6D9F7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材料费</w:t>
            </w:r>
          </w:p>
        </w:tc>
        <w:tc>
          <w:tcPr>
            <w:tcW w:w="1416" w:type="dxa"/>
            <w:tcBorders>
              <w:top w:val="nil"/>
              <w:left w:val="nil"/>
              <w:bottom w:val="single" w:color="000000" w:sz="8" w:space="0"/>
              <w:right w:val="single" w:color="000000" w:sz="8" w:space="0"/>
            </w:tcBorders>
            <w:shd w:val="clear" w:color="auto" w:fill="auto"/>
            <w:vAlign w:val="center"/>
          </w:tcPr>
          <w:p w14:paraId="424F4F6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4F748EF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0BFC983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7E6178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515.95 </w:t>
            </w:r>
          </w:p>
        </w:tc>
      </w:tr>
      <w:tr w14:paraId="4DD80A94">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EEE1AE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14" w:type="dxa"/>
            <w:tcBorders>
              <w:top w:val="nil"/>
              <w:left w:val="nil"/>
              <w:bottom w:val="single" w:color="000000" w:sz="8" w:space="0"/>
              <w:right w:val="single" w:color="000000" w:sz="8" w:space="0"/>
            </w:tcBorders>
            <w:shd w:val="clear" w:color="auto" w:fill="auto"/>
            <w:vAlign w:val="center"/>
          </w:tcPr>
          <w:p w14:paraId="095B63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落叶松</w:t>
            </w:r>
          </w:p>
        </w:tc>
        <w:tc>
          <w:tcPr>
            <w:tcW w:w="1416" w:type="dxa"/>
            <w:tcBorders>
              <w:top w:val="nil"/>
              <w:left w:val="nil"/>
              <w:bottom w:val="single" w:color="000000" w:sz="8" w:space="0"/>
              <w:right w:val="single" w:color="000000" w:sz="8" w:space="0"/>
            </w:tcBorders>
            <w:shd w:val="clear" w:color="auto" w:fill="auto"/>
            <w:vAlign w:val="center"/>
          </w:tcPr>
          <w:p w14:paraId="0216136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株</w:t>
            </w:r>
          </w:p>
        </w:tc>
        <w:tc>
          <w:tcPr>
            <w:tcW w:w="1133" w:type="dxa"/>
            <w:tcBorders>
              <w:top w:val="nil"/>
              <w:left w:val="nil"/>
              <w:bottom w:val="single" w:color="000000" w:sz="8" w:space="0"/>
              <w:right w:val="single" w:color="000000" w:sz="8" w:space="0"/>
            </w:tcBorders>
            <w:shd w:val="clear" w:color="auto" w:fill="auto"/>
            <w:vAlign w:val="center"/>
          </w:tcPr>
          <w:p w14:paraId="530CE98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102</w:t>
            </w:r>
          </w:p>
        </w:tc>
        <w:tc>
          <w:tcPr>
            <w:tcW w:w="1276" w:type="dxa"/>
            <w:tcBorders>
              <w:top w:val="nil"/>
              <w:left w:val="nil"/>
              <w:bottom w:val="single" w:color="000000" w:sz="8" w:space="0"/>
              <w:right w:val="single" w:color="000000" w:sz="8" w:space="0"/>
            </w:tcBorders>
            <w:shd w:val="clear" w:color="auto" w:fill="auto"/>
            <w:vAlign w:val="center"/>
          </w:tcPr>
          <w:p w14:paraId="05D27D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 </w:t>
            </w:r>
          </w:p>
        </w:tc>
        <w:tc>
          <w:tcPr>
            <w:tcW w:w="1571" w:type="dxa"/>
            <w:tcBorders>
              <w:top w:val="nil"/>
              <w:left w:val="nil"/>
              <w:bottom w:val="single" w:color="000000" w:sz="8" w:space="0"/>
              <w:right w:val="single" w:color="000000" w:sz="12" w:space="0"/>
            </w:tcBorders>
            <w:shd w:val="clear" w:color="auto" w:fill="auto"/>
            <w:vAlign w:val="bottom"/>
          </w:tcPr>
          <w:p w14:paraId="45C574D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510.00 </w:t>
            </w:r>
          </w:p>
        </w:tc>
      </w:tr>
      <w:tr w14:paraId="6880A46A">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08A26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14" w:type="dxa"/>
            <w:tcBorders>
              <w:top w:val="nil"/>
              <w:left w:val="nil"/>
              <w:bottom w:val="single" w:color="000000" w:sz="8" w:space="0"/>
              <w:right w:val="single" w:color="000000" w:sz="8" w:space="0"/>
            </w:tcBorders>
            <w:shd w:val="clear" w:color="auto" w:fill="auto"/>
            <w:vAlign w:val="center"/>
          </w:tcPr>
          <w:p w14:paraId="0B2BB48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水</w:t>
            </w:r>
          </w:p>
        </w:tc>
        <w:tc>
          <w:tcPr>
            <w:tcW w:w="1416" w:type="dxa"/>
            <w:tcBorders>
              <w:top w:val="nil"/>
              <w:left w:val="nil"/>
              <w:bottom w:val="single" w:color="000000" w:sz="8" w:space="0"/>
              <w:right w:val="single" w:color="000000" w:sz="8" w:space="0"/>
            </w:tcBorders>
            <w:shd w:val="clear" w:color="auto" w:fill="auto"/>
            <w:vAlign w:val="center"/>
          </w:tcPr>
          <w:p w14:paraId="62E49B1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p>
        </w:tc>
        <w:tc>
          <w:tcPr>
            <w:tcW w:w="1133" w:type="dxa"/>
            <w:tcBorders>
              <w:top w:val="nil"/>
              <w:left w:val="nil"/>
              <w:bottom w:val="single" w:color="000000" w:sz="8" w:space="0"/>
              <w:right w:val="single" w:color="000000" w:sz="8" w:space="0"/>
            </w:tcBorders>
            <w:shd w:val="clear" w:color="auto" w:fill="auto"/>
            <w:vAlign w:val="center"/>
          </w:tcPr>
          <w:p w14:paraId="00BC79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1276" w:type="dxa"/>
            <w:tcBorders>
              <w:top w:val="nil"/>
              <w:left w:val="nil"/>
              <w:bottom w:val="single" w:color="000000" w:sz="8" w:space="0"/>
              <w:right w:val="single" w:color="000000" w:sz="8" w:space="0"/>
            </w:tcBorders>
            <w:shd w:val="clear" w:color="auto" w:fill="auto"/>
            <w:vAlign w:val="center"/>
          </w:tcPr>
          <w:p w14:paraId="1905328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1.69 </w:t>
            </w:r>
          </w:p>
        </w:tc>
        <w:tc>
          <w:tcPr>
            <w:tcW w:w="1571" w:type="dxa"/>
            <w:tcBorders>
              <w:top w:val="nil"/>
              <w:left w:val="nil"/>
              <w:bottom w:val="single" w:color="000000" w:sz="8" w:space="0"/>
              <w:right w:val="single" w:color="000000" w:sz="12" w:space="0"/>
            </w:tcBorders>
            <w:shd w:val="clear" w:color="auto" w:fill="auto"/>
            <w:vAlign w:val="bottom"/>
          </w:tcPr>
          <w:p w14:paraId="640F44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3.38 </w:t>
            </w:r>
          </w:p>
        </w:tc>
      </w:tr>
      <w:tr w14:paraId="44C5439A">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1EB85ED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14" w:type="dxa"/>
            <w:tcBorders>
              <w:top w:val="nil"/>
              <w:left w:val="nil"/>
              <w:bottom w:val="single" w:color="000000" w:sz="8" w:space="0"/>
              <w:right w:val="single" w:color="000000" w:sz="8" w:space="0"/>
            </w:tcBorders>
            <w:shd w:val="clear" w:color="auto" w:fill="auto"/>
            <w:vAlign w:val="center"/>
          </w:tcPr>
          <w:p w14:paraId="5FD567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其他材料费</w:t>
            </w:r>
          </w:p>
        </w:tc>
        <w:tc>
          <w:tcPr>
            <w:tcW w:w="1416" w:type="dxa"/>
            <w:tcBorders>
              <w:top w:val="nil"/>
              <w:left w:val="nil"/>
              <w:bottom w:val="single" w:color="000000" w:sz="8" w:space="0"/>
              <w:right w:val="single" w:color="000000" w:sz="8" w:space="0"/>
            </w:tcBorders>
            <w:shd w:val="clear" w:color="auto" w:fill="auto"/>
            <w:vAlign w:val="center"/>
          </w:tcPr>
          <w:p w14:paraId="00CEE9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6044CBB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0.5</w:t>
            </w:r>
          </w:p>
        </w:tc>
        <w:tc>
          <w:tcPr>
            <w:tcW w:w="1276" w:type="dxa"/>
            <w:tcBorders>
              <w:top w:val="nil"/>
              <w:left w:val="nil"/>
              <w:bottom w:val="single" w:color="000000" w:sz="8" w:space="0"/>
              <w:right w:val="single" w:color="000000" w:sz="8" w:space="0"/>
            </w:tcBorders>
            <w:shd w:val="clear" w:color="auto" w:fill="auto"/>
            <w:vAlign w:val="center"/>
          </w:tcPr>
          <w:p w14:paraId="1C25D29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513.38 </w:t>
            </w:r>
          </w:p>
        </w:tc>
        <w:tc>
          <w:tcPr>
            <w:tcW w:w="1571" w:type="dxa"/>
            <w:tcBorders>
              <w:top w:val="nil"/>
              <w:left w:val="nil"/>
              <w:bottom w:val="single" w:color="000000" w:sz="8" w:space="0"/>
              <w:right w:val="single" w:color="000000" w:sz="12" w:space="0"/>
            </w:tcBorders>
            <w:shd w:val="clear" w:color="auto" w:fill="auto"/>
            <w:vAlign w:val="bottom"/>
          </w:tcPr>
          <w:p w14:paraId="5152F7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2.57 </w:t>
            </w:r>
          </w:p>
        </w:tc>
      </w:tr>
      <w:tr w14:paraId="62882E39">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118E95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14" w:type="dxa"/>
            <w:tcBorders>
              <w:top w:val="nil"/>
              <w:left w:val="nil"/>
              <w:bottom w:val="single" w:color="000000" w:sz="8" w:space="0"/>
              <w:right w:val="single" w:color="000000" w:sz="8" w:space="0"/>
            </w:tcBorders>
            <w:shd w:val="clear" w:color="auto" w:fill="auto"/>
            <w:vAlign w:val="center"/>
          </w:tcPr>
          <w:p w14:paraId="4CE3E7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机械费</w:t>
            </w:r>
          </w:p>
        </w:tc>
        <w:tc>
          <w:tcPr>
            <w:tcW w:w="1416" w:type="dxa"/>
            <w:tcBorders>
              <w:top w:val="nil"/>
              <w:left w:val="nil"/>
              <w:bottom w:val="single" w:color="000000" w:sz="8" w:space="0"/>
              <w:right w:val="single" w:color="000000" w:sz="8" w:space="0"/>
            </w:tcBorders>
            <w:shd w:val="clear" w:color="auto" w:fill="auto"/>
            <w:vAlign w:val="center"/>
          </w:tcPr>
          <w:p w14:paraId="025CFA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4F1ECF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51A957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63D895F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46A8D361">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689FE5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14" w:type="dxa"/>
            <w:tcBorders>
              <w:top w:val="nil"/>
              <w:left w:val="nil"/>
              <w:bottom w:val="single" w:color="000000" w:sz="8" w:space="0"/>
              <w:right w:val="single" w:color="000000" w:sz="8" w:space="0"/>
            </w:tcBorders>
            <w:shd w:val="clear" w:color="auto" w:fill="auto"/>
            <w:vAlign w:val="center"/>
          </w:tcPr>
          <w:p w14:paraId="6097311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416" w:type="dxa"/>
            <w:tcBorders>
              <w:top w:val="nil"/>
              <w:left w:val="nil"/>
              <w:bottom w:val="single" w:color="000000" w:sz="8" w:space="0"/>
              <w:right w:val="single" w:color="000000" w:sz="8" w:space="0"/>
            </w:tcBorders>
            <w:shd w:val="clear" w:color="auto" w:fill="auto"/>
            <w:vAlign w:val="center"/>
          </w:tcPr>
          <w:p w14:paraId="66BA257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00307FE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276" w:type="dxa"/>
            <w:tcBorders>
              <w:top w:val="nil"/>
              <w:left w:val="nil"/>
              <w:bottom w:val="single" w:color="000000" w:sz="8" w:space="0"/>
              <w:right w:val="single" w:color="000000" w:sz="8" w:space="0"/>
            </w:tcBorders>
            <w:shd w:val="clear" w:color="auto" w:fill="auto"/>
            <w:vAlign w:val="center"/>
          </w:tcPr>
          <w:p w14:paraId="7EC2111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687.92 </w:t>
            </w:r>
          </w:p>
        </w:tc>
        <w:tc>
          <w:tcPr>
            <w:tcW w:w="1571" w:type="dxa"/>
            <w:tcBorders>
              <w:top w:val="nil"/>
              <w:left w:val="nil"/>
              <w:bottom w:val="single" w:color="000000" w:sz="8" w:space="0"/>
              <w:right w:val="single" w:color="000000" w:sz="12" w:space="0"/>
            </w:tcBorders>
            <w:shd w:val="clear" w:color="auto" w:fill="auto"/>
            <w:vAlign w:val="bottom"/>
          </w:tcPr>
          <w:p w14:paraId="461D14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34.40 </w:t>
            </w:r>
          </w:p>
        </w:tc>
      </w:tr>
      <w:tr w14:paraId="47CC227D">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08EC28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14" w:type="dxa"/>
            <w:tcBorders>
              <w:top w:val="nil"/>
              <w:left w:val="nil"/>
              <w:bottom w:val="single" w:color="000000" w:sz="8" w:space="0"/>
              <w:right w:val="single" w:color="000000" w:sz="8" w:space="0"/>
            </w:tcBorders>
            <w:shd w:val="clear" w:color="auto" w:fill="auto"/>
            <w:vAlign w:val="center"/>
          </w:tcPr>
          <w:p w14:paraId="7A85964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416" w:type="dxa"/>
            <w:tcBorders>
              <w:top w:val="nil"/>
              <w:left w:val="nil"/>
              <w:bottom w:val="single" w:color="000000" w:sz="8" w:space="0"/>
              <w:right w:val="single" w:color="000000" w:sz="8" w:space="0"/>
            </w:tcBorders>
            <w:shd w:val="clear" w:color="auto" w:fill="auto"/>
            <w:vAlign w:val="center"/>
          </w:tcPr>
          <w:p w14:paraId="04BBE9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139CCBB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276" w:type="dxa"/>
            <w:tcBorders>
              <w:top w:val="nil"/>
              <w:left w:val="nil"/>
              <w:bottom w:val="single" w:color="000000" w:sz="8" w:space="0"/>
              <w:right w:val="single" w:color="000000" w:sz="8" w:space="0"/>
            </w:tcBorders>
            <w:shd w:val="clear" w:color="auto" w:fill="auto"/>
            <w:vAlign w:val="center"/>
          </w:tcPr>
          <w:p w14:paraId="1ABDFEC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722.31 </w:t>
            </w:r>
          </w:p>
        </w:tc>
        <w:tc>
          <w:tcPr>
            <w:tcW w:w="1571" w:type="dxa"/>
            <w:tcBorders>
              <w:top w:val="nil"/>
              <w:left w:val="nil"/>
              <w:bottom w:val="single" w:color="000000" w:sz="8" w:space="0"/>
              <w:right w:val="single" w:color="000000" w:sz="12" w:space="0"/>
            </w:tcBorders>
            <w:shd w:val="clear" w:color="auto" w:fill="auto"/>
            <w:vAlign w:val="bottom"/>
          </w:tcPr>
          <w:p w14:paraId="115B31C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36.12 </w:t>
            </w:r>
          </w:p>
        </w:tc>
      </w:tr>
      <w:tr w14:paraId="3ED4DFB0">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0FEBB19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514" w:type="dxa"/>
            <w:tcBorders>
              <w:top w:val="nil"/>
              <w:left w:val="nil"/>
              <w:bottom w:val="single" w:color="000000" w:sz="8" w:space="0"/>
              <w:right w:val="single" w:color="000000" w:sz="8" w:space="0"/>
            </w:tcBorders>
            <w:shd w:val="clear" w:color="auto" w:fill="auto"/>
            <w:vAlign w:val="center"/>
          </w:tcPr>
          <w:p w14:paraId="5FE075F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416" w:type="dxa"/>
            <w:tcBorders>
              <w:top w:val="nil"/>
              <w:left w:val="nil"/>
              <w:bottom w:val="single" w:color="000000" w:sz="8" w:space="0"/>
              <w:right w:val="single" w:color="000000" w:sz="8" w:space="0"/>
            </w:tcBorders>
            <w:shd w:val="clear" w:color="auto" w:fill="auto"/>
            <w:vAlign w:val="center"/>
          </w:tcPr>
          <w:p w14:paraId="34971E9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17499BA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276" w:type="dxa"/>
            <w:tcBorders>
              <w:top w:val="nil"/>
              <w:left w:val="nil"/>
              <w:bottom w:val="single" w:color="000000" w:sz="8" w:space="0"/>
              <w:right w:val="single" w:color="000000" w:sz="8" w:space="0"/>
            </w:tcBorders>
            <w:shd w:val="clear" w:color="auto" w:fill="auto"/>
            <w:vAlign w:val="center"/>
          </w:tcPr>
          <w:p w14:paraId="1853D01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758.43 </w:t>
            </w:r>
          </w:p>
        </w:tc>
        <w:tc>
          <w:tcPr>
            <w:tcW w:w="1571" w:type="dxa"/>
            <w:tcBorders>
              <w:top w:val="nil"/>
              <w:left w:val="nil"/>
              <w:bottom w:val="single" w:color="000000" w:sz="8" w:space="0"/>
              <w:right w:val="single" w:color="000000" w:sz="12" w:space="0"/>
            </w:tcBorders>
            <w:shd w:val="clear" w:color="auto" w:fill="auto"/>
            <w:vAlign w:val="bottom"/>
          </w:tcPr>
          <w:p w14:paraId="0FAAC01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53.09 </w:t>
            </w:r>
          </w:p>
        </w:tc>
      </w:tr>
      <w:tr w14:paraId="0CA3656F">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1382B31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514" w:type="dxa"/>
            <w:tcBorders>
              <w:top w:val="nil"/>
              <w:left w:val="nil"/>
              <w:bottom w:val="single" w:color="000000" w:sz="8" w:space="0"/>
              <w:right w:val="single" w:color="000000" w:sz="8" w:space="0"/>
            </w:tcBorders>
            <w:shd w:val="clear" w:color="auto" w:fill="auto"/>
            <w:vAlign w:val="center"/>
          </w:tcPr>
          <w:p w14:paraId="11AE733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416" w:type="dxa"/>
            <w:tcBorders>
              <w:top w:val="nil"/>
              <w:left w:val="nil"/>
              <w:bottom w:val="single" w:color="000000" w:sz="8" w:space="0"/>
              <w:right w:val="single" w:color="000000" w:sz="8" w:space="0"/>
            </w:tcBorders>
            <w:shd w:val="clear" w:color="auto" w:fill="auto"/>
            <w:vAlign w:val="center"/>
          </w:tcPr>
          <w:p w14:paraId="3959172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59B16F5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5F0ABF6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558949E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33AF5858">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245DE4B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14" w:type="dxa"/>
            <w:tcBorders>
              <w:top w:val="nil"/>
              <w:left w:val="nil"/>
              <w:bottom w:val="single" w:color="000000" w:sz="8" w:space="0"/>
              <w:right w:val="single" w:color="000000" w:sz="8" w:space="0"/>
            </w:tcBorders>
            <w:shd w:val="clear" w:color="auto" w:fill="auto"/>
            <w:vAlign w:val="center"/>
          </w:tcPr>
          <w:p w14:paraId="7C8C7FD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落叶松</w:t>
            </w:r>
          </w:p>
        </w:tc>
        <w:tc>
          <w:tcPr>
            <w:tcW w:w="1416" w:type="dxa"/>
            <w:tcBorders>
              <w:top w:val="nil"/>
              <w:left w:val="nil"/>
              <w:bottom w:val="single" w:color="000000" w:sz="8" w:space="0"/>
              <w:right w:val="single" w:color="000000" w:sz="8" w:space="0"/>
            </w:tcBorders>
            <w:shd w:val="clear" w:color="auto" w:fill="auto"/>
            <w:vAlign w:val="center"/>
          </w:tcPr>
          <w:p w14:paraId="2B2458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株</w:t>
            </w:r>
          </w:p>
        </w:tc>
        <w:tc>
          <w:tcPr>
            <w:tcW w:w="1133" w:type="dxa"/>
            <w:tcBorders>
              <w:top w:val="nil"/>
              <w:left w:val="nil"/>
              <w:bottom w:val="single" w:color="000000" w:sz="8" w:space="0"/>
              <w:right w:val="single" w:color="000000" w:sz="8" w:space="0"/>
            </w:tcBorders>
            <w:shd w:val="clear" w:color="auto" w:fill="auto"/>
            <w:vAlign w:val="center"/>
          </w:tcPr>
          <w:p w14:paraId="2CDEEF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102</w:t>
            </w:r>
          </w:p>
        </w:tc>
        <w:tc>
          <w:tcPr>
            <w:tcW w:w="1276" w:type="dxa"/>
            <w:tcBorders>
              <w:top w:val="nil"/>
              <w:left w:val="nil"/>
              <w:bottom w:val="single" w:color="000000" w:sz="8" w:space="0"/>
              <w:right w:val="single" w:color="000000" w:sz="8" w:space="0"/>
            </w:tcBorders>
            <w:shd w:val="clear" w:color="auto" w:fill="auto"/>
            <w:vAlign w:val="center"/>
          </w:tcPr>
          <w:p w14:paraId="167BA2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2.00 </w:t>
            </w:r>
          </w:p>
        </w:tc>
        <w:tc>
          <w:tcPr>
            <w:tcW w:w="1571" w:type="dxa"/>
            <w:tcBorders>
              <w:top w:val="nil"/>
              <w:left w:val="nil"/>
              <w:bottom w:val="single" w:color="000000" w:sz="8" w:space="0"/>
              <w:right w:val="single" w:color="000000" w:sz="12" w:space="0"/>
            </w:tcBorders>
            <w:shd w:val="clear" w:color="auto" w:fill="auto"/>
            <w:vAlign w:val="bottom"/>
          </w:tcPr>
          <w:p w14:paraId="61E3CA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204.00 </w:t>
            </w:r>
          </w:p>
        </w:tc>
      </w:tr>
      <w:tr w14:paraId="7B2929B2">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20A7326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514" w:type="dxa"/>
            <w:tcBorders>
              <w:top w:val="nil"/>
              <w:left w:val="nil"/>
              <w:bottom w:val="single" w:color="000000" w:sz="8" w:space="0"/>
              <w:right w:val="single" w:color="000000" w:sz="8" w:space="0"/>
            </w:tcBorders>
            <w:shd w:val="clear" w:color="auto" w:fill="auto"/>
            <w:vAlign w:val="center"/>
          </w:tcPr>
          <w:p w14:paraId="58E2925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416" w:type="dxa"/>
            <w:tcBorders>
              <w:top w:val="nil"/>
              <w:left w:val="nil"/>
              <w:bottom w:val="single" w:color="000000" w:sz="8" w:space="0"/>
              <w:right w:val="single" w:color="000000" w:sz="8" w:space="0"/>
            </w:tcBorders>
            <w:shd w:val="clear" w:color="auto" w:fill="auto"/>
            <w:vAlign w:val="center"/>
          </w:tcPr>
          <w:p w14:paraId="6744EE9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4A88C88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68F0BDE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28C4E6C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6DB12BD8">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86F4FE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514" w:type="dxa"/>
            <w:tcBorders>
              <w:top w:val="nil"/>
              <w:left w:val="nil"/>
              <w:bottom w:val="single" w:color="000000" w:sz="8" w:space="0"/>
              <w:right w:val="single" w:color="000000" w:sz="8" w:space="0"/>
            </w:tcBorders>
            <w:shd w:val="clear" w:color="auto" w:fill="auto"/>
            <w:vAlign w:val="center"/>
          </w:tcPr>
          <w:p w14:paraId="44A6ADA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416" w:type="dxa"/>
            <w:tcBorders>
              <w:top w:val="nil"/>
              <w:left w:val="nil"/>
              <w:bottom w:val="single" w:color="000000" w:sz="8" w:space="0"/>
              <w:right w:val="single" w:color="000000" w:sz="8" w:space="0"/>
            </w:tcBorders>
            <w:shd w:val="clear" w:color="auto" w:fill="auto"/>
            <w:vAlign w:val="center"/>
          </w:tcPr>
          <w:p w14:paraId="7E9E5C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54FADCC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276" w:type="dxa"/>
            <w:tcBorders>
              <w:top w:val="nil"/>
              <w:left w:val="nil"/>
              <w:bottom w:val="single" w:color="000000" w:sz="8" w:space="0"/>
              <w:right w:val="single" w:color="000000" w:sz="8" w:space="0"/>
            </w:tcBorders>
            <w:shd w:val="clear" w:color="auto" w:fill="auto"/>
            <w:vAlign w:val="center"/>
          </w:tcPr>
          <w:p w14:paraId="30C54A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1015.52 </w:t>
            </w:r>
          </w:p>
        </w:tc>
        <w:tc>
          <w:tcPr>
            <w:tcW w:w="1571" w:type="dxa"/>
            <w:tcBorders>
              <w:top w:val="nil"/>
              <w:left w:val="nil"/>
              <w:bottom w:val="single" w:color="000000" w:sz="8" w:space="0"/>
              <w:right w:val="single" w:color="000000" w:sz="12" w:space="0"/>
            </w:tcBorders>
            <w:shd w:val="clear" w:color="auto" w:fill="auto"/>
            <w:vAlign w:val="bottom"/>
          </w:tcPr>
          <w:p w14:paraId="309185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91.40 </w:t>
            </w:r>
          </w:p>
        </w:tc>
      </w:tr>
      <w:tr w14:paraId="1CF4842E">
        <w:tblPrEx>
          <w:tblCellMar>
            <w:top w:w="11" w:type="dxa"/>
            <w:left w:w="11" w:type="dxa"/>
            <w:bottom w:w="11" w:type="dxa"/>
            <w:right w:w="11" w:type="dxa"/>
          </w:tblCellMar>
        </w:tblPrEx>
        <w:trPr>
          <w:trHeight w:val="20" w:hRule="atLeast"/>
        </w:trPr>
        <w:tc>
          <w:tcPr>
            <w:tcW w:w="1190" w:type="dxa"/>
            <w:tcBorders>
              <w:top w:val="single" w:color="000000" w:sz="8" w:space="0"/>
              <w:left w:val="single" w:color="000000" w:sz="12" w:space="0"/>
              <w:bottom w:val="single" w:color="000000" w:sz="12" w:space="0"/>
              <w:right w:val="single" w:color="000000" w:sz="4" w:space="0"/>
            </w:tcBorders>
            <w:shd w:val="clear" w:color="auto" w:fill="auto"/>
            <w:vAlign w:val="center"/>
          </w:tcPr>
          <w:p w14:paraId="3FFEC369">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514" w:type="dxa"/>
            <w:tcBorders>
              <w:top w:val="single" w:color="000000" w:sz="8" w:space="0"/>
              <w:left w:val="single" w:color="000000" w:sz="4" w:space="0"/>
              <w:bottom w:val="single" w:color="000000" w:sz="12" w:space="0"/>
              <w:right w:val="single" w:color="000000" w:sz="8" w:space="0"/>
            </w:tcBorders>
            <w:shd w:val="clear" w:color="auto" w:fill="auto"/>
            <w:vAlign w:val="center"/>
          </w:tcPr>
          <w:p w14:paraId="1E930E79">
            <w:pPr>
              <w:topLinePunct/>
              <w:snapToGrid w:val="0"/>
              <w:spacing w:line="240" w:lineRule="auto"/>
              <w:jc w:val="center"/>
              <w:rPr>
                <w:rFonts w:hint="default" w:ascii="Times New Roman" w:hAnsi="Times New Roman" w:cs="Times New Roman"/>
                <w:color w:val="000000" w:themeColor="text1"/>
                <w:kern w:val="0"/>
                <w:sz w:val="24"/>
                <w:szCs w:val="24"/>
              </w:rPr>
            </w:pPr>
          </w:p>
        </w:tc>
        <w:tc>
          <w:tcPr>
            <w:tcW w:w="1416" w:type="dxa"/>
            <w:tcBorders>
              <w:top w:val="nil"/>
              <w:left w:val="nil"/>
              <w:bottom w:val="single" w:color="000000" w:sz="12" w:space="0"/>
              <w:right w:val="single" w:color="000000" w:sz="8" w:space="0"/>
            </w:tcBorders>
            <w:shd w:val="clear" w:color="auto" w:fill="auto"/>
            <w:vAlign w:val="center"/>
          </w:tcPr>
          <w:p w14:paraId="52A1763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12" w:space="0"/>
              <w:right w:val="single" w:color="000000" w:sz="8" w:space="0"/>
            </w:tcBorders>
            <w:shd w:val="clear" w:color="auto" w:fill="auto"/>
            <w:vAlign w:val="center"/>
          </w:tcPr>
          <w:p w14:paraId="22B4973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12" w:space="0"/>
              <w:right w:val="single" w:color="000000" w:sz="8" w:space="0"/>
            </w:tcBorders>
            <w:shd w:val="clear" w:color="auto" w:fill="auto"/>
            <w:vAlign w:val="center"/>
          </w:tcPr>
          <w:p w14:paraId="4BF8284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12" w:space="0"/>
              <w:right w:val="single" w:color="000000" w:sz="12" w:space="0"/>
            </w:tcBorders>
            <w:shd w:val="clear" w:color="auto" w:fill="auto"/>
            <w:vAlign w:val="center"/>
          </w:tcPr>
          <w:p w14:paraId="2F181D0C">
            <w:pPr>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1106.91</w:t>
            </w:r>
          </w:p>
        </w:tc>
      </w:tr>
    </w:tbl>
    <w:p w14:paraId="45AFAF11">
      <w:pPr>
        <w:rPr>
          <w:rFonts w:hint="default" w:ascii="Times New Roman" w:hAnsi="Times New Roman" w:cs="Times New Roman"/>
          <w:b/>
          <w:sz w:val="24"/>
          <w:szCs w:val="24"/>
        </w:rPr>
      </w:pPr>
      <w:r>
        <w:rPr>
          <w:rFonts w:hint="default" w:ascii="Times New Roman" w:hAnsi="Times New Roman" w:cs="Times New Roman"/>
          <w:b/>
          <w:sz w:val="24"/>
          <w:szCs w:val="24"/>
        </w:rPr>
        <w:br w:type="page"/>
      </w:r>
    </w:p>
    <w:p w14:paraId="5E73A4F8">
      <w:pPr>
        <w:tabs>
          <w:tab w:val="left" w:pos="3403"/>
        </w:tabs>
        <w:spacing w:before="28"/>
        <w:ind w:left="2" w:right="44"/>
        <w:jc w:val="center"/>
        <w:rPr>
          <w:rFonts w:hint="default" w:ascii="Times New Roman" w:hAnsi="Times New Roman" w:eastAsia="宋体" w:cs="Times New Roman"/>
          <w:b/>
          <w:sz w:val="24"/>
          <w:szCs w:val="24"/>
          <w:lang w:val="en-US" w:eastAsia="zh-CN"/>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2</w:t>
      </w:r>
      <w:r>
        <w:rPr>
          <w:rFonts w:hint="eastAsia" w:ascii="Times New Roman" w:hAnsi="Times New Roman" w:cs="Times New Roman"/>
          <w:b/>
          <w:sz w:val="24"/>
          <w:szCs w:val="24"/>
          <w:lang w:val="en-US" w:eastAsia="zh-CN"/>
        </w:rPr>
        <w:t>2</w:t>
      </w:r>
      <w:r>
        <w:rPr>
          <w:rFonts w:hint="default" w:ascii="Times New Roman" w:hAnsi="Times New Roman" w:cs="Times New Roman"/>
          <w:b/>
          <w:sz w:val="24"/>
          <w:szCs w:val="24"/>
        </w:rPr>
        <w:t xml:space="preserve"> 撒播</w:t>
      </w:r>
      <w:r>
        <w:rPr>
          <w:rFonts w:hint="default" w:ascii="Times New Roman" w:hAnsi="Times New Roman" w:cs="Times New Roman"/>
          <w:b/>
          <w:sz w:val="24"/>
          <w:szCs w:val="24"/>
          <w:lang w:val="en-US" w:eastAsia="zh-CN"/>
        </w:rPr>
        <w:t>种草</w:t>
      </w:r>
    </w:p>
    <w:p w14:paraId="27783B0B">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定额编号：9-030                                                 定额单位：h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p>
    <w:p w14:paraId="7B37685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 种子处理、人工撒播草籽、不覆土。                    金额单位：元</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149"/>
        <w:gridCol w:w="2552"/>
        <w:gridCol w:w="1417"/>
        <w:gridCol w:w="1134"/>
        <w:gridCol w:w="1276"/>
        <w:gridCol w:w="1572"/>
      </w:tblGrid>
      <w:tr w14:paraId="3E3C46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E57709F">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 xml:space="preserve"> 编号 </w:t>
            </w:r>
          </w:p>
        </w:tc>
        <w:tc>
          <w:tcPr>
            <w:tcW w:w="2552" w:type="dxa"/>
            <w:vAlign w:val="center"/>
          </w:tcPr>
          <w:p w14:paraId="1F88449D">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 xml:space="preserve"> 项目名称 </w:t>
            </w:r>
          </w:p>
        </w:tc>
        <w:tc>
          <w:tcPr>
            <w:tcW w:w="1417" w:type="dxa"/>
            <w:vAlign w:val="center"/>
          </w:tcPr>
          <w:p w14:paraId="1FB748DA">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 xml:space="preserve"> 单位 </w:t>
            </w:r>
          </w:p>
        </w:tc>
        <w:tc>
          <w:tcPr>
            <w:tcW w:w="1134" w:type="dxa"/>
            <w:vAlign w:val="center"/>
          </w:tcPr>
          <w:p w14:paraId="7585AD35">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 xml:space="preserve"> 数量 </w:t>
            </w:r>
          </w:p>
        </w:tc>
        <w:tc>
          <w:tcPr>
            <w:tcW w:w="1276" w:type="dxa"/>
            <w:vAlign w:val="center"/>
          </w:tcPr>
          <w:p w14:paraId="4C6DF37F">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 xml:space="preserve"> 单价 </w:t>
            </w:r>
          </w:p>
        </w:tc>
        <w:tc>
          <w:tcPr>
            <w:tcW w:w="1572" w:type="dxa"/>
            <w:vAlign w:val="center"/>
          </w:tcPr>
          <w:p w14:paraId="2E614589">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 xml:space="preserve"> 小计 </w:t>
            </w:r>
          </w:p>
        </w:tc>
      </w:tr>
      <w:tr w14:paraId="02501A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020DA33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一 </w:t>
            </w:r>
          </w:p>
        </w:tc>
        <w:tc>
          <w:tcPr>
            <w:tcW w:w="2552" w:type="dxa"/>
            <w:vAlign w:val="center"/>
          </w:tcPr>
          <w:p w14:paraId="6BBAED4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直接费 </w:t>
            </w:r>
          </w:p>
        </w:tc>
        <w:tc>
          <w:tcPr>
            <w:tcW w:w="1417" w:type="dxa"/>
            <w:vAlign w:val="center"/>
          </w:tcPr>
          <w:p w14:paraId="78453D1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293A05E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4DBCEC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6C925A1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2995.28 </w:t>
            </w:r>
          </w:p>
        </w:tc>
      </w:tr>
      <w:tr w14:paraId="0D36C3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039D0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（一） </w:t>
            </w:r>
          </w:p>
        </w:tc>
        <w:tc>
          <w:tcPr>
            <w:tcW w:w="2552" w:type="dxa"/>
            <w:vAlign w:val="center"/>
          </w:tcPr>
          <w:p w14:paraId="10695F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直接工程费 </w:t>
            </w:r>
          </w:p>
        </w:tc>
        <w:tc>
          <w:tcPr>
            <w:tcW w:w="1417" w:type="dxa"/>
            <w:vAlign w:val="center"/>
          </w:tcPr>
          <w:p w14:paraId="597F3E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19067EF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3988403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64C0DCD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2852.64 </w:t>
            </w:r>
          </w:p>
        </w:tc>
      </w:tr>
      <w:tr w14:paraId="6105AA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A33DBF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1 </w:t>
            </w:r>
          </w:p>
        </w:tc>
        <w:tc>
          <w:tcPr>
            <w:tcW w:w="2552" w:type="dxa"/>
            <w:vAlign w:val="center"/>
          </w:tcPr>
          <w:p w14:paraId="6AFC7A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人工费 </w:t>
            </w:r>
          </w:p>
        </w:tc>
        <w:tc>
          <w:tcPr>
            <w:tcW w:w="1417" w:type="dxa"/>
            <w:vAlign w:val="center"/>
          </w:tcPr>
          <w:p w14:paraId="2051F77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4D8143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1EF6A28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570C70F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94.56 </w:t>
            </w:r>
          </w:p>
        </w:tc>
      </w:tr>
      <w:tr w14:paraId="4B6D16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10E68F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（1） </w:t>
            </w:r>
          </w:p>
        </w:tc>
        <w:tc>
          <w:tcPr>
            <w:tcW w:w="2552" w:type="dxa"/>
            <w:vAlign w:val="center"/>
          </w:tcPr>
          <w:p w14:paraId="01FD0AC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甲类工 </w:t>
            </w:r>
          </w:p>
        </w:tc>
        <w:tc>
          <w:tcPr>
            <w:tcW w:w="1417" w:type="dxa"/>
            <w:vAlign w:val="center"/>
          </w:tcPr>
          <w:p w14:paraId="3C42F93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工日 </w:t>
            </w:r>
          </w:p>
        </w:tc>
        <w:tc>
          <w:tcPr>
            <w:tcW w:w="1134" w:type="dxa"/>
            <w:vAlign w:val="center"/>
          </w:tcPr>
          <w:p w14:paraId="18BBE07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79839DE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3EF9F0F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r>
      <w:tr w14:paraId="19414C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BB69C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（2） </w:t>
            </w:r>
          </w:p>
        </w:tc>
        <w:tc>
          <w:tcPr>
            <w:tcW w:w="2552" w:type="dxa"/>
            <w:vAlign w:val="center"/>
          </w:tcPr>
          <w:p w14:paraId="328277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乙类工 </w:t>
            </w:r>
          </w:p>
        </w:tc>
        <w:tc>
          <w:tcPr>
            <w:tcW w:w="1417" w:type="dxa"/>
            <w:vAlign w:val="center"/>
          </w:tcPr>
          <w:p w14:paraId="084711D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工日 </w:t>
            </w:r>
          </w:p>
        </w:tc>
        <w:tc>
          <w:tcPr>
            <w:tcW w:w="1134" w:type="dxa"/>
          </w:tcPr>
          <w:p w14:paraId="7C6505E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2.10 </w:t>
            </w:r>
          </w:p>
        </w:tc>
        <w:tc>
          <w:tcPr>
            <w:tcW w:w="1276" w:type="dxa"/>
            <w:vAlign w:val="center"/>
          </w:tcPr>
          <w:p w14:paraId="13445A8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572" w:type="dxa"/>
            <w:vAlign w:val="center"/>
          </w:tcPr>
          <w:p w14:paraId="786513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94.56 </w:t>
            </w:r>
          </w:p>
        </w:tc>
      </w:tr>
      <w:tr w14:paraId="3A483D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256FC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（3） </w:t>
            </w:r>
          </w:p>
        </w:tc>
        <w:tc>
          <w:tcPr>
            <w:tcW w:w="2552" w:type="dxa"/>
            <w:vAlign w:val="center"/>
          </w:tcPr>
          <w:p w14:paraId="7D061EB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417" w:type="dxa"/>
            <w:vAlign w:val="center"/>
          </w:tcPr>
          <w:p w14:paraId="30B3E07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tcPr>
          <w:p w14:paraId="448C1114">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243E1AC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38C85E6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7CF3BE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37D8F8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2 </w:t>
            </w:r>
          </w:p>
        </w:tc>
        <w:tc>
          <w:tcPr>
            <w:tcW w:w="2552" w:type="dxa"/>
            <w:vAlign w:val="center"/>
          </w:tcPr>
          <w:p w14:paraId="562648C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材料费 </w:t>
            </w:r>
          </w:p>
        </w:tc>
        <w:tc>
          <w:tcPr>
            <w:tcW w:w="1417" w:type="dxa"/>
            <w:vAlign w:val="center"/>
          </w:tcPr>
          <w:p w14:paraId="17C6CB0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tcPr>
          <w:p w14:paraId="1F5DD0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vAlign w:val="center"/>
          </w:tcPr>
          <w:p w14:paraId="141C669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11C2BA6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2758.08 </w:t>
            </w:r>
          </w:p>
        </w:tc>
      </w:tr>
      <w:tr w14:paraId="31C44FE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FB5C08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（1） </w:t>
            </w:r>
          </w:p>
        </w:tc>
        <w:tc>
          <w:tcPr>
            <w:tcW w:w="2552" w:type="dxa"/>
            <w:vAlign w:val="center"/>
          </w:tcPr>
          <w:p w14:paraId="2E808D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高羊茅草籽 </w:t>
            </w:r>
          </w:p>
        </w:tc>
        <w:tc>
          <w:tcPr>
            <w:tcW w:w="1417" w:type="dxa"/>
            <w:vAlign w:val="center"/>
          </w:tcPr>
          <w:p w14:paraId="2E54C4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kg </w:t>
            </w:r>
          </w:p>
        </w:tc>
        <w:tc>
          <w:tcPr>
            <w:tcW w:w="1134" w:type="dxa"/>
          </w:tcPr>
          <w:p w14:paraId="62666BA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80.00 </w:t>
            </w:r>
          </w:p>
        </w:tc>
        <w:tc>
          <w:tcPr>
            <w:tcW w:w="1276" w:type="dxa"/>
            <w:vAlign w:val="center"/>
          </w:tcPr>
          <w:p w14:paraId="1F5EA95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33.80 </w:t>
            </w:r>
          </w:p>
        </w:tc>
        <w:tc>
          <w:tcPr>
            <w:tcW w:w="1572" w:type="dxa"/>
            <w:vAlign w:val="center"/>
          </w:tcPr>
          <w:p w14:paraId="2EA81B2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2704.00 </w:t>
            </w:r>
          </w:p>
        </w:tc>
      </w:tr>
      <w:tr w14:paraId="5DAAF5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998468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（2） </w:t>
            </w:r>
          </w:p>
        </w:tc>
        <w:tc>
          <w:tcPr>
            <w:tcW w:w="2552" w:type="dxa"/>
            <w:vAlign w:val="center"/>
          </w:tcPr>
          <w:p w14:paraId="45298D5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其他材料费 </w:t>
            </w:r>
          </w:p>
        </w:tc>
        <w:tc>
          <w:tcPr>
            <w:tcW w:w="1417" w:type="dxa"/>
            <w:vAlign w:val="center"/>
          </w:tcPr>
          <w:p w14:paraId="7ABEE45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 </w:t>
            </w:r>
          </w:p>
        </w:tc>
        <w:tc>
          <w:tcPr>
            <w:tcW w:w="1134" w:type="dxa"/>
          </w:tcPr>
          <w:p w14:paraId="5C0C27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2.00 </w:t>
            </w:r>
          </w:p>
        </w:tc>
        <w:tc>
          <w:tcPr>
            <w:tcW w:w="1276" w:type="dxa"/>
            <w:vAlign w:val="center"/>
          </w:tcPr>
          <w:p w14:paraId="0EE9FC0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2704.00 </w:t>
            </w:r>
          </w:p>
        </w:tc>
        <w:tc>
          <w:tcPr>
            <w:tcW w:w="1572" w:type="dxa"/>
            <w:vAlign w:val="center"/>
          </w:tcPr>
          <w:p w14:paraId="77CC065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54.08 </w:t>
            </w:r>
          </w:p>
        </w:tc>
      </w:tr>
      <w:tr w14:paraId="7D008C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3F2D3A0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3 </w:t>
            </w:r>
          </w:p>
        </w:tc>
        <w:tc>
          <w:tcPr>
            <w:tcW w:w="2552" w:type="dxa"/>
            <w:vAlign w:val="center"/>
          </w:tcPr>
          <w:p w14:paraId="4C6B53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机械费 </w:t>
            </w:r>
          </w:p>
        </w:tc>
        <w:tc>
          <w:tcPr>
            <w:tcW w:w="1417" w:type="dxa"/>
            <w:vAlign w:val="center"/>
          </w:tcPr>
          <w:p w14:paraId="6EDFD07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2E5418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0343AA4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586D33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7EFF1F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57F96A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（二） </w:t>
            </w:r>
          </w:p>
        </w:tc>
        <w:tc>
          <w:tcPr>
            <w:tcW w:w="2552" w:type="dxa"/>
            <w:vAlign w:val="center"/>
          </w:tcPr>
          <w:p w14:paraId="38339FE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措施费 </w:t>
            </w:r>
          </w:p>
        </w:tc>
        <w:tc>
          <w:tcPr>
            <w:tcW w:w="1417" w:type="dxa"/>
            <w:vAlign w:val="center"/>
          </w:tcPr>
          <w:p w14:paraId="52946D3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 </w:t>
            </w:r>
          </w:p>
        </w:tc>
        <w:tc>
          <w:tcPr>
            <w:tcW w:w="1134" w:type="dxa"/>
          </w:tcPr>
          <w:p w14:paraId="457D0CF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 </w:t>
            </w:r>
          </w:p>
        </w:tc>
        <w:tc>
          <w:tcPr>
            <w:tcW w:w="1276" w:type="dxa"/>
            <w:vAlign w:val="center"/>
          </w:tcPr>
          <w:p w14:paraId="5141C64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2852.64 </w:t>
            </w:r>
          </w:p>
        </w:tc>
        <w:tc>
          <w:tcPr>
            <w:tcW w:w="1572" w:type="dxa"/>
            <w:vAlign w:val="center"/>
          </w:tcPr>
          <w:p w14:paraId="6209DEB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142.63 </w:t>
            </w:r>
          </w:p>
        </w:tc>
      </w:tr>
      <w:tr w14:paraId="33A59E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4153E3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二 </w:t>
            </w:r>
          </w:p>
        </w:tc>
        <w:tc>
          <w:tcPr>
            <w:tcW w:w="2552" w:type="dxa"/>
            <w:vAlign w:val="center"/>
          </w:tcPr>
          <w:p w14:paraId="671D351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间接费 </w:t>
            </w:r>
          </w:p>
        </w:tc>
        <w:tc>
          <w:tcPr>
            <w:tcW w:w="1417" w:type="dxa"/>
            <w:vAlign w:val="center"/>
          </w:tcPr>
          <w:p w14:paraId="313F63A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 </w:t>
            </w:r>
          </w:p>
        </w:tc>
        <w:tc>
          <w:tcPr>
            <w:tcW w:w="1134" w:type="dxa"/>
          </w:tcPr>
          <w:p w14:paraId="2E7072B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 </w:t>
            </w:r>
          </w:p>
        </w:tc>
        <w:tc>
          <w:tcPr>
            <w:tcW w:w="1276" w:type="dxa"/>
            <w:vAlign w:val="center"/>
          </w:tcPr>
          <w:p w14:paraId="492402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2995.28 </w:t>
            </w:r>
          </w:p>
        </w:tc>
        <w:tc>
          <w:tcPr>
            <w:tcW w:w="1572" w:type="dxa"/>
            <w:vAlign w:val="center"/>
          </w:tcPr>
          <w:p w14:paraId="4A6179D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149.76 </w:t>
            </w:r>
          </w:p>
        </w:tc>
      </w:tr>
      <w:tr w14:paraId="4B7C212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158041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三 </w:t>
            </w:r>
          </w:p>
        </w:tc>
        <w:tc>
          <w:tcPr>
            <w:tcW w:w="2552" w:type="dxa"/>
            <w:vAlign w:val="center"/>
          </w:tcPr>
          <w:p w14:paraId="1E1AF29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利润 </w:t>
            </w:r>
          </w:p>
        </w:tc>
        <w:tc>
          <w:tcPr>
            <w:tcW w:w="1417" w:type="dxa"/>
            <w:vAlign w:val="center"/>
          </w:tcPr>
          <w:p w14:paraId="058CEC7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 </w:t>
            </w:r>
          </w:p>
        </w:tc>
        <w:tc>
          <w:tcPr>
            <w:tcW w:w="1134" w:type="dxa"/>
          </w:tcPr>
          <w:p w14:paraId="1A1FF7F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7.00 </w:t>
            </w:r>
          </w:p>
        </w:tc>
        <w:tc>
          <w:tcPr>
            <w:tcW w:w="1276" w:type="dxa"/>
            <w:vAlign w:val="center"/>
          </w:tcPr>
          <w:p w14:paraId="4DF035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3145.04 </w:t>
            </w:r>
          </w:p>
        </w:tc>
        <w:tc>
          <w:tcPr>
            <w:tcW w:w="1572" w:type="dxa"/>
            <w:vAlign w:val="center"/>
          </w:tcPr>
          <w:p w14:paraId="18DED5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220.15 </w:t>
            </w:r>
          </w:p>
        </w:tc>
      </w:tr>
      <w:tr w14:paraId="435D2CB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2F5A5B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四 </w:t>
            </w:r>
          </w:p>
        </w:tc>
        <w:tc>
          <w:tcPr>
            <w:tcW w:w="2552" w:type="dxa"/>
            <w:vAlign w:val="center"/>
          </w:tcPr>
          <w:p w14:paraId="18F45B5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材料价差 </w:t>
            </w:r>
          </w:p>
        </w:tc>
        <w:tc>
          <w:tcPr>
            <w:tcW w:w="1417" w:type="dxa"/>
            <w:vAlign w:val="center"/>
          </w:tcPr>
          <w:p w14:paraId="76CB69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43C304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7E2F8C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0DAF2ED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1C6728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70B4FE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五 </w:t>
            </w:r>
          </w:p>
        </w:tc>
        <w:tc>
          <w:tcPr>
            <w:tcW w:w="2552" w:type="dxa"/>
            <w:vAlign w:val="center"/>
          </w:tcPr>
          <w:p w14:paraId="397196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未计价材料费 </w:t>
            </w:r>
          </w:p>
        </w:tc>
        <w:tc>
          <w:tcPr>
            <w:tcW w:w="1417" w:type="dxa"/>
            <w:vAlign w:val="center"/>
          </w:tcPr>
          <w:p w14:paraId="0FA62A3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781407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768339F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4BF62B7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495F79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BAD49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六 </w:t>
            </w:r>
          </w:p>
        </w:tc>
        <w:tc>
          <w:tcPr>
            <w:tcW w:w="2552" w:type="dxa"/>
            <w:vAlign w:val="center"/>
          </w:tcPr>
          <w:p w14:paraId="50C11EE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税金 </w:t>
            </w:r>
          </w:p>
        </w:tc>
        <w:tc>
          <w:tcPr>
            <w:tcW w:w="1417" w:type="dxa"/>
            <w:vAlign w:val="center"/>
          </w:tcPr>
          <w:p w14:paraId="1AF81B3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 </w:t>
            </w:r>
          </w:p>
        </w:tc>
        <w:tc>
          <w:tcPr>
            <w:tcW w:w="1134" w:type="dxa"/>
            <w:vAlign w:val="center"/>
          </w:tcPr>
          <w:p w14:paraId="60488E8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9.00 </w:t>
            </w:r>
          </w:p>
        </w:tc>
        <w:tc>
          <w:tcPr>
            <w:tcW w:w="1276" w:type="dxa"/>
            <w:vAlign w:val="center"/>
          </w:tcPr>
          <w:p w14:paraId="30B067F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3365.19 </w:t>
            </w:r>
          </w:p>
        </w:tc>
        <w:tc>
          <w:tcPr>
            <w:tcW w:w="1572" w:type="dxa"/>
            <w:vAlign w:val="center"/>
          </w:tcPr>
          <w:p w14:paraId="7EEB536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302.87 </w:t>
            </w:r>
          </w:p>
        </w:tc>
      </w:tr>
      <w:tr w14:paraId="251060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31FE912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合计 </w:t>
            </w:r>
          </w:p>
        </w:tc>
        <w:tc>
          <w:tcPr>
            <w:tcW w:w="2552" w:type="dxa"/>
            <w:vAlign w:val="center"/>
          </w:tcPr>
          <w:p w14:paraId="20312B1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417" w:type="dxa"/>
            <w:vAlign w:val="center"/>
          </w:tcPr>
          <w:p w14:paraId="57D8663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0C4D5D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67F7F29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20413DE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3668.06 </w:t>
            </w:r>
          </w:p>
        </w:tc>
      </w:tr>
    </w:tbl>
    <w:p w14:paraId="155A5338">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2</w:t>
      </w:r>
      <w:r>
        <w:rPr>
          <w:rFonts w:hint="eastAsia" w:ascii="Times New Roman" w:hAnsi="Times New Roman" w:cs="Times New Roman"/>
          <w:b/>
          <w:sz w:val="24"/>
          <w:szCs w:val="24"/>
          <w:lang w:val="en-US" w:eastAsia="zh-CN"/>
        </w:rPr>
        <w:t>3</w:t>
      </w:r>
      <w:r>
        <w:rPr>
          <w:rFonts w:hint="default" w:ascii="Times New Roman" w:hAnsi="Times New Roman" w:cs="Times New Roman"/>
          <w:b/>
          <w:sz w:val="24"/>
          <w:szCs w:val="24"/>
        </w:rPr>
        <w:t xml:space="preserve"> 机械台班费计算表</w:t>
      </w:r>
    </w:p>
    <w:tbl>
      <w:tblPr>
        <w:tblStyle w:val="42"/>
        <w:tblW w:w="5012"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689"/>
        <w:gridCol w:w="1435"/>
        <w:gridCol w:w="817"/>
        <w:gridCol w:w="720"/>
        <w:gridCol w:w="683"/>
        <w:gridCol w:w="679"/>
        <w:gridCol w:w="687"/>
        <w:gridCol w:w="683"/>
        <w:gridCol w:w="676"/>
        <w:gridCol w:w="690"/>
        <w:gridCol w:w="674"/>
        <w:gridCol w:w="692"/>
      </w:tblGrid>
      <w:tr w14:paraId="081CCC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vMerge w:val="restart"/>
            <w:shd w:val="clear" w:color="auto" w:fill="auto"/>
            <w:vAlign w:val="center"/>
          </w:tcPr>
          <w:p w14:paraId="1202434E">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定额编号</w:t>
            </w:r>
          </w:p>
        </w:tc>
        <w:tc>
          <w:tcPr>
            <w:tcW w:w="1436" w:type="dxa"/>
            <w:vMerge w:val="restart"/>
            <w:shd w:val="clear" w:color="auto" w:fill="auto"/>
            <w:vAlign w:val="center"/>
          </w:tcPr>
          <w:p w14:paraId="10D1C593">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机械名称及规格</w:t>
            </w:r>
          </w:p>
        </w:tc>
        <w:tc>
          <w:tcPr>
            <w:tcW w:w="816" w:type="dxa"/>
            <w:vMerge w:val="restart"/>
            <w:shd w:val="clear" w:color="auto" w:fill="auto"/>
            <w:vAlign w:val="center"/>
          </w:tcPr>
          <w:p w14:paraId="1A3454FE">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台班费</w:t>
            </w:r>
          </w:p>
        </w:tc>
        <w:tc>
          <w:tcPr>
            <w:tcW w:w="719" w:type="dxa"/>
            <w:vMerge w:val="restart"/>
            <w:shd w:val="clear" w:color="auto" w:fill="auto"/>
            <w:vAlign w:val="center"/>
          </w:tcPr>
          <w:p w14:paraId="2279B4E5">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一类费用小计</w:t>
            </w:r>
          </w:p>
        </w:tc>
        <w:tc>
          <w:tcPr>
            <w:tcW w:w="5456" w:type="dxa"/>
            <w:gridSpan w:val="8"/>
            <w:shd w:val="clear" w:color="auto" w:fill="auto"/>
            <w:vAlign w:val="center"/>
          </w:tcPr>
          <w:p w14:paraId="6418EA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kern w:val="0"/>
                <w:sz w:val="24"/>
                <w:szCs w:val="24"/>
              </w:rPr>
              <w:t>二类费用</w:t>
            </w:r>
          </w:p>
        </w:tc>
      </w:tr>
      <w:tr w14:paraId="55473E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vMerge w:val="continue"/>
            <w:vAlign w:val="center"/>
          </w:tcPr>
          <w:p w14:paraId="087C4447">
            <w:pPr>
              <w:widowControl/>
              <w:topLinePunct/>
              <w:snapToGrid w:val="0"/>
              <w:spacing w:line="240" w:lineRule="auto"/>
              <w:jc w:val="center"/>
              <w:rPr>
                <w:rFonts w:hint="default" w:ascii="Times New Roman" w:hAnsi="Times New Roman" w:cs="Times New Roman"/>
                <w:color w:val="000000"/>
                <w:kern w:val="0"/>
                <w:sz w:val="24"/>
                <w:szCs w:val="24"/>
              </w:rPr>
            </w:pPr>
          </w:p>
        </w:tc>
        <w:tc>
          <w:tcPr>
            <w:tcW w:w="1436" w:type="dxa"/>
            <w:vMerge w:val="continue"/>
            <w:vAlign w:val="center"/>
          </w:tcPr>
          <w:p w14:paraId="5BF4BE55">
            <w:pPr>
              <w:widowControl/>
              <w:topLinePunct/>
              <w:snapToGrid w:val="0"/>
              <w:spacing w:line="240" w:lineRule="auto"/>
              <w:jc w:val="center"/>
              <w:rPr>
                <w:rFonts w:hint="default" w:ascii="Times New Roman" w:hAnsi="Times New Roman" w:cs="Times New Roman"/>
                <w:color w:val="000000"/>
                <w:kern w:val="0"/>
                <w:sz w:val="24"/>
                <w:szCs w:val="24"/>
              </w:rPr>
            </w:pPr>
          </w:p>
        </w:tc>
        <w:tc>
          <w:tcPr>
            <w:tcW w:w="816" w:type="dxa"/>
            <w:vMerge w:val="continue"/>
            <w:vAlign w:val="center"/>
          </w:tcPr>
          <w:p w14:paraId="45E6CD59">
            <w:pPr>
              <w:widowControl/>
              <w:topLinePunct/>
              <w:snapToGrid w:val="0"/>
              <w:spacing w:line="240" w:lineRule="auto"/>
              <w:jc w:val="center"/>
              <w:rPr>
                <w:rFonts w:hint="default" w:ascii="Times New Roman" w:hAnsi="Times New Roman" w:cs="Times New Roman"/>
                <w:color w:val="000000"/>
                <w:kern w:val="0"/>
                <w:sz w:val="24"/>
                <w:szCs w:val="24"/>
              </w:rPr>
            </w:pPr>
          </w:p>
        </w:tc>
        <w:tc>
          <w:tcPr>
            <w:tcW w:w="719" w:type="dxa"/>
            <w:vMerge w:val="continue"/>
            <w:vAlign w:val="center"/>
          </w:tcPr>
          <w:p w14:paraId="29835D06">
            <w:pPr>
              <w:widowControl/>
              <w:topLinePunct/>
              <w:snapToGrid w:val="0"/>
              <w:spacing w:line="240" w:lineRule="auto"/>
              <w:jc w:val="center"/>
              <w:rPr>
                <w:rFonts w:hint="default" w:ascii="Times New Roman" w:hAnsi="Times New Roman" w:cs="Times New Roman"/>
                <w:color w:val="000000"/>
                <w:kern w:val="0"/>
                <w:sz w:val="24"/>
                <w:szCs w:val="24"/>
              </w:rPr>
            </w:pPr>
          </w:p>
        </w:tc>
        <w:tc>
          <w:tcPr>
            <w:tcW w:w="682" w:type="dxa"/>
            <w:vMerge w:val="restart"/>
            <w:shd w:val="clear" w:color="auto" w:fill="auto"/>
            <w:vAlign w:val="center"/>
          </w:tcPr>
          <w:p w14:paraId="175533CC">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二类费合计</w:t>
            </w:r>
          </w:p>
        </w:tc>
        <w:tc>
          <w:tcPr>
            <w:tcW w:w="1364" w:type="dxa"/>
            <w:gridSpan w:val="2"/>
            <w:shd w:val="clear" w:color="auto" w:fill="auto"/>
            <w:vAlign w:val="center"/>
          </w:tcPr>
          <w:p w14:paraId="07A6DF3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kern w:val="0"/>
                <w:sz w:val="24"/>
                <w:szCs w:val="24"/>
              </w:rPr>
              <w:t>人工费（元/日）</w:t>
            </w:r>
          </w:p>
        </w:tc>
        <w:tc>
          <w:tcPr>
            <w:tcW w:w="682" w:type="dxa"/>
            <w:vMerge w:val="restart"/>
            <w:shd w:val="clear" w:color="auto" w:fill="auto"/>
            <w:vAlign w:val="center"/>
          </w:tcPr>
          <w:p w14:paraId="161E7562">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动力燃料费小计</w:t>
            </w:r>
          </w:p>
        </w:tc>
        <w:tc>
          <w:tcPr>
            <w:tcW w:w="1364" w:type="dxa"/>
            <w:gridSpan w:val="2"/>
            <w:shd w:val="clear" w:color="auto" w:fill="auto"/>
            <w:vAlign w:val="center"/>
          </w:tcPr>
          <w:p w14:paraId="3F090A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kern w:val="0"/>
                <w:sz w:val="24"/>
                <w:szCs w:val="24"/>
              </w:rPr>
              <w:t>汽油</w:t>
            </w:r>
            <w:r>
              <w:rPr>
                <w:rFonts w:hint="default" w:ascii="Times New Roman" w:hAnsi="Times New Roman" w:cs="Times New Roman"/>
                <w:color w:val="000000"/>
                <w:kern w:val="0"/>
                <w:sz w:val="24"/>
                <w:szCs w:val="24"/>
              </w:rPr>
              <w:br w:type="textWrapping"/>
            </w:r>
            <w:r>
              <w:rPr>
                <w:rFonts w:hint="default" w:ascii="Times New Roman" w:hAnsi="Times New Roman" w:cs="Times New Roman"/>
                <w:color w:val="000000"/>
                <w:kern w:val="0"/>
                <w:sz w:val="24"/>
                <w:szCs w:val="24"/>
              </w:rPr>
              <w:t>（元/kg）</w:t>
            </w:r>
          </w:p>
        </w:tc>
        <w:tc>
          <w:tcPr>
            <w:tcW w:w="1364" w:type="dxa"/>
            <w:gridSpan w:val="2"/>
            <w:shd w:val="clear" w:color="auto" w:fill="auto"/>
            <w:vAlign w:val="center"/>
          </w:tcPr>
          <w:p w14:paraId="2938EAC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kern w:val="0"/>
                <w:sz w:val="24"/>
                <w:szCs w:val="24"/>
              </w:rPr>
              <w:t>柴油</w:t>
            </w:r>
            <w:r>
              <w:rPr>
                <w:rFonts w:hint="default" w:ascii="Times New Roman" w:hAnsi="Times New Roman" w:cs="Times New Roman"/>
                <w:color w:val="000000"/>
                <w:kern w:val="0"/>
                <w:sz w:val="24"/>
                <w:szCs w:val="24"/>
              </w:rPr>
              <w:br w:type="textWrapping"/>
            </w:r>
            <w:r>
              <w:rPr>
                <w:rFonts w:hint="default" w:ascii="Times New Roman" w:hAnsi="Times New Roman" w:cs="Times New Roman"/>
                <w:color w:val="000000"/>
                <w:kern w:val="0"/>
                <w:sz w:val="24"/>
                <w:szCs w:val="24"/>
              </w:rPr>
              <w:t>（元/kg）</w:t>
            </w:r>
          </w:p>
        </w:tc>
      </w:tr>
      <w:tr w14:paraId="469E56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vMerge w:val="continue"/>
            <w:vAlign w:val="center"/>
          </w:tcPr>
          <w:p w14:paraId="48387587">
            <w:pPr>
              <w:widowControl/>
              <w:topLinePunct/>
              <w:snapToGrid w:val="0"/>
              <w:spacing w:line="240" w:lineRule="auto"/>
              <w:jc w:val="center"/>
              <w:rPr>
                <w:rFonts w:hint="default" w:ascii="Times New Roman" w:hAnsi="Times New Roman" w:cs="Times New Roman"/>
                <w:color w:val="000000"/>
                <w:kern w:val="0"/>
                <w:sz w:val="24"/>
                <w:szCs w:val="24"/>
              </w:rPr>
            </w:pPr>
          </w:p>
        </w:tc>
        <w:tc>
          <w:tcPr>
            <w:tcW w:w="1436" w:type="dxa"/>
            <w:vMerge w:val="continue"/>
            <w:vAlign w:val="center"/>
          </w:tcPr>
          <w:p w14:paraId="15081F8F">
            <w:pPr>
              <w:widowControl/>
              <w:topLinePunct/>
              <w:snapToGrid w:val="0"/>
              <w:spacing w:line="240" w:lineRule="auto"/>
              <w:jc w:val="center"/>
              <w:rPr>
                <w:rFonts w:hint="default" w:ascii="Times New Roman" w:hAnsi="Times New Roman" w:cs="Times New Roman"/>
                <w:color w:val="000000"/>
                <w:kern w:val="0"/>
                <w:sz w:val="24"/>
                <w:szCs w:val="24"/>
              </w:rPr>
            </w:pPr>
          </w:p>
        </w:tc>
        <w:tc>
          <w:tcPr>
            <w:tcW w:w="816" w:type="dxa"/>
            <w:vMerge w:val="continue"/>
            <w:vAlign w:val="center"/>
          </w:tcPr>
          <w:p w14:paraId="6C8D6FB5">
            <w:pPr>
              <w:widowControl/>
              <w:topLinePunct/>
              <w:snapToGrid w:val="0"/>
              <w:spacing w:line="240" w:lineRule="auto"/>
              <w:jc w:val="center"/>
              <w:rPr>
                <w:rFonts w:hint="default" w:ascii="Times New Roman" w:hAnsi="Times New Roman" w:cs="Times New Roman"/>
                <w:color w:val="000000"/>
                <w:kern w:val="0"/>
                <w:sz w:val="24"/>
                <w:szCs w:val="24"/>
              </w:rPr>
            </w:pPr>
          </w:p>
        </w:tc>
        <w:tc>
          <w:tcPr>
            <w:tcW w:w="719" w:type="dxa"/>
            <w:vMerge w:val="continue"/>
            <w:vAlign w:val="center"/>
          </w:tcPr>
          <w:p w14:paraId="3434395E">
            <w:pPr>
              <w:widowControl/>
              <w:topLinePunct/>
              <w:snapToGrid w:val="0"/>
              <w:spacing w:line="240" w:lineRule="auto"/>
              <w:jc w:val="center"/>
              <w:rPr>
                <w:rFonts w:hint="default" w:ascii="Times New Roman" w:hAnsi="Times New Roman" w:cs="Times New Roman"/>
                <w:color w:val="000000"/>
                <w:kern w:val="0"/>
                <w:sz w:val="24"/>
                <w:szCs w:val="24"/>
              </w:rPr>
            </w:pPr>
          </w:p>
        </w:tc>
        <w:tc>
          <w:tcPr>
            <w:tcW w:w="682" w:type="dxa"/>
            <w:vMerge w:val="continue"/>
            <w:shd w:val="clear" w:color="auto" w:fill="auto"/>
            <w:vAlign w:val="center"/>
          </w:tcPr>
          <w:p w14:paraId="4E352472">
            <w:pPr>
              <w:widowControl/>
              <w:topLinePunct/>
              <w:snapToGrid w:val="0"/>
              <w:spacing w:line="240" w:lineRule="auto"/>
              <w:jc w:val="center"/>
              <w:rPr>
                <w:rFonts w:hint="default" w:ascii="Times New Roman" w:hAnsi="Times New Roman" w:cs="Times New Roman"/>
                <w:color w:val="000000"/>
                <w:kern w:val="0"/>
                <w:sz w:val="24"/>
                <w:szCs w:val="24"/>
              </w:rPr>
            </w:pPr>
          </w:p>
        </w:tc>
        <w:tc>
          <w:tcPr>
            <w:tcW w:w="682" w:type="dxa"/>
            <w:shd w:val="clear" w:color="auto" w:fill="auto"/>
            <w:vAlign w:val="center"/>
          </w:tcPr>
          <w:p w14:paraId="62E5AC17">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工日</w:t>
            </w:r>
          </w:p>
        </w:tc>
        <w:tc>
          <w:tcPr>
            <w:tcW w:w="682" w:type="dxa"/>
            <w:shd w:val="clear" w:color="auto" w:fill="auto"/>
            <w:vAlign w:val="center"/>
          </w:tcPr>
          <w:p w14:paraId="1595AB23">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金额</w:t>
            </w:r>
          </w:p>
        </w:tc>
        <w:tc>
          <w:tcPr>
            <w:tcW w:w="682" w:type="dxa"/>
            <w:vMerge w:val="continue"/>
            <w:shd w:val="clear" w:color="auto" w:fill="auto"/>
            <w:vAlign w:val="center"/>
          </w:tcPr>
          <w:p w14:paraId="1911A1FF">
            <w:pPr>
              <w:widowControl/>
              <w:topLinePunct/>
              <w:snapToGrid w:val="0"/>
              <w:spacing w:line="240" w:lineRule="auto"/>
              <w:jc w:val="center"/>
              <w:rPr>
                <w:rFonts w:hint="default" w:ascii="Times New Roman" w:hAnsi="Times New Roman" w:cs="Times New Roman"/>
                <w:color w:val="000000"/>
                <w:kern w:val="0"/>
                <w:sz w:val="24"/>
                <w:szCs w:val="24"/>
              </w:rPr>
            </w:pPr>
          </w:p>
        </w:tc>
        <w:tc>
          <w:tcPr>
            <w:tcW w:w="682" w:type="dxa"/>
            <w:shd w:val="clear" w:color="auto" w:fill="auto"/>
            <w:vAlign w:val="center"/>
          </w:tcPr>
          <w:p w14:paraId="1304C0D9">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数量</w:t>
            </w:r>
          </w:p>
        </w:tc>
        <w:tc>
          <w:tcPr>
            <w:tcW w:w="682" w:type="dxa"/>
            <w:shd w:val="clear" w:color="auto" w:fill="auto"/>
            <w:vAlign w:val="center"/>
          </w:tcPr>
          <w:p w14:paraId="264B8A84">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金额</w:t>
            </w:r>
          </w:p>
        </w:tc>
        <w:tc>
          <w:tcPr>
            <w:tcW w:w="682" w:type="dxa"/>
            <w:shd w:val="clear" w:color="auto" w:fill="auto"/>
            <w:vAlign w:val="center"/>
          </w:tcPr>
          <w:p w14:paraId="74EB51F3">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数量</w:t>
            </w:r>
          </w:p>
        </w:tc>
        <w:tc>
          <w:tcPr>
            <w:tcW w:w="682" w:type="dxa"/>
            <w:shd w:val="clear" w:color="auto" w:fill="auto"/>
            <w:vAlign w:val="center"/>
          </w:tcPr>
          <w:p w14:paraId="191B6FD4">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金额</w:t>
            </w:r>
          </w:p>
        </w:tc>
      </w:tr>
      <w:tr w14:paraId="5FF71C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0" w:hRule="atLeast"/>
        </w:trPr>
        <w:tc>
          <w:tcPr>
            <w:tcW w:w="688" w:type="dxa"/>
            <w:shd w:val="clear" w:color="auto" w:fill="FFFFFF"/>
            <w:vAlign w:val="center"/>
          </w:tcPr>
          <w:p w14:paraId="3E26C73C">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1004</w:t>
            </w:r>
          </w:p>
        </w:tc>
        <w:tc>
          <w:tcPr>
            <w:tcW w:w="1436" w:type="dxa"/>
            <w:shd w:val="clear" w:color="auto" w:fill="FFFFFF"/>
            <w:vAlign w:val="center"/>
          </w:tcPr>
          <w:p w14:paraId="10A7D4B7">
            <w:pPr>
              <w:widowControl/>
              <w:topLinePunct/>
              <w:snapToGrid w:val="0"/>
              <w:spacing w:line="240" w:lineRule="auto"/>
              <w:jc w:val="center"/>
              <w:rPr>
                <w:rFonts w:hint="default" w:ascii="Times New Roman" w:hAnsi="Times New Roman" w:eastAsia="宋体" w:cs="Times New Roman"/>
                <w:color w:val="000000"/>
                <w:kern w:val="0"/>
                <w:sz w:val="24"/>
                <w:szCs w:val="24"/>
                <w:lang w:eastAsia="zh-CN"/>
              </w:rPr>
            </w:pPr>
            <w:r>
              <w:rPr>
                <w:rFonts w:hint="default" w:ascii="Times New Roman" w:hAnsi="Times New Roman" w:cs="Times New Roman"/>
                <w:color w:val="000000"/>
                <w:kern w:val="0"/>
                <w:sz w:val="24"/>
                <w:szCs w:val="24"/>
              </w:rPr>
              <w:t>挖掘机油动 1</w:t>
            </w:r>
            <w:r>
              <w:rPr>
                <w:rFonts w:hint="default" w:ascii="Times New Roman" w:hAnsi="Times New Roman" w:cs="Times New Roman"/>
                <w:caps w:val="0"/>
                <w:smallCaps w:val="0"/>
                <w:strike w:val="0"/>
                <w:dstrike w:val="0"/>
                <w:outline w:val="0"/>
                <w:shadow w:val="0"/>
                <w:emboss w:val="0"/>
                <w:imprint w:val="0"/>
                <w:vanish w:val="0"/>
                <w:color w:val="000000"/>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kern w:val="0"/>
                <w:sz w:val="24"/>
                <w:szCs w:val="24"/>
                <w:vertAlign w:val="superscript"/>
                <w:lang w:eastAsia="zh-CN"/>
              </w:rPr>
              <w:t>3</w:t>
            </w:r>
          </w:p>
        </w:tc>
        <w:tc>
          <w:tcPr>
            <w:tcW w:w="816" w:type="dxa"/>
            <w:shd w:val="clear" w:color="auto" w:fill="FFFFFF"/>
            <w:vAlign w:val="center"/>
          </w:tcPr>
          <w:p w14:paraId="7100F36B">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776.49 </w:t>
            </w:r>
          </w:p>
        </w:tc>
        <w:tc>
          <w:tcPr>
            <w:tcW w:w="719" w:type="dxa"/>
            <w:shd w:val="clear" w:color="auto" w:fill="FFFFFF"/>
            <w:vAlign w:val="center"/>
          </w:tcPr>
          <w:p w14:paraId="74486138">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336.41 </w:t>
            </w:r>
          </w:p>
        </w:tc>
        <w:tc>
          <w:tcPr>
            <w:tcW w:w="682" w:type="dxa"/>
            <w:shd w:val="clear" w:color="auto" w:fill="FFFFFF"/>
            <w:vAlign w:val="center"/>
          </w:tcPr>
          <w:p w14:paraId="19A4BAE6">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440.08 </w:t>
            </w:r>
          </w:p>
        </w:tc>
        <w:tc>
          <w:tcPr>
            <w:tcW w:w="682" w:type="dxa"/>
            <w:shd w:val="clear" w:color="auto" w:fill="FFFFFF"/>
            <w:vAlign w:val="center"/>
          </w:tcPr>
          <w:p w14:paraId="03B320B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2.00 </w:t>
            </w:r>
          </w:p>
        </w:tc>
        <w:tc>
          <w:tcPr>
            <w:tcW w:w="682" w:type="dxa"/>
            <w:shd w:val="clear" w:color="auto" w:fill="FFFFFF"/>
            <w:vAlign w:val="center"/>
          </w:tcPr>
          <w:p w14:paraId="3FCEE97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116.08</w:t>
            </w:r>
          </w:p>
        </w:tc>
        <w:tc>
          <w:tcPr>
            <w:tcW w:w="682" w:type="dxa"/>
            <w:shd w:val="clear" w:color="auto" w:fill="FFFFFF"/>
            <w:vAlign w:val="center"/>
          </w:tcPr>
          <w:p w14:paraId="6D8F5F52">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324.00 </w:t>
            </w:r>
          </w:p>
        </w:tc>
        <w:tc>
          <w:tcPr>
            <w:tcW w:w="682" w:type="dxa"/>
            <w:shd w:val="clear" w:color="auto" w:fill="FFFFFF"/>
            <w:vAlign w:val="center"/>
          </w:tcPr>
          <w:p w14:paraId="200917C6">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w:t>
            </w:r>
          </w:p>
        </w:tc>
        <w:tc>
          <w:tcPr>
            <w:tcW w:w="682" w:type="dxa"/>
            <w:shd w:val="clear" w:color="auto" w:fill="FFFFFF"/>
            <w:vAlign w:val="center"/>
          </w:tcPr>
          <w:p w14:paraId="00D183E0">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w:t>
            </w:r>
          </w:p>
        </w:tc>
        <w:tc>
          <w:tcPr>
            <w:tcW w:w="682" w:type="dxa"/>
            <w:shd w:val="clear" w:color="auto" w:fill="FFFFFF"/>
            <w:vAlign w:val="center"/>
          </w:tcPr>
          <w:p w14:paraId="655CA4BC">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72.00 </w:t>
            </w:r>
          </w:p>
        </w:tc>
        <w:tc>
          <w:tcPr>
            <w:tcW w:w="682" w:type="dxa"/>
            <w:shd w:val="clear" w:color="auto" w:fill="FFFFFF"/>
            <w:vAlign w:val="center"/>
          </w:tcPr>
          <w:p w14:paraId="029675C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4.5</w:t>
            </w:r>
            <w:r>
              <w:rPr>
                <w:rFonts w:hint="default" w:ascii="Times New Roman" w:hAnsi="Times New Roman" w:cs="Times New Roman"/>
                <w:color w:val="000000"/>
                <w:kern w:val="0"/>
                <w:sz w:val="24"/>
                <w:szCs w:val="24"/>
                <w:lang w:val="en-US" w:eastAsia="zh-CN"/>
              </w:rPr>
              <w:t>0</w:t>
            </w:r>
          </w:p>
        </w:tc>
      </w:tr>
      <w:tr w14:paraId="61F8B4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shd w:val="clear" w:color="auto" w:fill="FFFFFF"/>
            <w:vAlign w:val="center"/>
          </w:tcPr>
          <w:p w14:paraId="001E0DAE">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1013</w:t>
            </w:r>
          </w:p>
        </w:tc>
        <w:tc>
          <w:tcPr>
            <w:tcW w:w="1436" w:type="dxa"/>
            <w:shd w:val="clear" w:color="auto" w:fill="FFFFFF"/>
            <w:vAlign w:val="center"/>
          </w:tcPr>
          <w:p w14:paraId="70CCC3D2">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推土机59kw</w:t>
            </w:r>
          </w:p>
        </w:tc>
        <w:tc>
          <w:tcPr>
            <w:tcW w:w="816" w:type="dxa"/>
            <w:shd w:val="clear" w:color="auto" w:fill="FFFFFF"/>
            <w:vAlign w:val="center"/>
          </w:tcPr>
          <w:p w14:paraId="104E87F2">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389.54</w:t>
            </w:r>
          </w:p>
        </w:tc>
        <w:tc>
          <w:tcPr>
            <w:tcW w:w="719" w:type="dxa"/>
            <w:shd w:val="clear" w:color="auto" w:fill="FFFFFF"/>
            <w:vAlign w:val="center"/>
          </w:tcPr>
          <w:p w14:paraId="141FD7A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75.46</w:t>
            </w:r>
          </w:p>
        </w:tc>
        <w:tc>
          <w:tcPr>
            <w:tcW w:w="682" w:type="dxa"/>
            <w:shd w:val="clear" w:color="auto" w:fill="FFFFFF"/>
            <w:vAlign w:val="center"/>
          </w:tcPr>
          <w:p w14:paraId="100FA2B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314.08</w:t>
            </w:r>
          </w:p>
        </w:tc>
        <w:tc>
          <w:tcPr>
            <w:tcW w:w="682" w:type="dxa"/>
            <w:shd w:val="clear" w:color="auto" w:fill="FFFFFF"/>
            <w:vAlign w:val="center"/>
          </w:tcPr>
          <w:p w14:paraId="6BB6D67F">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default" w:ascii="Times New Roman" w:hAnsi="Times New Roman" w:cs="Times New Roman"/>
                <w:color w:val="000000"/>
                <w:kern w:val="0"/>
                <w:sz w:val="24"/>
                <w:szCs w:val="24"/>
              </w:rPr>
              <w:t>2</w:t>
            </w:r>
            <w:r>
              <w:rPr>
                <w:rFonts w:hint="default" w:ascii="Times New Roman" w:hAnsi="Times New Roman" w:cs="Times New Roman"/>
                <w:color w:val="000000"/>
                <w:kern w:val="0"/>
                <w:sz w:val="24"/>
                <w:szCs w:val="24"/>
                <w:lang w:val="en-US" w:eastAsia="zh-CN"/>
              </w:rPr>
              <w:t>.00</w:t>
            </w:r>
          </w:p>
        </w:tc>
        <w:tc>
          <w:tcPr>
            <w:tcW w:w="682" w:type="dxa"/>
            <w:shd w:val="clear" w:color="auto" w:fill="FFFFFF"/>
            <w:vAlign w:val="center"/>
          </w:tcPr>
          <w:p w14:paraId="0541C2D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58.04 </w:t>
            </w:r>
          </w:p>
        </w:tc>
        <w:tc>
          <w:tcPr>
            <w:tcW w:w="682" w:type="dxa"/>
            <w:shd w:val="clear" w:color="auto" w:fill="FFFFFF"/>
            <w:vAlign w:val="center"/>
          </w:tcPr>
          <w:p w14:paraId="66F11AD2">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default" w:ascii="Times New Roman" w:hAnsi="Times New Roman" w:cs="Times New Roman"/>
                <w:color w:val="000000"/>
                <w:kern w:val="0"/>
                <w:sz w:val="24"/>
                <w:szCs w:val="24"/>
              </w:rPr>
              <w:t>198</w:t>
            </w:r>
            <w:r>
              <w:rPr>
                <w:rFonts w:hint="default" w:ascii="Times New Roman" w:hAnsi="Times New Roman" w:cs="Times New Roman"/>
                <w:color w:val="000000"/>
                <w:kern w:val="0"/>
                <w:sz w:val="24"/>
                <w:szCs w:val="24"/>
                <w:lang w:val="en-US" w:eastAsia="zh-CN"/>
              </w:rPr>
              <w:t>.00</w:t>
            </w:r>
          </w:p>
        </w:tc>
        <w:tc>
          <w:tcPr>
            <w:tcW w:w="682" w:type="dxa"/>
            <w:shd w:val="clear" w:color="auto" w:fill="FFFFFF"/>
            <w:vAlign w:val="center"/>
          </w:tcPr>
          <w:p w14:paraId="7FD0063D">
            <w:pPr>
              <w:topLinePunct/>
              <w:snapToGrid w:val="0"/>
              <w:spacing w:line="240" w:lineRule="auto"/>
              <w:jc w:val="center"/>
              <w:rPr>
                <w:rFonts w:hint="default" w:ascii="Times New Roman" w:hAnsi="Times New Roman" w:cs="Times New Roman"/>
                <w:color w:val="000000"/>
                <w:kern w:val="0"/>
                <w:sz w:val="24"/>
                <w:szCs w:val="24"/>
              </w:rPr>
            </w:pPr>
          </w:p>
        </w:tc>
        <w:tc>
          <w:tcPr>
            <w:tcW w:w="682" w:type="dxa"/>
            <w:shd w:val="clear" w:color="auto" w:fill="FFFFFF"/>
            <w:vAlign w:val="center"/>
          </w:tcPr>
          <w:p w14:paraId="32F1697C">
            <w:pPr>
              <w:topLinePunct/>
              <w:snapToGrid w:val="0"/>
              <w:spacing w:line="240" w:lineRule="auto"/>
              <w:jc w:val="center"/>
              <w:rPr>
                <w:rFonts w:hint="default" w:ascii="Times New Roman" w:hAnsi="Times New Roman" w:cs="Times New Roman"/>
                <w:color w:val="000000"/>
                <w:kern w:val="0"/>
                <w:sz w:val="24"/>
                <w:szCs w:val="24"/>
              </w:rPr>
            </w:pPr>
          </w:p>
        </w:tc>
        <w:tc>
          <w:tcPr>
            <w:tcW w:w="682" w:type="dxa"/>
            <w:shd w:val="clear" w:color="auto" w:fill="FFFFFF"/>
            <w:vAlign w:val="center"/>
          </w:tcPr>
          <w:p w14:paraId="7DF9B5CB">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default" w:ascii="Times New Roman" w:hAnsi="Times New Roman" w:cs="Times New Roman"/>
                <w:color w:val="000000"/>
                <w:kern w:val="0"/>
                <w:sz w:val="24"/>
                <w:szCs w:val="24"/>
              </w:rPr>
              <w:t>44</w:t>
            </w:r>
            <w:r>
              <w:rPr>
                <w:rFonts w:hint="default" w:ascii="Times New Roman" w:hAnsi="Times New Roman" w:cs="Times New Roman"/>
                <w:color w:val="000000"/>
                <w:kern w:val="0"/>
                <w:sz w:val="24"/>
                <w:szCs w:val="24"/>
                <w:lang w:val="en-US" w:eastAsia="zh-CN"/>
              </w:rPr>
              <w:t>.00</w:t>
            </w:r>
          </w:p>
        </w:tc>
        <w:tc>
          <w:tcPr>
            <w:tcW w:w="682" w:type="dxa"/>
            <w:shd w:val="clear" w:color="auto" w:fill="FFFFFF"/>
            <w:vAlign w:val="center"/>
          </w:tcPr>
          <w:p w14:paraId="69F4B96D">
            <w:pPr>
              <w:topLinePunct/>
              <w:snapToGrid w:val="0"/>
              <w:spacing w:line="240" w:lineRule="auto"/>
              <w:jc w:val="center"/>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rPr>
              <w:t>4.5</w:t>
            </w:r>
            <w:r>
              <w:rPr>
                <w:rFonts w:hint="default" w:ascii="Times New Roman" w:hAnsi="Times New Roman" w:cs="Times New Roman"/>
                <w:color w:val="000000"/>
                <w:kern w:val="0"/>
                <w:sz w:val="24"/>
                <w:szCs w:val="24"/>
                <w:lang w:val="en-US" w:eastAsia="zh-CN"/>
              </w:rPr>
              <w:t>0</w:t>
            </w:r>
          </w:p>
        </w:tc>
      </w:tr>
      <w:tr w14:paraId="0A8DB7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shd w:val="clear" w:color="auto" w:fill="FFFFFF"/>
            <w:vAlign w:val="center"/>
          </w:tcPr>
          <w:p w14:paraId="3F571D01">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1014</w:t>
            </w:r>
          </w:p>
        </w:tc>
        <w:tc>
          <w:tcPr>
            <w:tcW w:w="1436" w:type="dxa"/>
            <w:shd w:val="clear" w:color="auto" w:fill="FFFFFF"/>
            <w:vAlign w:val="center"/>
          </w:tcPr>
          <w:p w14:paraId="45118F78">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推土机74kw</w:t>
            </w:r>
          </w:p>
        </w:tc>
        <w:tc>
          <w:tcPr>
            <w:tcW w:w="816" w:type="dxa"/>
            <w:shd w:val="clear" w:color="auto" w:fill="FFFFFF"/>
            <w:vAlign w:val="center"/>
          </w:tcPr>
          <w:p w14:paraId="3858D31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571.07 </w:t>
            </w:r>
          </w:p>
        </w:tc>
        <w:tc>
          <w:tcPr>
            <w:tcW w:w="719" w:type="dxa"/>
            <w:shd w:val="clear" w:color="auto" w:fill="FFFFFF"/>
            <w:vAlign w:val="center"/>
          </w:tcPr>
          <w:p w14:paraId="1284669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207.49 </w:t>
            </w:r>
          </w:p>
        </w:tc>
        <w:tc>
          <w:tcPr>
            <w:tcW w:w="682" w:type="dxa"/>
            <w:shd w:val="clear" w:color="auto" w:fill="FFFFFF"/>
            <w:vAlign w:val="center"/>
          </w:tcPr>
          <w:p w14:paraId="3D405FF0">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363.58 </w:t>
            </w:r>
          </w:p>
        </w:tc>
        <w:tc>
          <w:tcPr>
            <w:tcW w:w="682" w:type="dxa"/>
            <w:shd w:val="clear" w:color="auto" w:fill="FFFFFF"/>
            <w:vAlign w:val="center"/>
          </w:tcPr>
          <w:p w14:paraId="47AF08D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2.00 </w:t>
            </w:r>
          </w:p>
        </w:tc>
        <w:tc>
          <w:tcPr>
            <w:tcW w:w="682" w:type="dxa"/>
            <w:shd w:val="clear" w:color="auto" w:fill="FFFFFF"/>
            <w:vAlign w:val="center"/>
          </w:tcPr>
          <w:p w14:paraId="09D0FEBC">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116.08</w:t>
            </w:r>
          </w:p>
        </w:tc>
        <w:tc>
          <w:tcPr>
            <w:tcW w:w="682" w:type="dxa"/>
            <w:shd w:val="clear" w:color="auto" w:fill="FFFFFF"/>
            <w:vAlign w:val="center"/>
          </w:tcPr>
          <w:p w14:paraId="6BE22F01">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247.50 </w:t>
            </w:r>
          </w:p>
        </w:tc>
        <w:tc>
          <w:tcPr>
            <w:tcW w:w="682" w:type="dxa"/>
            <w:shd w:val="clear" w:color="auto" w:fill="FFFFFF"/>
            <w:vAlign w:val="center"/>
          </w:tcPr>
          <w:p w14:paraId="1ED6691E">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w:t>
            </w:r>
          </w:p>
        </w:tc>
        <w:tc>
          <w:tcPr>
            <w:tcW w:w="682" w:type="dxa"/>
            <w:shd w:val="clear" w:color="auto" w:fill="FFFFFF"/>
            <w:vAlign w:val="center"/>
          </w:tcPr>
          <w:p w14:paraId="0B99C26A">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w:t>
            </w:r>
          </w:p>
        </w:tc>
        <w:tc>
          <w:tcPr>
            <w:tcW w:w="682" w:type="dxa"/>
            <w:shd w:val="clear" w:color="auto" w:fill="FFFFFF"/>
            <w:vAlign w:val="center"/>
          </w:tcPr>
          <w:p w14:paraId="5309F9A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55.00 </w:t>
            </w:r>
          </w:p>
        </w:tc>
        <w:tc>
          <w:tcPr>
            <w:tcW w:w="682" w:type="dxa"/>
            <w:shd w:val="clear" w:color="auto" w:fill="FFFFFF"/>
            <w:vAlign w:val="center"/>
          </w:tcPr>
          <w:p w14:paraId="065B2E3C">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4.5</w:t>
            </w:r>
            <w:r>
              <w:rPr>
                <w:rFonts w:hint="default" w:ascii="Times New Roman" w:hAnsi="Times New Roman" w:cs="Times New Roman"/>
                <w:color w:val="000000"/>
                <w:kern w:val="0"/>
                <w:sz w:val="24"/>
                <w:szCs w:val="24"/>
                <w:lang w:val="en-US" w:eastAsia="zh-CN"/>
              </w:rPr>
              <w:t>0</w:t>
            </w:r>
          </w:p>
        </w:tc>
      </w:tr>
      <w:tr w14:paraId="61A801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shd w:val="clear" w:color="auto" w:fill="FFFFFF"/>
            <w:vAlign w:val="center"/>
          </w:tcPr>
          <w:p w14:paraId="1529F8A9">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4012</w:t>
            </w:r>
          </w:p>
        </w:tc>
        <w:tc>
          <w:tcPr>
            <w:tcW w:w="1436" w:type="dxa"/>
            <w:shd w:val="clear" w:color="auto" w:fill="FFFFFF"/>
            <w:vAlign w:val="center"/>
          </w:tcPr>
          <w:p w14:paraId="538DA843">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自卸汽车8t</w:t>
            </w:r>
          </w:p>
        </w:tc>
        <w:tc>
          <w:tcPr>
            <w:tcW w:w="816" w:type="dxa"/>
            <w:shd w:val="clear" w:color="auto" w:fill="FFFFFF"/>
            <w:vAlign w:val="center"/>
          </w:tcPr>
          <w:p w14:paraId="3477FBC2">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534.55</w:t>
            </w:r>
          </w:p>
        </w:tc>
        <w:tc>
          <w:tcPr>
            <w:tcW w:w="719" w:type="dxa"/>
            <w:shd w:val="clear" w:color="auto" w:fill="FFFFFF"/>
            <w:vAlign w:val="center"/>
          </w:tcPr>
          <w:p w14:paraId="6E2619DB">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206.97</w:t>
            </w:r>
          </w:p>
        </w:tc>
        <w:tc>
          <w:tcPr>
            <w:tcW w:w="682" w:type="dxa"/>
            <w:shd w:val="clear" w:color="auto" w:fill="FFFFFF"/>
            <w:vAlign w:val="center"/>
          </w:tcPr>
          <w:p w14:paraId="415007A2">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327.58</w:t>
            </w:r>
          </w:p>
        </w:tc>
        <w:tc>
          <w:tcPr>
            <w:tcW w:w="682" w:type="dxa"/>
            <w:shd w:val="clear" w:color="auto" w:fill="FFFFFF"/>
            <w:vAlign w:val="center"/>
          </w:tcPr>
          <w:p w14:paraId="5DC94640">
            <w:pPr>
              <w:widowControl/>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default" w:ascii="Times New Roman" w:hAnsi="Times New Roman" w:cs="Times New Roman"/>
                <w:color w:val="000000"/>
                <w:kern w:val="0"/>
                <w:sz w:val="24"/>
                <w:szCs w:val="24"/>
              </w:rPr>
              <w:t>2</w:t>
            </w:r>
            <w:r>
              <w:rPr>
                <w:rFonts w:hint="default" w:ascii="Times New Roman" w:hAnsi="Times New Roman" w:cs="Times New Roman"/>
                <w:color w:val="000000"/>
                <w:kern w:val="0"/>
                <w:sz w:val="24"/>
                <w:szCs w:val="24"/>
                <w:lang w:val="en-US" w:eastAsia="zh-CN"/>
              </w:rPr>
              <w:t>.00</w:t>
            </w:r>
          </w:p>
        </w:tc>
        <w:tc>
          <w:tcPr>
            <w:tcW w:w="682" w:type="dxa"/>
            <w:shd w:val="clear" w:color="auto" w:fill="FFFFFF"/>
            <w:vAlign w:val="center"/>
          </w:tcPr>
          <w:p w14:paraId="5D10551A">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58.04 </w:t>
            </w:r>
          </w:p>
        </w:tc>
        <w:tc>
          <w:tcPr>
            <w:tcW w:w="682" w:type="dxa"/>
            <w:shd w:val="clear" w:color="auto" w:fill="FFFFFF"/>
            <w:vAlign w:val="center"/>
          </w:tcPr>
          <w:p w14:paraId="2F908F3D">
            <w:pPr>
              <w:widowControl/>
              <w:topLinePunct/>
              <w:snapToGrid w:val="0"/>
              <w:spacing w:line="240" w:lineRule="auto"/>
              <w:jc w:val="center"/>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rPr>
              <w:t>211.50</w:t>
            </w:r>
          </w:p>
        </w:tc>
        <w:tc>
          <w:tcPr>
            <w:tcW w:w="682" w:type="dxa"/>
            <w:shd w:val="clear" w:color="auto" w:fill="FFFFFF"/>
            <w:vAlign w:val="center"/>
          </w:tcPr>
          <w:p w14:paraId="31F46B4D">
            <w:pPr>
              <w:widowControl/>
              <w:topLinePunct/>
              <w:snapToGrid w:val="0"/>
              <w:spacing w:line="240" w:lineRule="auto"/>
              <w:jc w:val="center"/>
              <w:rPr>
                <w:rFonts w:hint="default" w:ascii="Times New Roman" w:hAnsi="Times New Roman" w:cs="Times New Roman"/>
                <w:color w:val="000000"/>
                <w:kern w:val="0"/>
                <w:sz w:val="24"/>
                <w:szCs w:val="24"/>
              </w:rPr>
            </w:pPr>
          </w:p>
        </w:tc>
        <w:tc>
          <w:tcPr>
            <w:tcW w:w="682" w:type="dxa"/>
            <w:shd w:val="clear" w:color="auto" w:fill="FFFFFF"/>
            <w:vAlign w:val="center"/>
          </w:tcPr>
          <w:p w14:paraId="1A760E12">
            <w:pPr>
              <w:widowControl/>
              <w:topLinePunct/>
              <w:snapToGrid w:val="0"/>
              <w:spacing w:line="240" w:lineRule="auto"/>
              <w:jc w:val="center"/>
              <w:rPr>
                <w:rFonts w:hint="default" w:ascii="Times New Roman" w:hAnsi="Times New Roman" w:cs="Times New Roman"/>
                <w:color w:val="000000"/>
                <w:kern w:val="0"/>
                <w:sz w:val="24"/>
                <w:szCs w:val="24"/>
              </w:rPr>
            </w:pPr>
          </w:p>
        </w:tc>
        <w:tc>
          <w:tcPr>
            <w:tcW w:w="682" w:type="dxa"/>
            <w:shd w:val="clear" w:color="auto" w:fill="FFFFFF"/>
            <w:vAlign w:val="center"/>
          </w:tcPr>
          <w:p w14:paraId="1F679F65">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default" w:ascii="Times New Roman" w:hAnsi="Times New Roman" w:cs="Times New Roman"/>
                <w:color w:val="000000"/>
                <w:kern w:val="0"/>
                <w:sz w:val="24"/>
                <w:szCs w:val="24"/>
              </w:rPr>
              <w:t>47</w:t>
            </w:r>
            <w:r>
              <w:rPr>
                <w:rFonts w:hint="default" w:ascii="Times New Roman" w:hAnsi="Times New Roman" w:cs="Times New Roman"/>
                <w:color w:val="000000"/>
                <w:kern w:val="0"/>
                <w:sz w:val="24"/>
                <w:szCs w:val="24"/>
                <w:lang w:val="en-US" w:eastAsia="zh-CN"/>
              </w:rPr>
              <w:t>.00</w:t>
            </w:r>
          </w:p>
        </w:tc>
        <w:tc>
          <w:tcPr>
            <w:tcW w:w="682" w:type="dxa"/>
            <w:shd w:val="clear" w:color="auto" w:fill="FFFFFF"/>
            <w:vAlign w:val="center"/>
          </w:tcPr>
          <w:p w14:paraId="5C7BAB23">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default" w:ascii="Times New Roman" w:hAnsi="Times New Roman" w:cs="Times New Roman"/>
                <w:color w:val="000000"/>
                <w:kern w:val="0"/>
                <w:sz w:val="24"/>
                <w:szCs w:val="24"/>
              </w:rPr>
              <w:t>4.5</w:t>
            </w:r>
            <w:r>
              <w:rPr>
                <w:rFonts w:hint="default" w:ascii="Times New Roman" w:hAnsi="Times New Roman" w:cs="Times New Roman"/>
                <w:color w:val="000000"/>
                <w:kern w:val="0"/>
                <w:sz w:val="24"/>
                <w:szCs w:val="24"/>
                <w:lang w:val="en-US" w:eastAsia="zh-CN"/>
              </w:rPr>
              <w:t>0</w:t>
            </w:r>
          </w:p>
        </w:tc>
      </w:tr>
    </w:tbl>
    <w:p w14:paraId="6851CD58">
      <w:pPr>
        <w:pStyle w:val="174"/>
        <w:topLinePunct/>
        <w:rPr>
          <w:rFonts w:hint="default" w:ascii="Times New Roman" w:hAnsi="Times New Roman" w:cs="Times New Roman"/>
          <w:lang w:val="en-US" w:eastAsia="zh-CN"/>
        </w:rPr>
      </w:pPr>
      <w:bookmarkStart w:id="40" w:name="_Toc30045"/>
      <w:r>
        <w:rPr>
          <w:rFonts w:hint="default" w:ascii="Times New Roman" w:hAnsi="Times New Roman" w:cs="Times New Roman"/>
          <w:lang w:val="en-US" w:eastAsia="zh-CN"/>
        </w:rPr>
        <w:t>三、阶段工作任务与经费安排</w:t>
      </w:r>
      <w:bookmarkEnd w:id="40"/>
    </w:p>
    <w:p w14:paraId="23A2C84B">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（一）阶段工作任务</w:t>
      </w:r>
    </w:p>
    <w:p w14:paraId="1EBCD37B">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矿山设计开采服务年限为</w:t>
      </w:r>
      <w:r>
        <w:rPr>
          <w:rFonts w:hint="eastAsia" w:ascii="Times New Roman" w:hAnsi="Times New Roman" w:cs="Times New Roman"/>
          <w:lang w:val="en-US" w:eastAsia="zh-CN"/>
        </w:rPr>
        <w:t>9.5</w:t>
      </w:r>
      <w:r>
        <w:rPr>
          <w:rFonts w:hint="default" w:ascii="Times New Roman" w:hAnsi="Times New Roman" w:cs="Times New Roman"/>
        </w:rPr>
        <w:t>年，边开采、边恢复，闭矿后还需要0.5年进行修复</w:t>
      </w:r>
      <w:r>
        <w:rPr>
          <w:rFonts w:hint="eastAsia" w:ascii="Times New Roman" w:hAnsi="Times New Roman" w:cs="Times New Roman"/>
          <w:lang w:eastAsia="zh-CN"/>
        </w:rPr>
        <w:t>，</w:t>
      </w:r>
      <w:r>
        <w:rPr>
          <w:rFonts w:hint="eastAsia" w:ascii="Times New Roman" w:hAnsi="Times New Roman" w:cs="Times New Roman"/>
          <w:lang w:val="en-US" w:eastAsia="zh-CN"/>
        </w:rPr>
        <w:t>因此</w:t>
      </w:r>
      <w:r>
        <w:rPr>
          <w:rFonts w:hint="default" w:ascii="Times New Roman" w:hAnsi="Times New Roman" w:cs="Times New Roman"/>
        </w:rPr>
        <w:t>矿区生态修复时间为</w:t>
      </w:r>
      <w:r>
        <w:rPr>
          <w:rFonts w:hint="eastAsia" w:ascii="Times New Roman" w:hAnsi="Times New Roman" w:cs="Times New Roman"/>
          <w:lang w:val="en-US" w:eastAsia="zh-CN"/>
        </w:rPr>
        <w:t>10</w:t>
      </w:r>
      <w:r>
        <w:rPr>
          <w:rFonts w:hint="default" w:ascii="Times New Roman" w:hAnsi="Times New Roman" w:cs="Times New Roman"/>
        </w:rPr>
        <w:t>年，管护时间为3年。根据矿山开发利用方案及矿山实际情况对矿区生态修复进行分期部署，可分为</w:t>
      </w:r>
      <w:r>
        <w:rPr>
          <w:rFonts w:hint="default" w:ascii="Times New Roman" w:hAnsi="Times New Roman" w:cs="Times New Roman"/>
          <w:lang w:val="en-US" w:eastAsia="zh-CN"/>
        </w:rPr>
        <w:t>三</w:t>
      </w:r>
      <w:r>
        <w:rPr>
          <w:rFonts w:hint="default" w:ascii="Times New Roman" w:hAnsi="Times New Roman" w:cs="Times New Roman"/>
        </w:rPr>
        <w:t>期：近期</w:t>
      </w:r>
      <w:r>
        <w:rPr>
          <w:rFonts w:hint="default" w:ascii="Times New Roman" w:hAnsi="Times New Roman" w:cs="Times New Roman"/>
          <w:lang w:eastAsia="zh-CN"/>
        </w:rPr>
        <w:t>、</w:t>
      </w:r>
      <w:r>
        <w:rPr>
          <w:rFonts w:hint="default" w:ascii="Times New Roman" w:hAnsi="Times New Roman" w:cs="Times New Roman"/>
          <w:lang w:val="en-US" w:eastAsia="zh-CN"/>
        </w:rPr>
        <w:t>中期</w:t>
      </w:r>
      <w:r>
        <w:rPr>
          <w:rFonts w:hint="default" w:ascii="Times New Roman" w:hAnsi="Times New Roman" w:cs="Times New Roman"/>
        </w:rPr>
        <w:t>和远期。本项目进度安排仅作为矿山企业边生产边治理的参考，露天采场实际开采情况未定，因此，将露天采场治理及植被管护具体费用时统一列入闭矿后。</w:t>
      </w:r>
    </w:p>
    <w:p w14:paraId="4E5351F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1、近期（5年内）实施计划</w:t>
      </w:r>
    </w:p>
    <w:p w14:paraId="097C122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rPr>
        <w:t>本项目设计开采服务年限为</w:t>
      </w:r>
      <w:r>
        <w:rPr>
          <w:rFonts w:hint="eastAsia" w:ascii="Times New Roman" w:hAnsi="Times New Roman" w:cs="Times New Roman"/>
          <w:color w:val="auto"/>
          <w:highlight w:val="none"/>
          <w:lang w:val="en-US" w:eastAsia="zh-CN"/>
        </w:rPr>
        <w:t>9.5</w:t>
      </w:r>
      <w:r>
        <w:rPr>
          <w:rFonts w:hint="default" w:ascii="Times New Roman" w:hAnsi="Times New Roman" w:cs="Times New Roman"/>
          <w:color w:val="auto"/>
          <w:highlight w:val="none"/>
        </w:rPr>
        <w:t>年，</w:t>
      </w:r>
      <w:r>
        <w:rPr>
          <w:rFonts w:hint="eastAsia" w:ascii="Times New Roman" w:hAnsi="Times New Roman" w:cs="Times New Roman"/>
          <w:highlight w:val="none"/>
          <w:lang w:val="en-US" w:eastAsia="zh-CN"/>
        </w:rPr>
        <w:t>生态修复采用</w:t>
      </w:r>
      <w:r>
        <w:rPr>
          <w:rFonts w:hint="default" w:ascii="Times New Roman" w:hAnsi="Times New Roman" w:cs="Times New Roman"/>
        </w:rPr>
        <w:t>边开采、边恢复，闭矿后还需要0.5年进行修复</w:t>
      </w:r>
      <w:r>
        <w:rPr>
          <w:rFonts w:hint="eastAsia" w:ascii="Times New Roman" w:hAnsi="Times New Roman" w:cs="Times New Roman"/>
          <w:lang w:eastAsia="zh-CN"/>
        </w:rPr>
        <w:t>，</w:t>
      </w:r>
      <w:r>
        <w:rPr>
          <w:rFonts w:hint="eastAsia" w:ascii="Times New Roman" w:hAnsi="Times New Roman" w:cs="Times New Roman"/>
          <w:lang w:val="en-US" w:eastAsia="zh-CN"/>
        </w:rPr>
        <w:t>因此生态修复方案服务年限为10年，</w:t>
      </w:r>
      <w:r>
        <w:rPr>
          <w:rFonts w:hint="default" w:ascii="Times New Roman" w:hAnsi="Times New Roman" w:cs="Times New Roman"/>
          <w:color w:val="auto"/>
          <w:highlight w:val="none"/>
        </w:rPr>
        <w:t>近期年度安排工作主要体现在202</w:t>
      </w:r>
      <w:r>
        <w:rPr>
          <w:rFonts w:hint="default" w:ascii="Times New Roman" w:hAnsi="Times New Roman" w:cs="Times New Roman"/>
          <w:color w:val="auto"/>
          <w:highlight w:val="none"/>
          <w:lang w:val="en-US" w:eastAsia="zh-CN"/>
        </w:rPr>
        <w:t>6</w:t>
      </w:r>
      <w:r>
        <w:rPr>
          <w:rFonts w:hint="default" w:ascii="Times New Roman" w:hAnsi="Times New Roman" w:cs="Times New Roman"/>
          <w:color w:val="auto"/>
          <w:highlight w:val="none"/>
        </w:rPr>
        <w:t>年</w:t>
      </w:r>
      <w:r>
        <w:rPr>
          <w:rFonts w:hint="default" w:ascii="Times New Roman" w:hAnsi="Times New Roman" w:cs="Times New Roman"/>
          <w:color w:val="auto"/>
          <w:highlight w:val="none"/>
          <w:lang w:val="en-US" w:eastAsia="zh-CN"/>
        </w:rPr>
        <w:t>1</w:t>
      </w:r>
      <w:r>
        <w:rPr>
          <w:rFonts w:hint="eastAsia" w:ascii="Times New Roman" w:hAnsi="Times New Roman" w:cs="Times New Roman"/>
          <w:color w:val="auto"/>
          <w:highlight w:val="none"/>
          <w:lang w:val="en-US" w:eastAsia="zh-CN"/>
        </w:rPr>
        <w:t>0</w:t>
      </w:r>
      <w:r>
        <w:rPr>
          <w:rFonts w:hint="default" w:ascii="Times New Roman" w:hAnsi="Times New Roman" w:cs="Times New Roman"/>
          <w:color w:val="auto"/>
          <w:highlight w:val="none"/>
          <w:lang w:val="en-US" w:eastAsia="zh-CN"/>
        </w:rPr>
        <w:t>月</w:t>
      </w:r>
      <w:r>
        <w:rPr>
          <w:rFonts w:hint="default" w:ascii="Times New Roman" w:hAnsi="Times New Roman" w:cs="Times New Roman"/>
          <w:color w:val="auto"/>
          <w:highlight w:val="none"/>
        </w:rPr>
        <w:t>-20</w:t>
      </w:r>
      <w:r>
        <w:rPr>
          <w:rFonts w:hint="default" w:ascii="Times New Roman" w:hAnsi="Times New Roman" w:cs="Times New Roman"/>
          <w:color w:val="auto"/>
          <w:highlight w:val="none"/>
          <w:lang w:val="en-US" w:eastAsia="zh-CN"/>
        </w:rPr>
        <w:t>3</w:t>
      </w:r>
      <w:r>
        <w:rPr>
          <w:rFonts w:hint="eastAsia" w:ascii="Times New Roman" w:hAnsi="Times New Roman" w:cs="Times New Roman"/>
          <w:color w:val="auto"/>
          <w:highlight w:val="none"/>
          <w:lang w:val="en-US" w:eastAsia="zh-CN"/>
        </w:rPr>
        <w:t>1</w:t>
      </w:r>
      <w:r>
        <w:rPr>
          <w:rFonts w:hint="default" w:ascii="Times New Roman" w:hAnsi="Times New Roman" w:cs="Times New Roman"/>
          <w:color w:val="auto"/>
          <w:highlight w:val="none"/>
          <w:lang w:val="en-US" w:eastAsia="zh-CN"/>
        </w:rPr>
        <w:t>年</w:t>
      </w:r>
      <w:r>
        <w:rPr>
          <w:rFonts w:hint="eastAsia" w:ascii="Times New Roman" w:hAnsi="Times New Roman" w:cs="Times New Roman"/>
          <w:color w:val="auto"/>
          <w:highlight w:val="none"/>
          <w:lang w:val="en-US" w:eastAsia="zh-CN"/>
        </w:rPr>
        <w:t>9</w:t>
      </w:r>
      <w:r>
        <w:rPr>
          <w:rFonts w:hint="default" w:ascii="Times New Roman" w:hAnsi="Times New Roman" w:cs="Times New Roman"/>
          <w:color w:val="auto"/>
          <w:highlight w:val="none"/>
          <w:lang w:val="en-US" w:eastAsia="zh-CN"/>
        </w:rPr>
        <w:t>月</w:t>
      </w:r>
      <w:r>
        <w:rPr>
          <w:rFonts w:hint="default" w:ascii="Times New Roman" w:hAnsi="Times New Roman" w:cs="Times New Roman"/>
          <w:color w:val="auto"/>
          <w:highlight w:val="none"/>
        </w:rPr>
        <w:t>，近期内工程主要包括</w:t>
      </w:r>
      <w:r>
        <w:rPr>
          <w:rFonts w:hint="default" w:ascii="Times New Roman" w:hAnsi="Times New Roman" w:cs="Times New Roman"/>
        </w:rPr>
        <w:t>表土剥离</w:t>
      </w:r>
      <w:r>
        <w:rPr>
          <w:rFonts w:hint="default" w:ascii="Times New Roman" w:hAnsi="Times New Roman" w:cs="Times New Roman"/>
          <w:lang w:eastAsia="zh-CN"/>
        </w:rPr>
        <w:t>、</w:t>
      </w:r>
      <w:r>
        <w:rPr>
          <w:rFonts w:hint="default" w:ascii="Times New Roman" w:hAnsi="Times New Roman" w:cs="Times New Roman"/>
        </w:rPr>
        <w:t>表土管护</w:t>
      </w:r>
      <w:r>
        <w:rPr>
          <w:rFonts w:hint="default" w:ascii="Times New Roman" w:hAnsi="Times New Roman" w:cs="Times New Roman"/>
          <w:lang w:eastAsia="zh-CN"/>
        </w:rPr>
        <w:t>、</w:t>
      </w:r>
      <w:r>
        <w:rPr>
          <w:rFonts w:hint="default" w:ascii="Times New Roman" w:hAnsi="Times New Roman" w:cs="Times New Roman"/>
        </w:rPr>
        <w:t>排土场石笼挡墙土</w:t>
      </w:r>
      <w:r>
        <w:rPr>
          <w:rFonts w:hint="default" w:ascii="Times New Roman" w:hAnsi="Times New Roman" w:cs="Times New Roman"/>
          <w:lang w:eastAsia="zh-CN"/>
        </w:rPr>
        <w:t>、</w:t>
      </w:r>
      <w:r>
        <w:rPr>
          <w:rFonts w:hint="default" w:ascii="Times New Roman" w:hAnsi="Times New Roman" w:cs="Times New Roman"/>
          <w:color w:val="auto"/>
          <w:highlight w:val="none"/>
        </w:rPr>
        <w:t>设立警示牌和监测工程，安排如下表（具体以矿山实际运营为准，本设计仅供参考）</w:t>
      </w:r>
      <w:r>
        <w:rPr>
          <w:rFonts w:hint="default" w:ascii="Times New Roman" w:hAnsi="Times New Roman" w:cs="Times New Roman"/>
          <w:color w:val="auto"/>
          <w:highlight w:val="none"/>
          <w:lang w:val="en-US" w:eastAsia="zh-CN"/>
        </w:rPr>
        <w:t>6</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2</w:t>
      </w:r>
      <w:r>
        <w:rPr>
          <w:rFonts w:hint="eastAsia" w:ascii="Times New Roman" w:hAnsi="Times New Roman" w:cs="Times New Roman"/>
          <w:color w:val="auto"/>
          <w:highlight w:val="none"/>
          <w:lang w:val="en-US" w:eastAsia="zh-CN"/>
        </w:rPr>
        <w:t>4</w:t>
      </w:r>
      <w:r>
        <w:rPr>
          <w:rFonts w:hint="default" w:ascii="Times New Roman" w:hAnsi="Times New Roman" w:cs="Times New Roman"/>
          <w:color w:val="auto"/>
          <w:highlight w:val="none"/>
        </w:rPr>
        <w:t>：</w:t>
      </w:r>
    </w:p>
    <w:p w14:paraId="19F1FDB2">
      <w:pPr>
        <w:tabs>
          <w:tab w:val="left" w:pos="3403"/>
        </w:tabs>
        <w:spacing w:before="28"/>
        <w:ind w:left="2" w:right="44"/>
        <w:jc w:val="center"/>
        <w:rPr>
          <w:rFonts w:hint="default" w:ascii="Times New Roman" w:hAnsi="Times New Roman" w:cs="Times New Roman"/>
          <w:color w:val="auto"/>
          <w:highlight w:val="none"/>
        </w:rPr>
      </w:pPr>
      <w:r>
        <w:rPr>
          <w:rFonts w:hint="default" w:ascii="Times New Roman" w:hAnsi="Times New Roman" w:cs="Times New Roman"/>
          <w:b/>
          <w:color w:val="auto"/>
          <w:sz w:val="24"/>
          <w:szCs w:val="24"/>
          <w:highlight w:val="none"/>
        </w:rPr>
        <w:t>表</w:t>
      </w:r>
      <w:r>
        <w:rPr>
          <w:rFonts w:hint="default" w:ascii="Times New Roman" w:hAnsi="Times New Roman" w:cs="Times New Roman"/>
          <w:b/>
          <w:color w:val="auto"/>
          <w:sz w:val="24"/>
          <w:szCs w:val="24"/>
          <w:highlight w:val="none"/>
          <w:lang w:val="en-US" w:eastAsia="zh-CN"/>
        </w:rPr>
        <w:t>6</w:t>
      </w:r>
      <w:r>
        <w:rPr>
          <w:rFonts w:hint="default" w:ascii="Times New Roman" w:hAnsi="Times New Roman" w:cs="Times New Roman"/>
          <w:b/>
          <w:color w:val="auto"/>
          <w:sz w:val="24"/>
          <w:szCs w:val="24"/>
          <w:highlight w:val="none"/>
        </w:rPr>
        <w:t>-</w:t>
      </w:r>
      <w:r>
        <w:rPr>
          <w:rFonts w:hint="default" w:ascii="Times New Roman" w:hAnsi="Times New Roman" w:cs="Times New Roman"/>
          <w:b/>
          <w:color w:val="auto"/>
          <w:sz w:val="24"/>
          <w:szCs w:val="24"/>
          <w:highlight w:val="none"/>
          <w:lang w:val="en-US" w:eastAsia="zh-CN"/>
        </w:rPr>
        <w:t>2</w:t>
      </w:r>
      <w:r>
        <w:rPr>
          <w:rFonts w:hint="eastAsia" w:ascii="Times New Roman" w:hAnsi="Times New Roman" w:cs="Times New Roman"/>
          <w:b/>
          <w:color w:val="auto"/>
          <w:sz w:val="24"/>
          <w:szCs w:val="24"/>
          <w:highlight w:val="none"/>
          <w:lang w:val="en-US" w:eastAsia="zh-CN"/>
        </w:rPr>
        <w:t>4</w:t>
      </w:r>
      <w:r>
        <w:rPr>
          <w:rFonts w:hint="default" w:ascii="Times New Roman" w:hAnsi="Times New Roman" w:cs="Times New Roman"/>
          <w:b/>
          <w:color w:val="auto"/>
          <w:sz w:val="24"/>
          <w:szCs w:val="24"/>
          <w:highlight w:val="none"/>
        </w:rPr>
        <w:t xml:space="preserve"> 近期（5年内）实施计划阶段工作计划安排表</w:t>
      </w:r>
    </w:p>
    <w:tbl>
      <w:tblPr>
        <w:tblStyle w:val="185"/>
        <w:tblW w:w="5024"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730"/>
        <w:gridCol w:w="1422"/>
        <w:gridCol w:w="6992"/>
      </w:tblGrid>
      <w:tr w14:paraId="36C9C5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9" w:type="dxa"/>
            <w:vAlign w:val="center"/>
          </w:tcPr>
          <w:p w14:paraId="66E6A388">
            <w:pPr>
              <w:widowControl/>
              <w:adjustRightInd w:val="0"/>
              <w:snapToGrid w:val="0"/>
              <w:spacing w:line="240" w:lineRule="auto"/>
              <w:jc w:val="center"/>
              <w:rPr>
                <w:rFonts w:hint="default" w:ascii="Times New Roman" w:hAnsi="Times New Roman" w:cs="Times New Roman" w:eastAsiaTheme="minorEastAsia"/>
                <w:b/>
                <w:color w:val="auto"/>
                <w:kern w:val="0"/>
                <w:sz w:val="24"/>
                <w:szCs w:val="24"/>
                <w:highlight w:val="none"/>
                <w:lang w:eastAsia="zh-CN"/>
              </w:rPr>
            </w:pPr>
            <w:r>
              <w:rPr>
                <w:rFonts w:hint="default" w:ascii="Times New Roman" w:hAnsi="Times New Roman" w:cs="Times New Roman" w:eastAsiaTheme="minorEastAsia"/>
                <w:b/>
                <w:color w:val="auto"/>
                <w:kern w:val="0"/>
                <w:sz w:val="24"/>
                <w:szCs w:val="24"/>
                <w:highlight w:val="none"/>
                <w:lang w:eastAsia="zh-CN"/>
              </w:rPr>
              <w:t>阶段</w:t>
            </w:r>
          </w:p>
        </w:tc>
        <w:tc>
          <w:tcPr>
            <w:tcW w:w="1421" w:type="dxa"/>
            <w:vAlign w:val="center"/>
          </w:tcPr>
          <w:p w14:paraId="4421995C">
            <w:pPr>
              <w:widowControl/>
              <w:adjustRightInd w:val="0"/>
              <w:snapToGrid w:val="0"/>
              <w:spacing w:line="240" w:lineRule="auto"/>
              <w:jc w:val="center"/>
              <w:rPr>
                <w:rFonts w:hint="default" w:ascii="Times New Roman" w:hAnsi="Times New Roman" w:cs="Times New Roman" w:eastAsiaTheme="minorEastAsia"/>
                <w:b/>
                <w:color w:val="auto"/>
                <w:kern w:val="0"/>
                <w:sz w:val="24"/>
                <w:szCs w:val="24"/>
                <w:highlight w:val="none"/>
                <w:lang w:eastAsia="zh-CN"/>
              </w:rPr>
            </w:pPr>
            <w:r>
              <w:rPr>
                <w:rFonts w:hint="default" w:ascii="Times New Roman" w:hAnsi="Times New Roman" w:cs="Times New Roman" w:eastAsiaTheme="minorEastAsia"/>
                <w:b/>
                <w:color w:val="auto"/>
                <w:kern w:val="0"/>
                <w:sz w:val="24"/>
                <w:szCs w:val="24"/>
                <w:highlight w:val="none"/>
                <w:lang w:eastAsia="zh-CN"/>
              </w:rPr>
              <w:t>年度（年）</w:t>
            </w:r>
          </w:p>
        </w:tc>
        <w:tc>
          <w:tcPr>
            <w:tcW w:w="6986" w:type="dxa"/>
            <w:vAlign w:val="center"/>
          </w:tcPr>
          <w:p w14:paraId="4D612F17">
            <w:pPr>
              <w:widowControl/>
              <w:adjustRightInd w:val="0"/>
              <w:snapToGrid w:val="0"/>
              <w:spacing w:line="240" w:lineRule="auto"/>
              <w:jc w:val="center"/>
              <w:rPr>
                <w:rFonts w:hint="default" w:ascii="Times New Roman" w:hAnsi="Times New Roman" w:cs="Times New Roman" w:eastAsiaTheme="minorEastAsia"/>
                <w:b/>
                <w:color w:val="auto"/>
                <w:kern w:val="0"/>
                <w:sz w:val="24"/>
                <w:szCs w:val="24"/>
                <w:highlight w:val="none"/>
                <w:lang w:eastAsia="zh-CN"/>
              </w:rPr>
            </w:pPr>
            <w:r>
              <w:rPr>
                <w:rFonts w:hint="default" w:ascii="Times New Roman" w:hAnsi="Times New Roman" w:cs="Times New Roman" w:eastAsiaTheme="minorEastAsia"/>
                <w:b/>
                <w:color w:val="auto"/>
                <w:kern w:val="0"/>
                <w:sz w:val="24"/>
                <w:szCs w:val="24"/>
                <w:highlight w:val="none"/>
                <w:lang w:eastAsia="zh-CN"/>
              </w:rPr>
              <w:t>近期修复工作安排工程措施</w:t>
            </w:r>
          </w:p>
        </w:tc>
      </w:tr>
      <w:tr w14:paraId="3C1359C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9" w:type="dxa"/>
            <w:vMerge w:val="restart"/>
            <w:vAlign w:val="center"/>
          </w:tcPr>
          <w:p w14:paraId="126BCAEB">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近期</w:t>
            </w:r>
          </w:p>
        </w:tc>
        <w:tc>
          <w:tcPr>
            <w:tcW w:w="1421" w:type="dxa"/>
            <w:vAlign w:val="center"/>
          </w:tcPr>
          <w:p w14:paraId="1C3A589D">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eastAsia="zh-CN"/>
              </w:rPr>
              <w:t>2026年</w:t>
            </w:r>
            <w:r>
              <w:rPr>
                <w:rFonts w:hint="eastAsia" w:ascii="Times New Roman" w:hAnsi="Times New Roman" w:cs="Times New Roman" w:eastAsiaTheme="minorEastAsia"/>
                <w:color w:val="auto"/>
                <w:kern w:val="0"/>
                <w:sz w:val="24"/>
                <w:szCs w:val="24"/>
                <w:highlight w:val="none"/>
                <w:lang w:val="en-US" w:eastAsia="zh-CN"/>
              </w:rPr>
              <w:t>10月-2027年9月</w:t>
            </w:r>
          </w:p>
        </w:tc>
        <w:tc>
          <w:tcPr>
            <w:tcW w:w="6986" w:type="dxa"/>
            <w:vAlign w:val="center"/>
          </w:tcPr>
          <w:p w14:paraId="548510D4">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val="en-US" w:eastAsia="zh-CN"/>
              </w:rPr>
              <w:t>表土剥离</w:t>
            </w:r>
            <w:r>
              <w:rPr>
                <w:rFonts w:hint="eastAsia" w:ascii="Times New Roman" w:hAnsi="Times New Roman" w:cs="Times New Roman" w:eastAsiaTheme="minorEastAsia"/>
                <w:color w:val="auto"/>
                <w:kern w:val="0"/>
                <w:sz w:val="24"/>
                <w:szCs w:val="24"/>
                <w:highlight w:val="none"/>
                <w:lang w:val="en-US" w:eastAsia="zh-CN"/>
              </w:rPr>
              <w:t>172</w:t>
            </w:r>
            <w:r>
              <w:rPr>
                <w:rFonts w:hint="default" w:ascii="Times New Roman" w:hAnsi="Times New Roman" w:cs="Times New Roman" w:eastAsiaTheme="minorEastAsia"/>
                <w:color w:val="auto"/>
                <w:kern w:val="0"/>
                <w:sz w:val="24"/>
                <w:szCs w:val="24"/>
                <w:highlight w:val="none"/>
                <w:lang w:val="en-US" w:eastAsia="zh-CN"/>
              </w:rPr>
              <w:t>00m</w:t>
            </w:r>
            <w:r>
              <w:rPr>
                <w:rFonts w:hint="default" w:ascii="Times New Roman" w:hAnsi="Times New Roman" w:cs="Times New Roman" w:eastAsiaTheme="minorEastAsia"/>
                <w:color w:val="auto"/>
                <w:kern w:val="0"/>
                <w:sz w:val="24"/>
                <w:szCs w:val="24"/>
                <w:highlight w:val="none"/>
                <w:vertAlign w:val="superscript"/>
                <w:lang w:val="en-US" w:eastAsia="zh-CN"/>
              </w:rPr>
              <w:t>3</w:t>
            </w:r>
            <w:r>
              <w:rPr>
                <w:rFonts w:hint="default" w:ascii="Times New Roman" w:hAnsi="Times New Roman" w:cs="Times New Roman" w:eastAsiaTheme="minorEastAsia"/>
                <w:color w:val="auto"/>
                <w:kern w:val="0"/>
                <w:sz w:val="24"/>
                <w:szCs w:val="24"/>
                <w:highlight w:val="none"/>
                <w:lang w:val="en-US" w:eastAsia="zh-CN"/>
              </w:rPr>
              <w:t>、撒播种草0.</w:t>
            </w:r>
            <w:r>
              <w:rPr>
                <w:rFonts w:hint="eastAsia" w:ascii="Times New Roman" w:hAnsi="Times New Roman" w:cs="Times New Roman" w:eastAsiaTheme="minorEastAsia"/>
                <w:color w:val="auto"/>
                <w:kern w:val="0"/>
                <w:sz w:val="24"/>
                <w:szCs w:val="24"/>
                <w:highlight w:val="none"/>
                <w:lang w:val="en-US" w:eastAsia="zh-CN"/>
              </w:rPr>
              <w:t>43</w:t>
            </w:r>
            <w:r>
              <w:rPr>
                <w:rFonts w:hint="default" w:ascii="Times New Roman" w:hAnsi="Times New Roman" w:cs="Times New Roman" w:eastAsiaTheme="minorEastAsia"/>
                <w:color w:val="auto"/>
                <w:kern w:val="0"/>
                <w:sz w:val="24"/>
                <w:szCs w:val="24"/>
                <w:highlight w:val="none"/>
                <w:lang w:val="en-US" w:eastAsia="zh-CN"/>
              </w:rPr>
              <w:t>hm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default" w:ascii="Times New Roman" w:hAnsi="Times New Roman" w:cs="Times New Roman" w:eastAsiaTheme="minorEastAsia"/>
                <w:color w:val="auto"/>
                <w:kern w:val="0"/>
                <w:sz w:val="24"/>
                <w:szCs w:val="24"/>
                <w:highlight w:val="none"/>
                <w:lang w:val="en-US" w:eastAsia="zh-CN"/>
              </w:rPr>
              <w:t>、石笼挡墙土方开挖</w:t>
            </w:r>
            <w:r>
              <w:rPr>
                <w:rFonts w:hint="eastAsia" w:ascii="Times New Roman" w:hAnsi="Times New Roman" w:cs="Times New Roman" w:eastAsiaTheme="minorEastAsia"/>
                <w:color w:val="auto"/>
                <w:kern w:val="0"/>
                <w:sz w:val="24"/>
                <w:szCs w:val="24"/>
                <w:highlight w:val="none"/>
                <w:lang w:val="en-US" w:eastAsia="zh-CN"/>
              </w:rPr>
              <w:t>165</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r>
              <w:rPr>
                <w:rFonts w:hint="default" w:ascii="Times New Roman" w:hAnsi="Times New Roman" w:cs="Times New Roman" w:eastAsiaTheme="minorEastAsia"/>
                <w:color w:val="auto"/>
                <w:kern w:val="0"/>
                <w:sz w:val="24"/>
                <w:szCs w:val="24"/>
                <w:highlight w:val="none"/>
                <w:lang w:val="en-US" w:eastAsia="zh-CN"/>
              </w:rPr>
              <w:t>、石笼挡墙体积</w:t>
            </w:r>
            <w:r>
              <w:rPr>
                <w:rFonts w:hint="eastAsia" w:ascii="Times New Roman" w:hAnsi="Times New Roman" w:cs="Times New Roman" w:eastAsiaTheme="minorEastAsia"/>
                <w:color w:val="auto"/>
                <w:kern w:val="0"/>
                <w:sz w:val="24"/>
                <w:szCs w:val="24"/>
                <w:highlight w:val="none"/>
                <w:lang w:val="en-US" w:eastAsia="zh-CN"/>
              </w:rPr>
              <w:t>715</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r>
              <w:rPr>
                <w:rFonts w:hint="default" w:ascii="Times New Roman" w:hAnsi="Times New Roman" w:cs="Times New Roman" w:eastAsiaTheme="minorEastAsia"/>
                <w:color w:val="auto"/>
                <w:kern w:val="0"/>
                <w:sz w:val="24"/>
                <w:szCs w:val="24"/>
                <w:highlight w:val="none"/>
                <w:lang w:val="en-US" w:eastAsia="zh-CN"/>
              </w:rPr>
              <w:t>；</w:t>
            </w:r>
          </w:p>
          <w:p w14:paraId="53F737D4">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eastAsia="zh-CN"/>
              </w:rPr>
              <w:t>设置警示牌1</w:t>
            </w:r>
            <w:r>
              <w:rPr>
                <w:rFonts w:hint="eastAsia" w:ascii="Times New Roman" w:hAnsi="Times New Roman" w:cs="Times New Roman" w:eastAsiaTheme="minorEastAsia"/>
                <w:color w:val="auto"/>
                <w:kern w:val="0"/>
                <w:sz w:val="24"/>
                <w:szCs w:val="24"/>
                <w:highlight w:val="none"/>
                <w:lang w:val="en-US" w:eastAsia="zh-CN"/>
              </w:rPr>
              <w:t>0</w:t>
            </w:r>
            <w:r>
              <w:rPr>
                <w:rFonts w:hint="default" w:ascii="Times New Roman" w:hAnsi="Times New Roman" w:cs="Times New Roman" w:eastAsiaTheme="minorEastAsia"/>
                <w:color w:val="auto"/>
                <w:kern w:val="0"/>
                <w:sz w:val="24"/>
                <w:szCs w:val="24"/>
                <w:highlight w:val="none"/>
                <w:lang w:eastAsia="zh-CN"/>
              </w:rPr>
              <w:t>个</w:t>
            </w:r>
            <w:r>
              <w:rPr>
                <w:rFonts w:hint="default" w:ascii="Times New Roman" w:hAnsi="Times New Roman" w:cs="Times New Roman" w:eastAsiaTheme="minorEastAsia"/>
                <w:color w:val="auto"/>
                <w:kern w:val="0"/>
                <w:sz w:val="24"/>
                <w:szCs w:val="24"/>
                <w:highlight w:val="none"/>
                <w:lang w:val="en-US" w:eastAsia="zh-CN"/>
              </w:rPr>
              <w:t>；</w:t>
            </w:r>
          </w:p>
          <w:p w14:paraId="44D36E3E">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地质灾害监测</w:t>
            </w:r>
            <w:r>
              <w:rPr>
                <w:rFonts w:hint="default" w:ascii="Times New Roman" w:hAnsi="Times New Roman" w:cs="Times New Roman" w:eastAsiaTheme="minorEastAsia"/>
                <w:color w:val="auto"/>
                <w:kern w:val="0"/>
                <w:sz w:val="24"/>
                <w:szCs w:val="24"/>
                <w:highlight w:val="none"/>
                <w:lang w:val="en-US" w:eastAsia="zh-CN"/>
              </w:rPr>
              <w:t>48</w:t>
            </w:r>
            <w:r>
              <w:rPr>
                <w:rFonts w:hint="default" w:ascii="Times New Roman" w:hAnsi="Times New Roman" w:cs="Times New Roman" w:eastAsiaTheme="minorEastAsia"/>
                <w:color w:val="auto"/>
                <w:kern w:val="0"/>
                <w:sz w:val="24"/>
                <w:szCs w:val="24"/>
                <w:highlight w:val="none"/>
                <w:lang w:eastAsia="zh-CN"/>
              </w:rPr>
              <w:t>次、地表水监测</w:t>
            </w:r>
            <w:r>
              <w:rPr>
                <w:rFonts w:hint="default" w:ascii="Times New Roman" w:hAnsi="Times New Roman" w:cs="Times New Roman" w:eastAsiaTheme="minorEastAsia"/>
                <w:color w:val="auto"/>
                <w:kern w:val="0"/>
                <w:sz w:val="24"/>
                <w:szCs w:val="24"/>
                <w:highlight w:val="none"/>
                <w:lang w:val="en-US" w:eastAsia="zh-CN"/>
              </w:rPr>
              <w:t>16</w:t>
            </w:r>
            <w:r>
              <w:rPr>
                <w:rFonts w:hint="default" w:ascii="Times New Roman" w:hAnsi="Times New Roman" w:cs="Times New Roman" w:eastAsiaTheme="minorEastAsia"/>
                <w:color w:val="auto"/>
                <w:kern w:val="0"/>
                <w:sz w:val="24"/>
                <w:szCs w:val="24"/>
                <w:highlight w:val="none"/>
                <w:lang w:eastAsia="zh-CN"/>
              </w:rPr>
              <w:t>次、地形地貌景观监测</w:t>
            </w:r>
            <w:r>
              <w:rPr>
                <w:rFonts w:hint="default" w:ascii="Times New Roman" w:hAnsi="Times New Roman" w:cs="Times New Roman" w:eastAsiaTheme="minorEastAsia"/>
                <w:color w:val="auto"/>
                <w:kern w:val="0"/>
                <w:sz w:val="24"/>
                <w:szCs w:val="24"/>
                <w:highlight w:val="none"/>
                <w:lang w:val="en-US" w:eastAsia="zh-CN"/>
              </w:rPr>
              <w:t>4</w:t>
            </w:r>
            <w:r>
              <w:rPr>
                <w:rFonts w:hint="default" w:ascii="Times New Roman" w:hAnsi="Times New Roman" w:cs="Times New Roman" w:eastAsiaTheme="minorEastAsia"/>
                <w:color w:val="auto"/>
                <w:kern w:val="0"/>
                <w:sz w:val="24"/>
                <w:szCs w:val="24"/>
                <w:highlight w:val="none"/>
                <w:lang w:eastAsia="zh-CN"/>
              </w:rPr>
              <w:t>次。</w:t>
            </w:r>
          </w:p>
        </w:tc>
      </w:tr>
      <w:tr w14:paraId="4251C79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9" w:type="dxa"/>
            <w:vMerge w:val="continue"/>
            <w:vAlign w:val="center"/>
          </w:tcPr>
          <w:p w14:paraId="27DE2806">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p>
        </w:tc>
        <w:tc>
          <w:tcPr>
            <w:tcW w:w="1421" w:type="dxa"/>
            <w:vAlign w:val="center"/>
          </w:tcPr>
          <w:p w14:paraId="087E3E93">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202</w:t>
            </w:r>
            <w:r>
              <w:rPr>
                <w:rFonts w:hint="eastAsia" w:ascii="Times New Roman" w:hAnsi="Times New Roman" w:cs="Times New Roman" w:eastAsiaTheme="minorEastAsia"/>
                <w:color w:val="auto"/>
                <w:kern w:val="0"/>
                <w:sz w:val="24"/>
                <w:szCs w:val="24"/>
                <w:highlight w:val="none"/>
                <w:lang w:val="en-US" w:eastAsia="zh-CN"/>
              </w:rPr>
              <w:t>7</w:t>
            </w:r>
            <w:r>
              <w:rPr>
                <w:rFonts w:hint="default" w:ascii="Times New Roman" w:hAnsi="Times New Roman" w:cs="Times New Roman" w:eastAsiaTheme="minorEastAsia"/>
                <w:color w:val="auto"/>
                <w:kern w:val="0"/>
                <w:sz w:val="24"/>
                <w:szCs w:val="24"/>
                <w:highlight w:val="none"/>
                <w:lang w:eastAsia="zh-CN"/>
              </w:rPr>
              <w:t>年</w:t>
            </w:r>
            <w:r>
              <w:rPr>
                <w:rFonts w:hint="eastAsia" w:ascii="Times New Roman" w:hAnsi="Times New Roman" w:cs="Times New Roman" w:eastAsiaTheme="minorEastAsia"/>
                <w:color w:val="auto"/>
                <w:kern w:val="0"/>
                <w:sz w:val="24"/>
                <w:szCs w:val="24"/>
                <w:highlight w:val="none"/>
                <w:lang w:val="en-US" w:eastAsia="zh-CN"/>
              </w:rPr>
              <w:t>10月-2028年9月</w:t>
            </w:r>
          </w:p>
        </w:tc>
        <w:tc>
          <w:tcPr>
            <w:tcW w:w="6986" w:type="dxa"/>
            <w:vAlign w:val="center"/>
          </w:tcPr>
          <w:p w14:paraId="36008B30">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eastAsia" w:ascii="Times New Roman" w:hAnsi="Times New Roman" w:cs="Times New Roman" w:eastAsiaTheme="minorEastAsia"/>
                <w:color w:val="auto"/>
                <w:kern w:val="0"/>
                <w:sz w:val="24"/>
                <w:szCs w:val="24"/>
                <w:highlight w:val="none"/>
                <w:lang w:val="en-US" w:eastAsia="zh-CN"/>
              </w:rPr>
              <w:t>开采台阶复垦林地植树90株，栽植常青藤180株，</w:t>
            </w:r>
            <w:r>
              <w:rPr>
                <w:rFonts w:hint="default" w:ascii="Times New Roman" w:hAnsi="Times New Roman" w:cs="Times New Roman" w:eastAsiaTheme="minorEastAsia"/>
                <w:color w:val="auto"/>
                <w:kern w:val="0"/>
                <w:sz w:val="24"/>
                <w:szCs w:val="24"/>
                <w:highlight w:val="none"/>
                <w:lang w:val="en-US" w:eastAsia="zh-CN"/>
              </w:rPr>
              <w:t>攀爬网苫盖</w:t>
            </w:r>
            <w:r>
              <w:rPr>
                <w:rFonts w:hint="eastAsia" w:ascii="Times New Roman" w:hAnsi="Times New Roman" w:cs="Times New Roman" w:eastAsiaTheme="minorEastAsia"/>
                <w:color w:val="auto"/>
                <w:kern w:val="0"/>
                <w:sz w:val="24"/>
                <w:szCs w:val="24"/>
                <w:highlight w:val="none"/>
                <w:lang w:val="en-US" w:eastAsia="zh-CN"/>
              </w:rPr>
              <w:t>1538</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eastAsia" w:ascii="Times New Roman" w:hAnsi="Times New Roman" w:cs="Times New Roman" w:eastAsiaTheme="minorEastAsia"/>
                <w:color w:val="auto"/>
                <w:kern w:val="0"/>
                <w:sz w:val="24"/>
                <w:szCs w:val="24"/>
                <w:highlight w:val="none"/>
                <w:vertAlign w:val="baseline"/>
                <w:lang w:val="en-US" w:eastAsia="zh-CN"/>
              </w:rPr>
              <w:t>，</w:t>
            </w:r>
            <w:r>
              <w:rPr>
                <w:rFonts w:hint="default" w:ascii="Times New Roman" w:hAnsi="Times New Roman" w:cs="Times New Roman" w:eastAsiaTheme="minorEastAsia"/>
                <w:color w:val="auto"/>
                <w:kern w:val="0"/>
                <w:sz w:val="24"/>
                <w:szCs w:val="24"/>
                <w:highlight w:val="none"/>
                <w:lang w:val="en-US" w:eastAsia="zh-CN"/>
              </w:rPr>
              <w:t>表土覆土</w:t>
            </w:r>
            <w:r>
              <w:rPr>
                <w:rFonts w:hint="eastAsia" w:ascii="Times New Roman" w:hAnsi="Times New Roman" w:cs="Times New Roman" w:eastAsiaTheme="minorEastAsia"/>
                <w:color w:val="auto"/>
                <w:kern w:val="0"/>
                <w:sz w:val="24"/>
                <w:szCs w:val="24"/>
                <w:highlight w:val="none"/>
                <w:lang w:val="en-US" w:eastAsia="zh-CN"/>
              </w:rPr>
              <w:t>163</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p>
          <w:p w14:paraId="671A7406">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地质灾害监测</w:t>
            </w:r>
            <w:r>
              <w:rPr>
                <w:rFonts w:hint="default" w:ascii="Times New Roman" w:hAnsi="Times New Roman" w:cs="Times New Roman" w:eastAsiaTheme="minorEastAsia"/>
                <w:color w:val="auto"/>
                <w:kern w:val="0"/>
                <w:sz w:val="24"/>
                <w:szCs w:val="24"/>
                <w:highlight w:val="none"/>
                <w:lang w:val="en-US" w:eastAsia="zh-CN"/>
              </w:rPr>
              <w:t>48</w:t>
            </w:r>
            <w:r>
              <w:rPr>
                <w:rFonts w:hint="default" w:ascii="Times New Roman" w:hAnsi="Times New Roman" w:cs="Times New Roman" w:eastAsiaTheme="minorEastAsia"/>
                <w:color w:val="auto"/>
                <w:kern w:val="0"/>
                <w:sz w:val="24"/>
                <w:szCs w:val="24"/>
                <w:highlight w:val="none"/>
                <w:lang w:eastAsia="zh-CN"/>
              </w:rPr>
              <w:t>次、地表水监测</w:t>
            </w:r>
            <w:r>
              <w:rPr>
                <w:rFonts w:hint="default" w:ascii="Times New Roman" w:hAnsi="Times New Roman" w:cs="Times New Roman" w:eastAsiaTheme="minorEastAsia"/>
                <w:color w:val="auto"/>
                <w:kern w:val="0"/>
                <w:sz w:val="24"/>
                <w:szCs w:val="24"/>
                <w:highlight w:val="none"/>
                <w:lang w:val="en-US" w:eastAsia="zh-CN"/>
              </w:rPr>
              <w:t>16</w:t>
            </w:r>
            <w:r>
              <w:rPr>
                <w:rFonts w:hint="default" w:ascii="Times New Roman" w:hAnsi="Times New Roman" w:cs="Times New Roman" w:eastAsiaTheme="minorEastAsia"/>
                <w:color w:val="auto"/>
                <w:kern w:val="0"/>
                <w:sz w:val="24"/>
                <w:szCs w:val="24"/>
                <w:highlight w:val="none"/>
                <w:lang w:eastAsia="zh-CN"/>
              </w:rPr>
              <w:t>次、地形地貌景观监测</w:t>
            </w:r>
            <w:r>
              <w:rPr>
                <w:rFonts w:hint="default" w:ascii="Times New Roman" w:hAnsi="Times New Roman" w:cs="Times New Roman" w:eastAsiaTheme="minorEastAsia"/>
                <w:color w:val="auto"/>
                <w:kern w:val="0"/>
                <w:sz w:val="24"/>
                <w:szCs w:val="24"/>
                <w:highlight w:val="none"/>
                <w:lang w:val="en-US" w:eastAsia="zh-CN"/>
              </w:rPr>
              <w:t>4</w:t>
            </w:r>
            <w:r>
              <w:rPr>
                <w:rFonts w:hint="default" w:ascii="Times New Roman" w:hAnsi="Times New Roman" w:cs="Times New Roman" w:eastAsiaTheme="minorEastAsia"/>
                <w:color w:val="auto"/>
                <w:kern w:val="0"/>
                <w:sz w:val="24"/>
                <w:szCs w:val="24"/>
                <w:highlight w:val="none"/>
                <w:lang w:eastAsia="zh-CN"/>
              </w:rPr>
              <w:t>次。</w:t>
            </w:r>
          </w:p>
        </w:tc>
      </w:tr>
      <w:tr w14:paraId="6C0076B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9" w:type="dxa"/>
            <w:vMerge w:val="continue"/>
            <w:vAlign w:val="center"/>
          </w:tcPr>
          <w:p w14:paraId="50FAAF72">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p>
        </w:tc>
        <w:tc>
          <w:tcPr>
            <w:tcW w:w="1421" w:type="dxa"/>
            <w:vAlign w:val="center"/>
          </w:tcPr>
          <w:p w14:paraId="1419B305">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202</w:t>
            </w:r>
            <w:r>
              <w:rPr>
                <w:rFonts w:hint="eastAsia" w:ascii="Times New Roman" w:hAnsi="Times New Roman" w:cs="Times New Roman" w:eastAsiaTheme="minorEastAsia"/>
                <w:color w:val="auto"/>
                <w:kern w:val="0"/>
                <w:sz w:val="24"/>
                <w:szCs w:val="24"/>
                <w:highlight w:val="none"/>
                <w:lang w:val="en-US" w:eastAsia="zh-CN"/>
              </w:rPr>
              <w:t>8</w:t>
            </w:r>
            <w:r>
              <w:rPr>
                <w:rFonts w:hint="default" w:ascii="Times New Roman" w:hAnsi="Times New Roman" w:cs="Times New Roman" w:eastAsiaTheme="minorEastAsia"/>
                <w:color w:val="auto"/>
                <w:kern w:val="0"/>
                <w:sz w:val="24"/>
                <w:szCs w:val="24"/>
                <w:highlight w:val="none"/>
                <w:lang w:eastAsia="zh-CN"/>
              </w:rPr>
              <w:t>年</w:t>
            </w:r>
            <w:r>
              <w:rPr>
                <w:rFonts w:hint="eastAsia" w:ascii="Times New Roman" w:hAnsi="Times New Roman" w:cs="Times New Roman" w:eastAsiaTheme="minorEastAsia"/>
                <w:color w:val="auto"/>
                <w:kern w:val="0"/>
                <w:sz w:val="24"/>
                <w:szCs w:val="24"/>
                <w:highlight w:val="none"/>
                <w:lang w:val="en-US" w:eastAsia="zh-CN"/>
              </w:rPr>
              <w:t>10月-2029年9月</w:t>
            </w:r>
          </w:p>
        </w:tc>
        <w:tc>
          <w:tcPr>
            <w:tcW w:w="6986" w:type="dxa"/>
            <w:vAlign w:val="center"/>
          </w:tcPr>
          <w:p w14:paraId="55DD6167">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eastAsia" w:ascii="Times New Roman" w:hAnsi="Times New Roman" w:cs="Times New Roman" w:eastAsiaTheme="minorEastAsia"/>
                <w:color w:val="auto"/>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auto"/>
                <w:kern w:val="0"/>
                <w:sz w:val="24"/>
                <w:szCs w:val="24"/>
                <w:highlight w:val="none"/>
                <w:lang w:val="en-US" w:eastAsia="zh-CN"/>
              </w:rPr>
              <w:t>攀爬网苫盖</w:t>
            </w:r>
            <w:r>
              <w:rPr>
                <w:rFonts w:hint="eastAsia" w:ascii="Times New Roman" w:hAnsi="Times New Roman" w:cs="Times New Roman" w:eastAsiaTheme="minorEastAsia"/>
                <w:color w:val="auto"/>
                <w:kern w:val="0"/>
                <w:sz w:val="24"/>
                <w:szCs w:val="24"/>
                <w:highlight w:val="none"/>
                <w:lang w:val="en-US" w:eastAsia="zh-CN"/>
              </w:rPr>
              <w:t>4280</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eastAsia" w:ascii="Times New Roman" w:hAnsi="Times New Roman" w:cs="Times New Roman" w:eastAsiaTheme="minorEastAsia"/>
                <w:color w:val="auto"/>
                <w:kern w:val="0"/>
                <w:sz w:val="24"/>
                <w:szCs w:val="24"/>
                <w:highlight w:val="none"/>
                <w:vertAlign w:val="baseline"/>
                <w:lang w:val="en-US" w:eastAsia="zh-CN"/>
              </w:rPr>
              <w:t>，</w:t>
            </w:r>
            <w:r>
              <w:rPr>
                <w:rFonts w:hint="default" w:ascii="Times New Roman" w:hAnsi="Times New Roman" w:cs="Times New Roman" w:eastAsiaTheme="minorEastAsia"/>
                <w:color w:val="auto"/>
                <w:kern w:val="0"/>
                <w:sz w:val="24"/>
                <w:szCs w:val="24"/>
                <w:highlight w:val="none"/>
                <w:lang w:val="en-US" w:eastAsia="zh-CN"/>
              </w:rPr>
              <w:t>表土覆土</w:t>
            </w:r>
            <w:r>
              <w:rPr>
                <w:rFonts w:hint="eastAsia" w:ascii="Times New Roman" w:hAnsi="Times New Roman" w:cs="Times New Roman" w:eastAsiaTheme="minorEastAsia"/>
                <w:color w:val="auto"/>
                <w:kern w:val="0"/>
                <w:sz w:val="24"/>
                <w:szCs w:val="24"/>
                <w:highlight w:val="none"/>
                <w:lang w:val="en-US" w:eastAsia="zh-CN"/>
              </w:rPr>
              <w:t>453</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p>
          <w:p w14:paraId="696593B3">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地质灾害监测</w:t>
            </w:r>
            <w:r>
              <w:rPr>
                <w:rFonts w:hint="default" w:ascii="Times New Roman" w:hAnsi="Times New Roman" w:cs="Times New Roman" w:eastAsiaTheme="minorEastAsia"/>
                <w:color w:val="auto"/>
                <w:kern w:val="0"/>
                <w:sz w:val="24"/>
                <w:szCs w:val="24"/>
                <w:highlight w:val="none"/>
                <w:lang w:val="en-US" w:eastAsia="zh-CN"/>
              </w:rPr>
              <w:t>48</w:t>
            </w:r>
            <w:r>
              <w:rPr>
                <w:rFonts w:hint="default" w:ascii="Times New Roman" w:hAnsi="Times New Roman" w:cs="Times New Roman" w:eastAsiaTheme="minorEastAsia"/>
                <w:color w:val="auto"/>
                <w:kern w:val="0"/>
                <w:sz w:val="24"/>
                <w:szCs w:val="24"/>
                <w:highlight w:val="none"/>
                <w:lang w:eastAsia="zh-CN"/>
              </w:rPr>
              <w:t>次、地表水监测</w:t>
            </w:r>
            <w:r>
              <w:rPr>
                <w:rFonts w:hint="default" w:ascii="Times New Roman" w:hAnsi="Times New Roman" w:cs="Times New Roman" w:eastAsiaTheme="minorEastAsia"/>
                <w:color w:val="auto"/>
                <w:kern w:val="0"/>
                <w:sz w:val="24"/>
                <w:szCs w:val="24"/>
                <w:highlight w:val="none"/>
                <w:lang w:val="en-US" w:eastAsia="zh-CN"/>
              </w:rPr>
              <w:t>16</w:t>
            </w:r>
            <w:r>
              <w:rPr>
                <w:rFonts w:hint="default" w:ascii="Times New Roman" w:hAnsi="Times New Roman" w:cs="Times New Roman" w:eastAsiaTheme="minorEastAsia"/>
                <w:color w:val="auto"/>
                <w:kern w:val="0"/>
                <w:sz w:val="24"/>
                <w:szCs w:val="24"/>
                <w:highlight w:val="none"/>
                <w:lang w:eastAsia="zh-CN"/>
              </w:rPr>
              <w:t>次、地形地貌景观监测</w:t>
            </w:r>
            <w:r>
              <w:rPr>
                <w:rFonts w:hint="default" w:ascii="Times New Roman" w:hAnsi="Times New Roman" w:cs="Times New Roman" w:eastAsiaTheme="minorEastAsia"/>
                <w:color w:val="auto"/>
                <w:kern w:val="0"/>
                <w:sz w:val="24"/>
                <w:szCs w:val="24"/>
                <w:highlight w:val="none"/>
                <w:lang w:val="en-US" w:eastAsia="zh-CN"/>
              </w:rPr>
              <w:t>4</w:t>
            </w:r>
            <w:r>
              <w:rPr>
                <w:rFonts w:hint="default" w:ascii="Times New Roman" w:hAnsi="Times New Roman" w:cs="Times New Roman" w:eastAsiaTheme="minorEastAsia"/>
                <w:color w:val="auto"/>
                <w:kern w:val="0"/>
                <w:sz w:val="24"/>
                <w:szCs w:val="24"/>
                <w:highlight w:val="none"/>
                <w:lang w:eastAsia="zh-CN"/>
              </w:rPr>
              <w:t>次。</w:t>
            </w:r>
          </w:p>
        </w:tc>
      </w:tr>
      <w:tr w14:paraId="7BF397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9" w:type="dxa"/>
            <w:vMerge w:val="continue"/>
            <w:vAlign w:val="center"/>
          </w:tcPr>
          <w:p w14:paraId="356E506E">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p>
        </w:tc>
        <w:tc>
          <w:tcPr>
            <w:tcW w:w="1421" w:type="dxa"/>
            <w:vAlign w:val="center"/>
          </w:tcPr>
          <w:p w14:paraId="5C675F17">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202</w:t>
            </w:r>
            <w:r>
              <w:rPr>
                <w:rFonts w:hint="eastAsia" w:ascii="Times New Roman" w:hAnsi="Times New Roman" w:cs="Times New Roman" w:eastAsiaTheme="minorEastAsia"/>
                <w:color w:val="auto"/>
                <w:kern w:val="0"/>
                <w:sz w:val="24"/>
                <w:szCs w:val="24"/>
                <w:highlight w:val="none"/>
                <w:lang w:val="en-US" w:eastAsia="zh-CN"/>
              </w:rPr>
              <w:t>9</w:t>
            </w:r>
            <w:r>
              <w:rPr>
                <w:rFonts w:hint="default" w:ascii="Times New Roman" w:hAnsi="Times New Roman" w:cs="Times New Roman" w:eastAsiaTheme="minorEastAsia"/>
                <w:color w:val="auto"/>
                <w:kern w:val="0"/>
                <w:sz w:val="24"/>
                <w:szCs w:val="24"/>
                <w:highlight w:val="none"/>
                <w:lang w:eastAsia="zh-CN"/>
              </w:rPr>
              <w:t>年</w:t>
            </w:r>
            <w:r>
              <w:rPr>
                <w:rFonts w:hint="eastAsia" w:ascii="Times New Roman" w:hAnsi="Times New Roman" w:cs="Times New Roman" w:eastAsiaTheme="minorEastAsia"/>
                <w:color w:val="auto"/>
                <w:kern w:val="0"/>
                <w:sz w:val="24"/>
                <w:szCs w:val="24"/>
                <w:highlight w:val="none"/>
                <w:lang w:val="en-US" w:eastAsia="zh-CN"/>
              </w:rPr>
              <w:t>10月-2030年9月</w:t>
            </w:r>
          </w:p>
        </w:tc>
        <w:tc>
          <w:tcPr>
            <w:tcW w:w="6986" w:type="dxa"/>
            <w:vAlign w:val="center"/>
          </w:tcPr>
          <w:p w14:paraId="27A91AFE">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eastAsia" w:ascii="Times New Roman" w:hAnsi="Times New Roman" w:cs="Times New Roman" w:eastAsiaTheme="minorEastAsia"/>
                <w:color w:val="auto"/>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auto"/>
                <w:kern w:val="0"/>
                <w:sz w:val="24"/>
                <w:szCs w:val="24"/>
                <w:highlight w:val="none"/>
                <w:lang w:val="en-US" w:eastAsia="zh-CN"/>
              </w:rPr>
              <w:t>攀爬网苫盖</w:t>
            </w:r>
            <w:r>
              <w:rPr>
                <w:rFonts w:hint="eastAsia" w:ascii="Times New Roman" w:hAnsi="Times New Roman" w:cs="Times New Roman" w:eastAsiaTheme="minorEastAsia"/>
                <w:color w:val="auto"/>
                <w:kern w:val="0"/>
                <w:sz w:val="24"/>
                <w:szCs w:val="24"/>
                <w:highlight w:val="none"/>
                <w:lang w:val="en-US" w:eastAsia="zh-CN"/>
              </w:rPr>
              <w:t>4280</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eastAsia" w:ascii="Times New Roman" w:hAnsi="Times New Roman" w:cs="Times New Roman" w:eastAsiaTheme="minorEastAsia"/>
                <w:color w:val="auto"/>
                <w:kern w:val="0"/>
                <w:sz w:val="24"/>
                <w:szCs w:val="24"/>
                <w:highlight w:val="none"/>
                <w:vertAlign w:val="baseline"/>
                <w:lang w:val="en-US" w:eastAsia="zh-CN"/>
              </w:rPr>
              <w:t>，</w:t>
            </w:r>
            <w:r>
              <w:rPr>
                <w:rFonts w:hint="default" w:ascii="Times New Roman" w:hAnsi="Times New Roman" w:cs="Times New Roman" w:eastAsiaTheme="minorEastAsia"/>
                <w:color w:val="auto"/>
                <w:kern w:val="0"/>
                <w:sz w:val="24"/>
                <w:szCs w:val="24"/>
                <w:highlight w:val="none"/>
                <w:lang w:val="en-US" w:eastAsia="zh-CN"/>
              </w:rPr>
              <w:t>表土覆土</w:t>
            </w:r>
            <w:r>
              <w:rPr>
                <w:rFonts w:hint="eastAsia" w:ascii="Times New Roman" w:hAnsi="Times New Roman" w:cs="Times New Roman" w:eastAsiaTheme="minorEastAsia"/>
                <w:color w:val="auto"/>
                <w:kern w:val="0"/>
                <w:sz w:val="24"/>
                <w:szCs w:val="24"/>
                <w:highlight w:val="none"/>
                <w:lang w:val="en-US" w:eastAsia="zh-CN"/>
              </w:rPr>
              <w:t>453</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p>
          <w:p w14:paraId="252BA01B">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地质灾害监测</w:t>
            </w:r>
            <w:r>
              <w:rPr>
                <w:rFonts w:hint="default" w:ascii="Times New Roman" w:hAnsi="Times New Roman" w:cs="Times New Roman" w:eastAsiaTheme="minorEastAsia"/>
                <w:color w:val="auto"/>
                <w:kern w:val="0"/>
                <w:sz w:val="24"/>
                <w:szCs w:val="24"/>
                <w:highlight w:val="none"/>
                <w:lang w:val="en-US" w:eastAsia="zh-CN"/>
              </w:rPr>
              <w:t>48</w:t>
            </w:r>
            <w:r>
              <w:rPr>
                <w:rFonts w:hint="default" w:ascii="Times New Roman" w:hAnsi="Times New Roman" w:cs="Times New Roman" w:eastAsiaTheme="minorEastAsia"/>
                <w:color w:val="auto"/>
                <w:kern w:val="0"/>
                <w:sz w:val="24"/>
                <w:szCs w:val="24"/>
                <w:highlight w:val="none"/>
                <w:lang w:eastAsia="zh-CN"/>
              </w:rPr>
              <w:t>次、地表水监测</w:t>
            </w:r>
            <w:r>
              <w:rPr>
                <w:rFonts w:hint="default" w:ascii="Times New Roman" w:hAnsi="Times New Roman" w:cs="Times New Roman" w:eastAsiaTheme="minorEastAsia"/>
                <w:color w:val="auto"/>
                <w:kern w:val="0"/>
                <w:sz w:val="24"/>
                <w:szCs w:val="24"/>
                <w:highlight w:val="none"/>
                <w:lang w:val="en-US" w:eastAsia="zh-CN"/>
              </w:rPr>
              <w:t>16</w:t>
            </w:r>
            <w:r>
              <w:rPr>
                <w:rFonts w:hint="default" w:ascii="Times New Roman" w:hAnsi="Times New Roman" w:cs="Times New Roman" w:eastAsiaTheme="minorEastAsia"/>
                <w:color w:val="auto"/>
                <w:kern w:val="0"/>
                <w:sz w:val="24"/>
                <w:szCs w:val="24"/>
                <w:highlight w:val="none"/>
                <w:lang w:eastAsia="zh-CN"/>
              </w:rPr>
              <w:t>次、地形地貌景观监测</w:t>
            </w:r>
            <w:r>
              <w:rPr>
                <w:rFonts w:hint="default" w:ascii="Times New Roman" w:hAnsi="Times New Roman" w:cs="Times New Roman" w:eastAsiaTheme="minorEastAsia"/>
                <w:color w:val="auto"/>
                <w:kern w:val="0"/>
                <w:sz w:val="24"/>
                <w:szCs w:val="24"/>
                <w:highlight w:val="none"/>
                <w:lang w:val="en-US" w:eastAsia="zh-CN"/>
              </w:rPr>
              <w:t>4</w:t>
            </w:r>
            <w:r>
              <w:rPr>
                <w:rFonts w:hint="default" w:ascii="Times New Roman" w:hAnsi="Times New Roman" w:cs="Times New Roman" w:eastAsiaTheme="minorEastAsia"/>
                <w:color w:val="auto"/>
                <w:kern w:val="0"/>
                <w:sz w:val="24"/>
                <w:szCs w:val="24"/>
                <w:highlight w:val="none"/>
                <w:lang w:eastAsia="zh-CN"/>
              </w:rPr>
              <w:t>次。</w:t>
            </w:r>
          </w:p>
        </w:tc>
      </w:tr>
      <w:tr w14:paraId="5C6352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9" w:type="dxa"/>
            <w:vMerge w:val="continue"/>
            <w:vAlign w:val="center"/>
          </w:tcPr>
          <w:p w14:paraId="1F24DBCD">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p>
        </w:tc>
        <w:tc>
          <w:tcPr>
            <w:tcW w:w="1421" w:type="dxa"/>
            <w:shd w:val="clear" w:color="auto" w:fill="auto"/>
            <w:vAlign w:val="center"/>
          </w:tcPr>
          <w:p w14:paraId="73D16CE0">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val="en-US" w:eastAsia="zh-CN" w:bidi="ar-SA"/>
              </w:rPr>
            </w:pPr>
            <w:r>
              <w:rPr>
                <w:rFonts w:hint="default" w:ascii="Times New Roman" w:hAnsi="Times New Roman" w:cs="Times New Roman" w:eastAsiaTheme="minorEastAsia"/>
                <w:color w:val="auto"/>
                <w:kern w:val="0"/>
                <w:sz w:val="24"/>
                <w:szCs w:val="24"/>
                <w:highlight w:val="none"/>
                <w:lang w:eastAsia="zh-CN"/>
              </w:rPr>
              <w:t>20</w:t>
            </w:r>
            <w:r>
              <w:rPr>
                <w:rFonts w:hint="eastAsia" w:ascii="Times New Roman" w:hAnsi="Times New Roman" w:cs="Times New Roman" w:eastAsiaTheme="minorEastAsia"/>
                <w:color w:val="auto"/>
                <w:kern w:val="0"/>
                <w:sz w:val="24"/>
                <w:szCs w:val="24"/>
                <w:highlight w:val="none"/>
                <w:lang w:val="en-US" w:eastAsia="zh-CN"/>
              </w:rPr>
              <w:t>30</w:t>
            </w:r>
            <w:r>
              <w:rPr>
                <w:rFonts w:hint="default" w:ascii="Times New Roman" w:hAnsi="Times New Roman" w:cs="Times New Roman" w:eastAsiaTheme="minorEastAsia"/>
                <w:color w:val="auto"/>
                <w:kern w:val="0"/>
                <w:sz w:val="24"/>
                <w:szCs w:val="24"/>
                <w:highlight w:val="none"/>
                <w:lang w:eastAsia="zh-CN"/>
              </w:rPr>
              <w:t>年</w:t>
            </w:r>
            <w:r>
              <w:rPr>
                <w:rFonts w:hint="eastAsia" w:ascii="Times New Roman" w:hAnsi="Times New Roman" w:cs="Times New Roman" w:eastAsiaTheme="minorEastAsia"/>
                <w:color w:val="auto"/>
                <w:kern w:val="0"/>
                <w:sz w:val="24"/>
                <w:szCs w:val="24"/>
                <w:highlight w:val="none"/>
                <w:lang w:val="en-US" w:eastAsia="zh-CN"/>
              </w:rPr>
              <w:t>10月-2031年9月</w:t>
            </w:r>
          </w:p>
        </w:tc>
        <w:tc>
          <w:tcPr>
            <w:tcW w:w="6986" w:type="dxa"/>
            <w:shd w:val="clear" w:color="auto" w:fill="auto"/>
            <w:vAlign w:val="center"/>
          </w:tcPr>
          <w:p w14:paraId="5369BC22">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eastAsia" w:ascii="Times New Roman" w:hAnsi="Times New Roman" w:cs="Times New Roman" w:eastAsiaTheme="minorEastAsia"/>
                <w:color w:val="auto"/>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auto"/>
                <w:kern w:val="0"/>
                <w:sz w:val="24"/>
                <w:szCs w:val="24"/>
                <w:highlight w:val="none"/>
                <w:lang w:val="en-US" w:eastAsia="zh-CN"/>
              </w:rPr>
              <w:t>攀爬网苫盖</w:t>
            </w:r>
            <w:r>
              <w:rPr>
                <w:rFonts w:hint="eastAsia" w:ascii="Times New Roman" w:hAnsi="Times New Roman" w:cs="Times New Roman" w:eastAsiaTheme="minorEastAsia"/>
                <w:color w:val="auto"/>
                <w:kern w:val="0"/>
                <w:sz w:val="24"/>
                <w:szCs w:val="24"/>
                <w:highlight w:val="none"/>
                <w:lang w:val="en-US" w:eastAsia="zh-CN"/>
              </w:rPr>
              <w:t>4280</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eastAsia" w:ascii="Times New Roman" w:hAnsi="Times New Roman" w:cs="Times New Roman" w:eastAsiaTheme="minorEastAsia"/>
                <w:color w:val="auto"/>
                <w:kern w:val="0"/>
                <w:sz w:val="24"/>
                <w:szCs w:val="24"/>
                <w:highlight w:val="none"/>
                <w:vertAlign w:val="baseline"/>
                <w:lang w:val="en-US" w:eastAsia="zh-CN"/>
              </w:rPr>
              <w:t>，</w:t>
            </w:r>
            <w:r>
              <w:rPr>
                <w:rFonts w:hint="default" w:ascii="Times New Roman" w:hAnsi="Times New Roman" w:cs="Times New Roman" w:eastAsiaTheme="minorEastAsia"/>
                <w:color w:val="auto"/>
                <w:kern w:val="0"/>
                <w:sz w:val="24"/>
                <w:szCs w:val="24"/>
                <w:highlight w:val="none"/>
                <w:lang w:val="en-US" w:eastAsia="zh-CN"/>
              </w:rPr>
              <w:t>表土覆土</w:t>
            </w:r>
            <w:r>
              <w:rPr>
                <w:rFonts w:hint="eastAsia" w:ascii="Times New Roman" w:hAnsi="Times New Roman" w:cs="Times New Roman" w:eastAsiaTheme="minorEastAsia"/>
                <w:color w:val="auto"/>
                <w:kern w:val="0"/>
                <w:sz w:val="24"/>
                <w:szCs w:val="24"/>
                <w:highlight w:val="none"/>
                <w:lang w:val="en-US" w:eastAsia="zh-CN"/>
              </w:rPr>
              <w:t>453</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p>
          <w:p w14:paraId="7F82F8AD">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bidi="ar-SA"/>
              </w:rPr>
            </w:pPr>
            <w:r>
              <w:rPr>
                <w:rFonts w:hint="default" w:ascii="Times New Roman" w:hAnsi="Times New Roman" w:cs="Times New Roman" w:eastAsiaTheme="minorEastAsia"/>
                <w:color w:val="auto"/>
                <w:kern w:val="0"/>
                <w:sz w:val="24"/>
                <w:szCs w:val="24"/>
                <w:highlight w:val="none"/>
                <w:lang w:eastAsia="zh-CN"/>
              </w:rPr>
              <w:t>地质灾害监测</w:t>
            </w:r>
            <w:r>
              <w:rPr>
                <w:rFonts w:hint="default" w:ascii="Times New Roman" w:hAnsi="Times New Roman" w:cs="Times New Roman" w:eastAsiaTheme="minorEastAsia"/>
                <w:color w:val="auto"/>
                <w:kern w:val="0"/>
                <w:sz w:val="24"/>
                <w:szCs w:val="24"/>
                <w:highlight w:val="none"/>
                <w:lang w:val="en-US" w:eastAsia="zh-CN"/>
              </w:rPr>
              <w:t>48</w:t>
            </w:r>
            <w:r>
              <w:rPr>
                <w:rFonts w:hint="default" w:ascii="Times New Roman" w:hAnsi="Times New Roman" w:cs="Times New Roman" w:eastAsiaTheme="minorEastAsia"/>
                <w:color w:val="auto"/>
                <w:kern w:val="0"/>
                <w:sz w:val="24"/>
                <w:szCs w:val="24"/>
                <w:highlight w:val="none"/>
                <w:lang w:eastAsia="zh-CN"/>
              </w:rPr>
              <w:t>次、地表水监测</w:t>
            </w:r>
            <w:r>
              <w:rPr>
                <w:rFonts w:hint="default" w:ascii="Times New Roman" w:hAnsi="Times New Roman" w:cs="Times New Roman" w:eastAsiaTheme="minorEastAsia"/>
                <w:color w:val="auto"/>
                <w:kern w:val="0"/>
                <w:sz w:val="24"/>
                <w:szCs w:val="24"/>
                <w:highlight w:val="none"/>
                <w:lang w:val="en-US" w:eastAsia="zh-CN"/>
              </w:rPr>
              <w:t>16</w:t>
            </w:r>
            <w:r>
              <w:rPr>
                <w:rFonts w:hint="default" w:ascii="Times New Roman" w:hAnsi="Times New Roman" w:cs="Times New Roman" w:eastAsiaTheme="minorEastAsia"/>
                <w:color w:val="auto"/>
                <w:kern w:val="0"/>
                <w:sz w:val="24"/>
                <w:szCs w:val="24"/>
                <w:highlight w:val="none"/>
                <w:lang w:eastAsia="zh-CN"/>
              </w:rPr>
              <w:t>次、地形地貌景观监测</w:t>
            </w:r>
            <w:r>
              <w:rPr>
                <w:rFonts w:hint="default" w:ascii="Times New Roman" w:hAnsi="Times New Roman" w:cs="Times New Roman" w:eastAsiaTheme="minorEastAsia"/>
                <w:color w:val="auto"/>
                <w:kern w:val="0"/>
                <w:sz w:val="24"/>
                <w:szCs w:val="24"/>
                <w:highlight w:val="none"/>
                <w:lang w:val="en-US" w:eastAsia="zh-CN"/>
              </w:rPr>
              <w:t>4</w:t>
            </w:r>
            <w:r>
              <w:rPr>
                <w:rFonts w:hint="default" w:ascii="Times New Roman" w:hAnsi="Times New Roman" w:cs="Times New Roman" w:eastAsiaTheme="minorEastAsia"/>
                <w:color w:val="auto"/>
                <w:kern w:val="0"/>
                <w:sz w:val="24"/>
                <w:szCs w:val="24"/>
                <w:highlight w:val="none"/>
                <w:lang w:eastAsia="zh-CN"/>
              </w:rPr>
              <w:t>次。</w:t>
            </w:r>
          </w:p>
        </w:tc>
      </w:tr>
    </w:tbl>
    <w:p w14:paraId="515DEC20">
      <w:pPr>
        <w:pStyle w:val="178"/>
        <w:topLinePunct/>
        <w:rPr>
          <w:rFonts w:hint="default" w:ascii="Times New Roman" w:hAnsi="Times New Roman" w:cs="Times New Roman"/>
          <w:highlight w:val="none"/>
          <w:lang w:val="en-US" w:eastAsia="zh-CN"/>
        </w:rPr>
      </w:pPr>
    </w:p>
    <w:p w14:paraId="4342B61C">
      <w:pPr>
        <w:pStyle w:val="178"/>
        <w:topLinePunct/>
        <w:ind w:left="0" w:leftChars="0" w:firstLine="0" w:firstLineChars="0"/>
        <w:rPr>
          <w:rFonts w:hint="default" w:ascii="Times New Roman" w:hAnsi="Times New Roman" w:cs="Times New Roman"/>
          <w:highlight w:val="none"/>
          <w:lang w:val="en-US" w:eastAsia="zh-CN"/>
        </w:rPr>
      </w:pPr>
      <w:r>
        <w:drawing>
          <wp:inline distT="0" distB="0" distL="114300" distR="114300">
            <wp:extent cx="5742305" cy="4047490"/>
            <wp:effectExtent l="0" t="0" r="1270" b="63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27"/>
                    <a:stretch>
                      <a:fillRect/>
                    </a:stretch>
                  </pic:blipFill>
                  <pic:spPr>
                    <a:xfrm>
                      <a:off x="0" y="0"/>
                      <a:ext cx="5742305" cy="4047490"/>
                    </a:xfrm>
                    <a:prstGeom prst="rect">
                      <a:avLst/>
                    </a:prstGeom>
                    <a:noFill/>
                    <a:ln>
                      <a:noFill/>
                    </a:ln>
                  </pic:spPr>
                </pic:pic>
              </a:graphicData>
            </a:graphic>
          </wp:inline>
        </w:drawing>
      </w:r>
    </w:p>
    <w:p w14:paraId="71F5F036">
      <w:pPr>
        <w:tabs>
          <w:tab w:val="left" w:pos="3403"/>
        </w:tabs>
        <w:spacing w:before="28"/>
        <w:ind w:left="2" w:right="44"/>
        <w:jc w:val="center"/>
        <w:rPr>
          <w:rFonts w:hint="default" w:ascii="Times New Roman" w:hAnsi="Times New Roman" w:cs="Times New Roman"/>
          <w:b/>
          <w:sz w:val="24"/>
          <w:szCs w:val="24"/>
          <w:highlight w:val="none"/>
          <w:lang w:val="en-US" w:eastAsia="zh-CN"/>
        </w:rPr>
      </w:pPr>
      <w:r>
        <w:rPr>
          <w:rFonts w:hint="default" w:ascii="Times New Roman" w:hAnsi="Times New Roman" w:cs="Times New Roman"/>
          <w:b/>
          <w:sz w:val="24"/>
          <w:szCs w:val="24"/>
          <w:highlight w:val="none"/>
          <w:lang w:val="en-US" w:eastAsia="zh-CN"/>
        </w:rPr>
        <w:t>图6-1</w:t>
      </w:r>
      <w:r>
        <w:rPr>
          <w:rFonts w:hint="eastAsia" w:ascii="Times New Roman" w:hAnsi="Times New Roman" w:cs="Times New Roman"/>
          <w:b/>
          <w:sz w:val="24"/>
          <w:szCs w:val="24"/>
          <w:highlight w:val="none"/>
          <w:lang w:val="en-US" w:eastAsia="zh-CN"/>
        </w:rPr>
        <w:t xml:space="preserve"> </w:t>
      </w:r>
      <w:r>
        <w:rPr>
          <w:rFonts w:hint="default" w:ascii="Times New Roman" w:hAnsi="Times New Roman" w:cs="Times New Roman"/>
          <w:b/>
          <w:sz w:val="24"/>
          <w:szCs w:val="24"/>
          <w:highlight w:val="none"/>
          <w:lang w:val="en-US" w:eastAsia="zh-CN"/>
        </w:rPr>
        <w:t>近期生态修复工程部署图</w:t>
      </w:r>
    </w:p>
    <w:p w14:paraId="0E82A82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2、中期（第6-</w:t>
      </w:r>
      <w:r>
        <w:rPr>
          <w:rFonts w:hint="eastAsia" w:ascii="Times New Roman" w:hAnsi="Times New Roman" w:cs="Times New Roman"/>
          <w:color w:val="auto"/>
          <w:highlight w:val="none"/>
          <w:lang w:val="en-US" w:eastAsia="zh-CN"/>
        </w:rPr>
        <w:t>9</w:t>
      </w:r>
      <w:r>
        <w:rPr>
          <w:rFonts w:hint="default" w:ascii="Times New Roman" w:hAnsi="Times New Roman" w:cs="Times New Roman"/>
          <w:color w:val="auto"/>
          <w:highlight w:val="none"/>
          <w:lang w:val="en-US" w:eastAsia="zh-CN"/>
        </w:rPr>
        <w:t>年）实施计划</w:t>
      </w:r>
    </w:p>
    <w:p w14:paraId="31EC451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中期</w:t>
      </w:r>
      <w:r>
        <w:rPr>
          <w:rFonts w:hint="default" w:ascii="Times New Roman" w:hAnsi="Times New Roman" w:cs="Times New Roman"/>
          <w:color w:val="auto"/>
          <w:highlight w:val="none"/>
        </w:rPr>
        <w:t>年度安排工作主要体现在203</w:t>
      </w:r>
      <w:r>
        <w:rPr>
          <w:rFonts w:hint="default" w:ascii="Times New Roman" w:hAnsi="Times New Roman" w:cs="Times New Roman"/>
          <w:color w:val="auto"/>
          <w:highlight w:val="none"/>
          <w:lang w:val="en-US" w:eastAsia="zh-CN"/>
        </w:rPr>
        <w:t>1</w:t>
      </w:r>
      <w:r>
        <w:rPr>
          <w:rFonts w:hint="default" w:ascii="Times New Roman" w:hAnsi="Times New Roman" w:cs="Times New Roman"/>
          <w:color w:val="auto"/>
          <w:highlight w:val="none"/>
        </w:rPr>
        <w:t>年</w:t>
      </w:r>
      <w:r>
        <w:rPr>
          <w:rFonts w:hint="default" w:ascii="Times New Roman" w:hAnsi="Times New Roman" w:cs="Times New Roman"/>
          <w:color w:val="auto"/>
          <w:highlight w:val="none"/>
          <w:lang w:val="en-US" w:eastAsia="zh-CN"/>
        </w:rPr>
        <w:t>1</w:t>
      </w:r>
      <w:r>
        <w:rPr>
          <w:rFonts w:hint="eastAsia" w:ascii="Times New Roman" w:hAnsi="Times New Roman" w:cs="Times New Roman"/>
          <w:color w:val="auto"/>
          <w:highlight w:val="none"/>
          <w:lang w:val="en-US" w:eastAsia="zh-CN"/>
        </w:rPr>
        <w:t>0</w:t>
      </w:r>
      <w:r>
        <w:rPr>
          <w:rFonts w:hint="default" w:ascii="Times New Roman" w:hAnsi="Times New Roman" w:cs="Times New Roman"/>
          <w:color w:val="auto"/>
          <w:highlight w:val="none"/>
          <w:lang w:val="en-US" w:eastAsia="zh-CN"/>
        </w:rPr>
        <w:t>月</w:t>
      </w:r>
      <w:r>
        <w:rPr>
          <w:rFonts w:hint="default" w:ascii="Times New Roman" w:hAnsi="Times New Roman" w:cs="Times New Roman"/>
          <w:color w:val="auto"/>
          <w:highlight w:val="none"/>
        </w:rPr>
        <w:t>-203</w:t>
      </w:r>
      <w:r>
        <w:rPr>
          <w:rFonts w:hint="eastAsia" w:ascii="Times New Roman" w:hAnsi="Times New Roman" w:cs="Times New Roman"/>
          <w:color w:val="auto"/>
          <w:highlight w:val="none"/>
          <w:lang w:val="en-US" w:eastAsia="zh-CN"/>
        </w:rPr>
        <w:t>5</w:t>
      </w:r>
      <w:r>
        <w:rPr>
          <w:rFonts w:hint="default" w:ascii="Times New Roman" w:hAnsi="Times New Roman" w:cs="Times New Roman"/>
          <w:color w:val="auto"/>
          <w:highlight w:val="none"/>
        </w:rPr>
        <w:t>年</w:t>
      </w:r>
      <w:r>
        <w:rPr>
          <w:rFonts w:hint="eastAsia" w:ascii="Times New Roman" w:hAnsi="Times New Roman" w:cs="Times New Roman"/>
          <w:color w:val="auto"/>
          <w:highlight w:val="none"/>
          <w:lang w:val="en-US" w:eastAsia="zh-CN"/>
        </w:rPr>
        <w:t>9</w:t>
      </w:r>
      <w:r>
        <w:rPr>
          <w:rFonts w:hint="default" w:ascii="Times New Roman" w:hAnsi="Times New Roman" w:cs="Times New Roman"/>
          <w:color w:val="auto"/>
          <w:highlight w:val="none"/>
          <w:lang w:val="en-US" w:eastAsia="zh-CN"/>
        </w:rPr>
        <w:t>月</w:t>
      </w:r>
      <w:r>
        <w:rPr>
          <w:rFonts w:hint="default" w:ascii="Times New Roman" w:hAnsi="Times New Roman" w:cs="Times New Roman"/>
          <w:color w:val="auto"/>
          <w:highlight w:val="none"/>
        </w:rPr>
        <w:t>，</w:t>
      </w:r>
      <w:r>
        <w:rPr>
          <w:rFonts w:hint="default" w:ascii="Times New Roman" w:hAnsi="Times New Roman" w:cs="Times New Roman"/>
          <w:color w:val="auto"/>
          <w:highlight w:val="none"/>
          <w:lang w:val="en-US" w:eastAsia="zh-CN"/>
        </w:rPr>
        <w:t>中期</w:t>
      </w:r>
      <w:r>
        <w:rPr>
          <w:rFonts w:hint="default" w:ascii="Times New Roman" w:hAnsi="Times New Roman" w:cs="Times New Roman"/>
          <w:color w:val="auto"/>
          <w:highlight w:val="none"/>
        </w:rPr>
        <w:t>内工程主要包括</w:t>
      </w:r>
      <w:r>
        <w:rPr>
          <w:rFonts w:hint="default" w:ascii="Times New Roman" w:hAnsi="Times New Roman" w:cs="Times New Roman"/>
        </w:rPr>
        <w:t>表土覆土</w:t>
      </w:r>
      <w:r>
        <w:rPr>
          <w:rFonts w:hint="default" w:ascii="Times New Roman" w:hAnsi="Times New Roman" w:cs="Times New Roman"/>
          <w:lang w:eastAsia="zh-CN"/>
        </w:rPr>
        <w:t>、</w:t>
      </w:r>
      <w:r>
        <w:rPr>
          <w:rFonts w:hint="default" w:ascii="Times New Roman" w:hAnsi="Times New Roman" w:cs="Times New Roman"/>
        </w:rPr>
        <w:t>栽植乔木</w:t>
      </w:r>
      <w:r>
        <w:rPr>
          <w:rFonts w:hint="default" w:ascii="Times New Roman" w:hAnsi="Times New Roman" w:cs="Times New Roman"/>
          <w:lang w:eastAsia="zh-CN"/>
        </w:rPr>
        <w:t>、</w:t>
      </w:r>
      <w:r>
        <w:rPr>
          <w:rFonts w:hint="default" w:ascii="Times New Roman" w:hAnsi="Times New Roman" w:cs="Times New Roman"/>
        </w:rPr>
        <w:t>栽植常春藤</w:t>
      </w:r>
      <w:r>
        <w:rPr>
          <w:rFonts w:hint="default" w:ascii="Times New Roman" w:hAnsi="Times New Roman" w:cs="Times New Roman"/>
          <w:lang w:val="en-US" w:eastAsia="zh-CN"/>
        </w:rPr>
        <w:t>等</w:t>
      </w:r>
      <w:r>
        <w:rPr>
          <w:rFonts w:hint="eastAsia" w:ascii="Times New Roman" w:hAnsi="Times New Roman" w:cs="Times New Roman"/>
          <w:lang w:val="en-US" w:eastAsia="zh-CN"/>
        </w:rPr>
        <w:t>、</w:t>
      </w:r>
      <w:r>
        <w:rPr>
          <w:rFonts w:hint="default" w:ascii="Times New Roman" w:hAnsi="Times New Roman" w:cs="Times New Roman"/>
          <w:color w:val="auto"/>
          <w:highlight w:val="none"/>
        </w:rPr>
        <w:t>监测工程。具体安排如下表</w:t>
      </w:r>
      <w:r>
        <w:rPr>
          <w:rFonts w:hint="default" w:ascii="Times New Roman" w:hAnsi="Times New Roman" w:cs="Times New Roman"/>
          <w:color w:val="auto"/>
          <w:highlight w:val="none"/>
          <w:lang w:val="en-US" w:eastAsia="zh-CN"/>
        </w:rPr>
        <w:t>6</w:t>
      </w:r>
      <w:r>
        <w:rPr>
          <w:rFonts w:hint="default" w:ascii="Times New Roman" w:hAnsi="Times New Roman" w:cs="Times New Roman"/>
          <w:color w:val="auto"/>
          <w:highlight w:val="none"/>
        </w:rPr>
        <w:t>-2</w:t>
      </w:r>
      <w:r>
        <w:rPr>
          <w:rFonts w:hint="eastAsia" w:ascii="Times New Roman" w:hAnsi="Times New Roman" w:cs="Times New Roman"/>
          <w:color w:val="auto"/>
          <w:highlight w:val="none"/>
          <w:lang w:val="en-US" w:eastAsia="zh-CN"/>
        </w:rPr>
        <w:t>5</w:t>
      </w:r>
      <w:r>
        <w:rPr>
          <w:rFonts w:hint="default" w:ascii="Times New Roman" w:hAnsi="Times New Roman" w:cs="Times New Roman"/>
          <w:color w:val="auto"/>
          <w:highlight w:val="none"/>
        </w:rPr>
        <w:t>：</w:t>
      </w:r>
    </w:p>
    <w:p w14:paraId="7DC62EFB">
      <w:pPr>
        <w:tabs>
          <w:tab w:val="left" w:pos="3403"/>
        </w:tabs>
        <w:spacing w:before="28"/>
        <w:ind w:left="2" w:right="44"/>
        <w:jc w:val="center"/>
        <w:rPr>
          <w:rFonts w:hint="default" w:ascii="Times New Roman" w:hAnsi="Times New Roman" w:cs="Times New Roman"/>
          <w:color w:val="auto"/>
          <w:highlight w:val="none"/>
        </w:rPr>
      </w:pPr>
      <w:r>
        <w:rPr>
          <w:rFonts w:hint="default" w:ascii="Times New Roman" w:hAnsi="Times New Roman" w:cs="Times New Roman"/>
          <w:b/>
          <w:color w:val="auto"/>
          <w:sz w:val="24"/>
          <w:szCs w:val="24"/>
          <w:highlight w:val="none"/>
        </w:rPr>
        <w:t>表</w:t>
      </w:r>
      <w:r>
        <w:rPr>
          <w:rFonts w:hint="default" w:ascii="Times New Roman" w:hAnsi="Times New Roman" w:cs="Times New Roman"/>
          <w:b/>
          <w:color w:val="auto"/>
          <w:sz w:val="24"/>
          <w:szCs w:val="24"/>
          <w:highlight w:val="none"/>
          <w:lang w:val="en-US" w:eastAsia="zh-CN"/>
        </w:rPr>
        <w:t>6</w:t>
      </w:r>
      <w:r>
        <w:rPr>
          <w:rFonts w:hint="default" w:ascii="Times New Roman" w:hAnsi="Times New Roman" w:cs="Times New Roman"/>
          <w:b/>
          <w:color w:val="auto"/>
          <w:sz w:val="24"/>
          <w:szCs w:val="24"/>
          <w:highlight w:val="none"/>
        </w:rPr>
        <w:t>-2</w:t>
      </w:r>
      <w:r>
        <w:rPr>
          <w:rFonts w:hint="eastAsia" w:ascii="Times New Roman" w:hAnsi="Times New Roman" w:cs="Times New Roman"/>
          <w:b/>
          <w:color w:val="auto"/>
          <w:sz w:val="24"/>
          <w:szCs w:val="24"/>
          <w:highlight w:val="none"/>
          <w:lang w:val="en-US" w:eastAsia="zh-CN"/>
        </w:rPr>
        <w:t>5</w:t>
      </w:r>
      <w:r>
        <w:rPr>
          <w:rFonts w:hint="default" w:ascii="Times New Roman" w:hAnsi="Times New Roman" w:cs="Times New Roman"/>
          <w:b/>
          <w:color w:val="auto"/>
          <w:sz w:val="24"/>
          <w:szCs w:val="24"/>
          <w:highlight w:val="none"/>
        </w:rPr>
        <w:t xml:space="preserve"> </w:t>
      </w:r>
      <w:r>
        <w:rPr>
          <w:rFonts w:hint="eastAsia" w:ascii="Times New Roman" w:hAnsi="Times New Roman" w:cs="Times New Roman"/>
          <w:b/>
          <w:color w:val="auto"/>
          <w:sz w:val="24"/>
          <w:szCs w:val="24"/>
          <w:highlight w:val="none"/>
          <w:lang w:val="en-US" w:eastAsia="zh-CN"/>
        </w:rPr>
        <w:t>中</w:t>
      </w:r>
      <w:r>
        <w:rPr>
          <w:rFonts w:hint="default" w:ascii="Times New Roman" w:hAnsi="Times New Roman" w:cs="Times New Roman"/>
          <w:b/>
          <w:color w:val="auto"/>
          <w:sz w:val="24"/>
          <w:szCs w:val="24"/>
          <w:highlight w:val="none"/>
        </w:rPr>
        <w:t>期（6-</w:t>
      </w:r>
      <w:r>
        <w:rPr>
          <w:rFonts w:hint="eastAsia" w:ascii="Times New Roman" w:hAnsi="Times New Roman" w:cs="Times New Roman"/>
          <w:b/>
          <w:color w:val="auto"/>
          <w:sz w:val="24"/>
          <w:szCs w:val="24"/>
          <w:highlight w:val="none"/>
          <w:lang w:val="en-US" w:eastAsia="zh-CN"/>
        </w:rPr>
        <w:t>9</w:t>
      </w:r>
      <w:r>
        <w:rPr>
          <w:rFonts w:hint="default" w:ascii="Times New Roman" w:hAnsi="Times New Roman" w:cs="Times New Roman"/>
          <w:b/>
          <w:color w:val="auto"/>
          <w:sz w:val="24"/>
          <w:szCs w:val="24"/>
          <w:highlight w:val="none"/>
        </w:rPr>
        <w:t>年）实施计划阶段工作计划安排表</w:t>
      </w:r>
    </w:p>
    <w:tbl>
      <w:tblPr>
        <w:tblStyle w:val="185"/>
        <w:tblW w:w="5040"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734"/>
        <w:gridCol w:w="1458"/>
        <w:gridCol w:w="6981"/>
      </w:tblGrid>
      <w:tr w14:paraId="620594C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blHeader/>
        </w:trPr>
        <w:tc>
          <w:tcPr>
            <w:tcW w:w="733" w:type="dxa"/>
            <w:tcBorders>
              <w:tl2br w:val="nil"/>
              <w:tr2bl w:val="nil"/>
            </w:tcBorders>
            <w:vAlign w:val="center"/>
          </w:tcPr>
          <w:p w14:paraId="7B167646">
            <w:pPr>
              <w:widowControl/>
              <w:adjustRightInd w:val="0"/>
              <w:snapToGrid w:val="0"/>
              <w:spacing w:line="240" w:lineRule="auto"/>
              <w:jc w:val="center"/>
              <w:rPr>
                <w:rFonts w:hint="default" w:ascii="Times New Roman" w:hAnsi="Times New Roman" w:cs="Times New Roman" w:eastAsiaTheme="minorEastAsia"/>
                <w:b/>
                <w:color w:val="auto"/>
                <w:kern w:val="0"/>
                <w:sz w:val="24"/>
                <w:szCs w:val="24"/>
                <w:highlight w:val="none"/>
                <w:lang w:eastAsia="zh-CN"/>
              </w:rPr>
            </w:pPr>
            <w:r>
              <w:rPr>
                <w:rFonts w:hint="default" w:ascii="Times New Roman" w:hAnsi="Times New Roman" w:cs="Times New Roman" w:eastAsiaTheme="minorEastAsia"/>
                <w:b/>
                <w:color w:val="auto"/>
                <w:kern w:val="0"/>
                <w:sz w:val="24"/>
                <w:szCs w:val="24"/>
                <w:highlight w:val="none"/>
                <w:lang w:eastAsia="zh-CN"/>
              </w:rPr>
              <w:t>阶段</w:t>
            </w:r>
          </w:p>
        </w:tc>
        <w:tc>
          <w:tcPr>
            <w:tcW w:w="1457" w:type="dxa"/>
            <w:tcBorders>
              <w:tl2br w:val="nil"/>
              <w:tr2bl w:val="nil"/>
            </w:tcBorders>
            <w:vAlign w:val="center"/>
          </w:tcPr>
          <w:p w14:paraId="44740B49">
            <w:pPr>
              <w:widowControl/>
              <w:adjustRightInd w:val="0"/>
              <w:snapToGrid w:val="0"/>
              <w:spacing w:line="240" w:lineRule="auto"/>
              <w:jc w:val="center"/>
              <w:rPr>
                <w:rFonts w:hint="default" w:ascii="Times New Roman" w:hAnsi="Times New Roman" w:cs="Times New Roman" w:eastAsiaTheme="minorEastAsia"/>
                <w:b/>
                <w:color w:val="auto"/>
                <w:kern w:val="0"/>
                <w:sz w:val="24"/>
                <w:szCs w:val="24"/>
                <w:highlight w:val="none"/>
                <w:lang w:eastAsia="zh-CN"/>
              </w:rPr>
            </w:pPr>
            <w:r>
              <w:rPr>
                <w:rFonts w:hint="default" w:ascii="Times New Roman" w:hAnsi="Times New Roman" w:cs="Times New Roman" w:eastAsiaTheme="minorEastAsia"/>
                <w:b/>
                <w:color w:val="auto"/>
                <w:kern w:val="0"/>
                <w:sz w:val="24"/>
                <w:szCs w:val="24"/>
                <w:highlight w:val="none"/>
                <w:lang w:eastAsia="zh-CN"/>
              </w:rPr>
              <w:t>年度（年）</w:t>
            </w:r>
          </w:p>
        </w:tc>
        <w:tc>
          <w:tcPr>
            <w:tcW w:w="6976" w:type="dxa"/>
            <w:tcBorders>
              <w:tl2br w:val="nil"/>
              <w:tr2bl w:val="nil"/>
            </w:tcBorders>
            <w:vAlign w:val="center"/>
          </w:tcPr>
          <w:p w14:paraId="07792B4B">
            <w:pPr>
              <w:widowControl/>
              <w:adjustRightInd w:val="0"/>
              <w:snapToGrid w:val="0"/>
              <w:spacing w:line="240" w:lineRule="auto"/>
              <w:jc w:val="center"/>
              <w:rPr>
                <w:rFonts w:hint="default" w:ascii="Times New Roman" w:hAnsi="Times New Roman" w:cs="Times New Roman" w:eastAsiaTheme="minorEastAsia"/>
                <w:b/>
                <w:color w:val="auto"/>
                <w:kern w:val="0"/>
                <w:sz w:val="24"/>
                <w:szCs w:val="24"/>
                <w:highlight w:val="none"/>
                <w:lang w:eastAsia="zh-CN"/>
              </w:rPr>
            </w:pPr>
            <w:r>
              <w:rPr>
                <w:rFonts w:hint="eastAsia" w:ascii="Times New Roman" w:hAnsi="Times New Roman" w:cs="Times New Roman" w:eastAsiaTheme="minorEastAsia"/>
                <w:b/>
                <w:color w:val="auto"/>
                <w:kern w:val="0"/>
                <w:sz w:val="24"/>
                <w:szCs w:val="24"/>
                <w:highlight w:val="none"/>
                <w:lang w:val="en-US" w:eastAsia="zh-CN"/>
              </w:rPr>
              <w:t>中</w:t>
            </w:r>
            <w:r>
              <w:rPr>
                <w:rFonts w:hint="default" w:ascii="Times New Roman" w:hAnsi="Times New Roman" w:cs="Times New Roman" w:eastAsiaTheme="minorEastAsia"/>
                <w:b/>
                <w:color w:val="auto"/>
                <w:kern w:val="0"/>
                <w:sz w:val="24"/>
                <w:szCs w:val="24"/>
                <w:highlight w:val="none"/>
                <w:lang w:eastAsia="zh-CN"/>
              </w:rPr>
              <w:t>期修复工作安排工程措施</w:t>
            </w:r>
          </w:p>
        </w:tc>
      </w:tr>
      <w:tr w14:paraId="5173FA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3" w:type="dxa"/>
            <w:vMerge w:val="restart"/>
            <w:tcBorders>
              <w:tl2br w:val="nil"/>
              <w:tr2bl w:val="nil"/>
            </w:tcBorders>
            <w:vAlign w:val="center"/>
          </w:tcPr>
          <w:p w14:paraId="1B74D5FF">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r>
              <w:rPr>
                <w:rFonts w:hint="eastAsia" w:ascii="Times New Roman" w:hAnsi="Times New Roman" w:cs="Times New Roman" w:eastAsiaTheme="minorEastAsia"/>
                <w:color w:val="auto"/>
                <w:kern w:val="0"/>
                <w:sz w:val="24"/>
                <w:szCs w:val="24"/>
                <w:highlight w:val="none"/>
                <w:lang w:val="en-US" w:eastAsia="zh-CN"/>
              </w:rPr>
              <w:t>中</w:t>
            </w:r>
            <w:r>
              <w:rPr>
                <w:rFonts w:hint="default" w:ascii="Times New Roman" w:hAnsi="Times New Roman" w:cs="Times New Roman" w:eastAsiaTheme="minorEastAsia"/>
                <w:color w:val="auto"/>
                <w:kern w:val="0"/>
                <w:sz w:val="24"/>
                <w:szCs w:val="24"/>
                <w:highlight w:val="none"/>
                <w:lang w:eastAsia="zh-CN"/>
              </w:rPr>
              <w:t>期</w:t>
            </w:r>
          </w:p>
        </w:tc>
        <w:tc>
          <w:tcPr>
            <w:tcW w:w="1457" w:type="dxa"/>
            <w:tcBorders>
              <w:tl2br w:val="nil"/>
              <w:tr2bl w:val="nil"/>
            </w:tcBorders>
            <w:vAlign w:val="center"/>
          </w:tcPr>
          <w:p w14:paraId="79C1EF97">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20</w:t>
            </w:r>
            <w:r>
              <w:rPr>
                <w:rFonts w:hint="eastAsia" w:ascii="Times New Roman" w:hAnsi="Times New Roman" w:cs="Times New Roman" w:eastAsiaTheme="minorEastAsia"/>
                <w:color w:val="auto"/>
                <w:kern w:val="0"/>
                <w:sz w:val="24"/>
                <w:szCs w:val="24"/>
                <w:highlight w:val="none"/>
                <w:lang w:val="en-US" w:eastAsia="zh-CN"/>
              </w:rPr>
              <w:t>31</w:t>
            </w:r>
            <w:r>
              <w:rPr>
                <w:rFonts w:hint="default" w:ascii="Times New Roman" w:hAnsi="Times New Roman" w:cs="Times New Roman" w:eastAsiaTheme="minorEastAsia"/>
                <w:color w:val="auto"/>
                <w:kern w:val="0"/>
                <w:sz w:val="24"/>
                <w:szCs w:val="24"/>
                <w:highlight w:val="none"/>
                <w:lang w:eastAsia="zh-CN"/>
              </w:rPr>
              <w:t>年</w:t>
            </w:r>
            <w:r>
              <w:rPr>
                <w:rFonts w:hint="eastAsia" w:ascii="Times New Roman" w:hAnsi="Times New Roman" w:cs="Times New Roman" w:eastAsiaTheme="minorEastAsia"/>
                <w:color w:val="auto"/>
                <w:kern w:val="0"/>
                <w:sz w:val="24"/>
                <w:szCs w:val="24"/>
                <w:highlight w:val="none"/>
                <w:lang w:val="en-US" w:eastAsia="zh-CN"/>
              </w:rPr>
              <w:t>10月-2032年9月</w:t>
            </w:r>
          </w:p>
        </w:tc>
        <w:tc>
          <w:tcPr>
            <w:tcW w:w="6976" w:type="dxa"/>
            <w:tcBorders>
              <w:tl2br w:val="nil"/>
              <w:tr2bl w:val="nil"/>
            </w:tcBorders>
            <w:vAlign w:val="center"/>
          </w:tcPr>
          <w:p w14:paraId="68B6B0F3">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eastAsia" w:ascii="Times New Roman" w:hAnsi="Times New Roman" w:cs="Times New Roman" w:eastAsiaTheme="minorEastAsia"/>
                <w:color w:val="auto"/>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auto"/>
                <w:kern w:val="0"/>
                <w:sz w:val="24"/>
                <w:szCs w:val="24"/>
                <w:highlight w:val="none"/>
                <w:lang w:val="en-US" w:eastAsia="zh-CN"/>
              </w:rPr>
              <w:t>攀爬网苫盖</w:t>
            </w:r>
            <w:r>
              <w:rPr>
                <w:rFonts w:hint="eastAsia" w:ascii="Times New Roman" w:hAnsi="Times New Roman" w:cs="Times New Roman" w:eastAsiaTheme="minorEastAsia"/>
                <w:color w:val="auto"/>
                <w:kern w:val="0"/>
                <w:sz w:val="24"/>
                <w:szCs w:val="24"/>
                <w:highlight w:val="none"/>
                <w:lang w:val="en-US" w:eastAsia="zh-CN"/>
              </w:rPr>
              <w:t>4280</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eastAsia" w:ascii="Times New Roman" w:hAnsi="Times New Roman" w:cs="Times New Roman" w:eastAsiaTheme="minorEastAsia"/>
                <w:color w:val="auto"/>
                <w:kern w:val="0"/>
                <w:sz w:val="24"/>
                <w:szCs w:val="24"/>
                <w:highlight w:val="none"/>
                <w:vertAlign w:val="baseline"/>
                <w:lang w:val="en-US" w:eastAsia="zh-CN"/>
              </w:rPr>
              <w:t>，</w:t>
            </w:r>
            <w:r>
              <w:rPr>
                <w:rFonts w:hint="default" w:ascii="Times New Roman" w:hAnsi="Times New Roman" w:cs="Times New Roman" w:eastAsiaTheme="minorEastAsia"/>
                <w:color w:val="auto"/>
                <w:kern w:val="0"/>
                <w:sz w:val="24"/>
                <w:szCs w:val="24"/>
                <w:highlight w:val="none"/>
                <w:lang w:val="en-US" w:eastAsia="zh-CN"/>
              </w:rPr>
              <w:t>表土覆土</w:t>
            </w:r>
            <w:r>
              <w:rPr>
                <w:rFonts w:hint="eastAsia" w:ascii="Times New Roman" w:hAnsi="Times New Roman" w:cs="Times New Roman" w:eastAsiaTheme="minorEastAsia"/>
                <w:color w:val="auto"/>
                <w:kern w:val="0"/>
                <w:sz w:val="24"/>
                <w:szCs w:val="24"/>
                <w:highlight w:val="none"/>
                <w:lang w:val="en-US" w:eastAsia="zh-CN"/>
              </w:rPr>
              <w:t>453</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p>
          <w:p w14:paraId="21F3A855">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地质灾害监测</w:t>
            </w:r>
            <w:r>
              <w:rPr>
                <w:rFonts w:hint="default" w:ascii="Times New Roman" w:hAnsi="Times New Roman" w:cs="Times New Roman" w:eastAsiaTheme="minorEastAsia"/>
                <w:color w:val="auto"/>
                <w:kern w:val="0"/>
                <w:sz w:val="24"/>
                <w:szCs w:val="24"/>
                <w:highlight w:val="none"/>
                <w:lang w:val="en-US" w:eastAsia="zh-CN"/>
              </w:rPr>
              <w:t>48</w:t>
            </w:r>
            <w:r>
              <w:rPr>
                <w:rFonts w:hint="default" w:ascii="Times New Roman" w:hAnsi="Times New Roman" w:cs="Times New Roman" w:eastAsiaTheme="minorEastAsia"/>
                <w:color w:val="auto"/>
                <w:kern w:val="0"/>
                <w:sz w:val="24"/>
                <w:szCs w:val="24"/>
                <w:highlight w:val="none"/>
                <w:lang w:eastAsia="zh-CN"/>
              </w:rPr>
              <w:t>次、地表水监测</w:t>
            </w:r>
            <w:r>
              <w:rPr>
                <w:rFonts w:hint="default" w:ascii="Times New Roman" w:hAnsi="Times New Roman" w:cs="Times New Roman" w:eastAsiaTheme="minorEastAsia"/>
                <w:color w:val="auto"/>
                <w:kern w:val="0"/>
                <w:sz w:val="24"/>
                <w:szCs w:val="24"/>
                <w:highlight w:val="none"/>
                <w:lang w:val="en-US" w:eastAsia="zh-CN"/>
              </w:rPr>
              <w:t>16</w:t>
            </w:r>
            <w:r>
              <w:rPr>
                <w:rFonts w:hint="default" w:ascii="Times New Roman" w:hAnsi="Times New Roman" w:cs="Times New Roman" w:eastAsiaTheme="minorEastAsia"/>
                <w:color w:val="auto"/>
                <w:kern w:val="0"/>
                <w:sz w:val="24"/>
                <w:szCs w:val="24"/>
                <w:highlight w:val="none"/>
                <w:lang w:eastAsia="zh-CN"/>
              </w:rPr>
              <w:t>次、地形地貌景观监测</w:t>
            </w:r>
            <w:r>
              <w:rPr>
                <w:rFonts w:hint="default" w:ascii="Times New Roman" w:hAnsi="Times New Roman" w:cs="Times New Roman" w:eastAsiaTheme="minorEastAsia"/>
                <w:color w:val="auto"/>
                <w:kern w:val="0"/>
                <w:sz w:val="24"/>
                <w:szCs w:val="24"/>
                <w:highlight w:val="none"/>
                <w:lang w:val="en-US" w:eastAsia="zh-CN"/>
              </w:rPr>
              <w:t>4</w:t>
            </w:r>
            <w:r>
              <w:rPr>
                <w:rFonts w:hint="default" w:ascii="Times New Roman" w:hAnsi="Times New Roman" w:cs="Times New Roman" w:eastAsiaTheme="minorEastAsia"/>
                <w:color w:val="auto"/>
                <w:kern w:val="0"/>
                <w:sz w:val="24"/>
                <w:szCs w:val="24"/>
                <w:highlight w:val="none"/>
                <w:lang w:eastAsia="zh-CN"/>
              </w:rPr>
              <w:t>次。</w:t>
            </w:r>
          </w:p>
        </w:tc>
      </w:tr>
      <w:tr w14:paraId="5B4EE37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3" w:type="dxa"/>
            <w:vMerge w:val="continue"/>
            <w:tcBorders>
              <w:tl2br w:val="nil"/>
              <w:tr2bl w:val="nil"/>
            </w:tcBorders>
            <w:vAlign w:val="center"/>
          </w:tcPr>
          <w:p w14:paraId="23B39908">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p>
        </w:tc>
        <w:tc>
          <w:tcPr>
            <w:tcW w:w="1457" w:type="dxa"/>
            <w:tcBorders>
              <w:tl2br w:val="nil"/>
              <w:tr2bl w:val="nil"/>
            </w:tcBorders>
            <w:vAlign w:val="center"/>
          </w:tcPr>
          <w:p w14:paraId="4E4A03E8">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20</w:t>
            </w:r>
            <w:r>
              <w:rPr>
                <w:rFonts w:hint="eastAsia" w:ascii="Times New Roman" w:hAnsi="Times New Roman" w:cs="Times New Roman" w:eastAsiaTheme="minorEastAsia"/>
                <w:color w:val="auto"/>
                <w:kern w:val="0"/>
                <w:sz w:val="24"/>
                <w:szCs w:val="24"/>
                <w:highlight w:val="none"/>
                <w:lang w:val="en-US" w:eastAsia="zh-CN"/>
              </w:rPr>
              <w:t>32</w:t>
            </w:r>
            <w:r>
              <w:rPr>
                <w:rFonts w:hint="default" w:ascii="Times New Roman" w:hAnsi="Times New Roman" w:cs="Times New Roman" w:eastAsiaTheme="minorEastAsia"/>
                <w:color w:val="auto"/>
                <w:kern w:val="0"/>
                <w:sz w:val="24"/>
                <w:szCs w:val="24"/>
                <w:highlight w:val="none"/>
                <w:lang w:eastAsia="zh-CN"/>
              </w:rPr>
              <w:t>年</w:t>
            </w:r>
            <w:r>
              <w:rPr>
                <w:rFonts w:hint="eastAsia" w:ascii="Times New Roman" w:hAnsi="Times New Roman" w:cs="Times New Roman" w:eastAsiaTheme="minorEastAsia"/>
                <w:color w:val="auto"/>
                <w:kern w:val="0"/>
                <w:sz w:val="24"/>
                <w:szCs w:val="24"/>
                <w:highlight w:val="none"/>
                <w:lang w:val="en-US" w:eastAsia="zh-CN"/>
              </w:rPr>
              <w:t>10月-2033年9月</w:t>
            </w:r>
          </w:p>
        </w:tc>
        <w:tc>
          <w:tcPr>
            <w:tcW w:w="6976" w:type="dxa"/>
            <w:tcBorders>
              <w:tl2br w:val="nil"/>
              <w:tr2bl w:val="nil"/>
            </w:tcBorders>
            <w:vAlign w:val="center"/>
          </w:tcPr>
          <w:p w14:paraId="1A3885D9">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eastAsia" w:ascii="Times New Roman" w:hAnsi="Times New Roman" w:cs="Times New Roman" w:eastAsiaTheme="minorEastAsia"/>
                <w:color w:val="auto"/>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auto"/>
                <w:kern w:val="0"/>
                <w:sz w:val="24"/>
                <w:szCs w:val="24"/>
                <w:highlight w:val="none"/>
                <w:lang w:val="en-US" w:eastAsia="zh-CN"/>
              </w:rPr>
              <w:t>攀爬网苫盖</w:t>
            </w:r>
            <w:r>
              <w:rPr>
                <w:rFonts w:hint="eastAsia" w:ascii="Times New Roman" w:hAnsi="Times New Roman" w:cs="Times New Roman" w:eastAsiaTheme="minorEastAsia"/>
                <w:color w:val="auto"/>
                <w:kern w:val="0"/>
                <w:sz w:val="24"/>
                <w:szCs w:val="24"/>
                <w:highlight w:val="none"/>
                <w:lang w:val="en-US" w:eastAsia="zh-CN"/>
              </w:rPr>
              <w:t>4280</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eastAsia" w:ascii="Times New Roman" w:hAnsi="Times New Roman" w:cs="Times New Roman" w:eastAsiaTheme="minorEastAsia"/>
                <w:color w:val="auto"/>
                <w:kern w:val="0"/>
                <w:sz w:val="24"/>
                <w:szCs w:val="24"/>
                <w:highlight w:val="none"/>
                <w:vertAlign w:val="baseline"/>
                <w:lang w:val="en-US" w:eastAsia="zh-CN"/>
              </w:rPr>
              <w:t>，</w:t>
            </w:r>
            <w:r>
              <w:rPr>
                <w:rFonts w:hint="default" w:ascii="Times New Roman" w:hAnsi="Times New Roman" w:cs="Times New Roman" w:eastAsiaTheme="minorEastAsia"/>
                <w:color w:val="auto"/>
                <w:kern w:val="0"/>
                <w:sz w:val="24"/>
                <w:szCs w:val="24"/>
                <w:highlight w:val="none"/>
                <w:lang w:val="en-US" w:eastAsia="zh-CN"/>
              </w:rPr>
              <w:t>表土覆土</w:t>
            </w:r>
            <w:r>
              <w:rPr>
                <w:rFonts w:hint="eastAsia" w:ascii="Times New Roman" w:hAnsi="Times New Roman" w:cs="Times New Roman" w:eastAsiaTheme="minorEastAsia"/>
                <w:color w:val="auto"/>
                <w:kern w:val="0"/>
                <w:sz w:val="24"/>
                <w:szCs w:val="24"/>
                <w:highlight w:val="none"/>
                <w:lang w:val="en-US" w:eastAsia="zh-CN"/>
              </w:rPr>
              <w:t>453</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p>
          <w:p w14:paraId="4BC2DC2E">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地质灾害监测</w:t>
            </w:r>
            <w:r>
              <w:rPr>
                <w:rFonts w:hint="default" w:ascii="Times New Roman" w:hAnsi="Times New Roman" w:cs="Times New Roman" w:eastAsiaTheme="minorEastAsia"/>
                <w:color w:val="auto"/>
                <w:kern w:val="0"/>
                <w:sz w:val="24"/>
                <w:szCs w:val="24"/>
                <w:highlight w:val="none"/>
                <w:lang w:val="en-US" w:eastAsia="zh-CN"/>
              </w:rPr>
              <w:t>48</w:t>
            </w:r>
            <w:r>
              <w:rPr>
                <w:rFonts w:hint="default" w:ascii="Times New Roman" w:hAnsi="Times New Roman" w:cs="Times New Roman" w:eastAsiaTheme="minorEastAsia"/>
                <w:color w:val="auto"/>
                <w:kern w:val="0"/>
                <w:sz w:val="24"/>
                <w:szCs w:val="24"/>
                <w:highlight w:val="none"/>
                <w:lang w:eastAsia="zh-CN"/>
              </w:rPr>
              <w:t>次、地表水监测</w:t>
            </w:r>
            <w:r>
              <w:rPr>
                <w:rFonts w:hint="default" w:ascii="Times New Roman" w:hAnsi="Times New Roman" w:cs="Times New Roman" w:eastAsiaTheme="minorEastAsia"/>
                <w:color w:val="auto"/>
                <w:kern w:val="0"/>
                <w:sz w:val="24"/>
                <w:szCs w:val="24"/>
                <w:highlight w:val="none"/>
                <w:lang w:val="en-US" w:eastAsia="zh-CN"/>
              </w:rPr>
              <w:t>16</w:t>
            </w:r>
            <w:r>
              <w:rPr>
                <w:rFonts w:hint="default" w:ascii="Times New Roman" w:hAnsi="Times New Roman" w:cs="Times New Roman" w:eastAsiaTheme="minorEastAsia"/>
                <w:color w:val="auto"/>
                <w:kern w:val="0"/>
                <w:sz w:val="24"/>
                <w:szCs w:val="24"/>
                <w:highlight w:val="none"/>
                <w:lang w:eastAsia="zh-CN"/>
              </w:rPr>
              <w:t>次、地形地貌景观监测</w:t>
            </w:r>
            <w:r>
              <w:rPr>
                <w:rFonts w:hint="default" w:ascii="Times New Roman" w:hAnsi="Times New Roman" w:cs="Times New Roman" w:eastAsiaTheme="minorEastAsia"/>
                <w:color w:val="auto"/>
                <w:kern w:val="0"/>
                <w:sz w:val="24"/>
                <w:szCs w:val="24"/>
                <w:highlight w:val="none"/>
                <w:lang w:val="en-US" w:eastAsia="zh-CN"/>
              </w:rPr>
              <w:t>4</w:t>
            </w:r>
            <w:r>
              <w:rPr>
                <w:rFonts w:hint="default" w:ascii="Times New Roman" w:hAnsi="Times New Roman" w:cs="Times New Roman" w:eastAsiaTheme="minorEastAsia"/>
                <w:color w:val="auto"/>
                <w:kern w:val="0"/>
                <w:sz w:val="24"/>
                <w:szCs w:val="24"/>
                <w:highlight w:val="none"/>
                <w:lang w:eastAsia="zh-CN"/>
              </w:rPr>
              <w:t>次。</w:t>
            </w:r>
          </w:p>
        </w:tc>
      </w:tr>
      <w:tr w14:paraId="4DC6C3C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3" w:type="dxa"/>
            <w:vMerge w:val="continue"/>
            <w:tcBorders>
              <w:tl2br w:val="nil"/>
              <w:tr2bl w:val="nil"/>
            </w:tcBorders>
            <w:vAlign w:val="center"/>
          </w:tcPr>
          <w:p w14:paraId="6CBB7B68">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p>
        </w:tc>
        <w:tc>
          <w:tcPr>
            <w:tcW w:w="1457" w:type="dxa"/>
            <w:tcBorders>
              <w:tl2br w:val="nil"/>
              <w:tr2bl w:val="nil"/>
            </w:tcBorders>
            <w:vAlign w:val="center"/>
          </w:tcPr>
          <w:p w14:paraId="1C591D8D">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20</w:t>
            </w:r>
            <w:r>
              <w:rPr>
                <w:rFonts w:hint="eastAsia" w:ascii="Times New Roman" w:hAnsi="Times New Roman" w:cs="Times New Roman" w:eastAsiaTheme="minorEastAsia"/>
                <w:color w:val="auto"/>
                <w:kern w:val="0"/>
                <w:sz w:val="24"/>
                <w:szCs w:val="24"/>
                <w:highlight w:val="none"/>
                <w:lang w:val="en-US" w:eastAsia="zh-CN"/>
              </w:rPr>
              <w:t>33</w:t>
            </w:r>
            <w:r>
              <w:rPr>
                <w:rFonts w:hint="default" w:ascii="Times New Roman" w:hAnsi="Times New Roman" w:cs="Times New Roman" w:eastAsiaTheme="minorEastAsia"/>
                <w:color w:val="auto"/>
                <w:kern w:val="0"/>
                <w:sz w:val="24"/>
                <w:szCs w:val="24"/>
                <w:highlight w:val="none"/>
                <w:lang w:eastAsia="zh-CN"/>
              </w:rPr>
              <w:t>年</w:t>
            </w:r>
            <w:r>
              <w:rPr>
                <w:rFonts w:hint="eastAsia" w:ascii="Times New Roman" w:hAnsi="Times New Roman" w:cs="Times New Roman" w:eastAsiaTheme="minorEastAsia"/>
                <w:color w:val="auto"/>
                <w:kern w:val="0"/>
                <w:sz w:val="24"/>
                <w:szCs w:val="24"/>
                <w:highlight w:val="none"/>
                <w:lang w:val="en-US" w:eastAsia="zh-CN"/>
              </w:rPr>
              <w:t>10月-2034年9月</w:t>
            </w:r>
          </w:p>
        </w:tc>
        <w:tc>
          <w:tcPr>
            <w:tcW w:w="6976" w:type="dxa"/>
            <w:tcBorders>
              <w:tl2br w:val="nil"/>
              <w:tr2bl w:val="nil"/>
            </w:tcBorders>
            <w:vAlign w:val="center"/>
          </w:tcPr>
          <w:p w14:paraId="012FB0D5">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eastAsia" w:ascii="Times New Roman" w:hAnsi="Times New Roman" w:cs="Times New Roman" w:eastAsiaTheme="minorEastAsia"/>
                <w:color w:val="auto"/>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auto"/>
                <w:kern w:val="0"/>
                <w:sz w:val="24"/>
                <w:szCs w:val="24"/>
                <w:highlight w:val="none"/>
                <w:lang w:val="en-US" w:eastAsia="zh-CN"/>
              </w:rPr>
              <w:t>攀爬网苫盖</w:t>
            </w:r>
            <w:r>
              <w:rPr>
                <w:rFonts w:hint="eastAsia" w:ascii="Times New Roman" w:hAnsi="Times New Roman" w:cs="Times New Roman" w:eastAsiaTheme="minorEastAsia"/>
                <w:color w:val="auto"/>
                <w:kern w:val="0"/>
                <w:sz w:val="24"/>
                <w:szCs w:val="24"/>
                <w:highlight w:val="none"/>
                <w:lang w:val="en-US" w:eastAsia="zh-CN"/>
              </w:rPr>
              <w:t>4280</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eastAsia" w:ascii="Times New Roman" w:hAnsi="Times New Roman" w:cs="Times New Roman" w:eastAsiaTheme="minorEastAsia"/>
                <w:color w:val="auto"/>
                <w:kern w:val="0"/>
                <w:sz w:val="24"/>
                <w:szCs w:val="24"/>
                <w:highlight w:val="none"/>
                <w:vertAlign w:val="baseline"/>
                <w:lang w:val="en-US" w:eastAsia="zh-CN"/>
              </w:rPr>
              <w:t>，</w:t>
            </w:r>
            <w:r>
              <w:rPr>
                <w:rFonts w:hint="default" w:ascii="Times New Roman" w:hAnsi="Times New Roman" w:cs="Times New Roman" w:eastAsiaTheme="minorEastAsia"/>
                <w:color w:val="auto"/>
                <w:kern w:val="0"/>
                <w:sz w:val="24"/>
                <w:szCs w:val="24"/>
                <w:highlight w:val="none"/>
                <w:lang w:val="en-US" w:eastAsia="zh-CN"/>
              </w:rPr>
              <w:t>表土覆土</w:t>
            </w:r>
            <w:r>
              <w:rPr>
                <w:rFonts w:hint="eastAsia" w:ascii="Times New Roman" w:hAnsi="Times New Roman" w:cs="Times New Roman" w:eastAsiaTheme="minorEastAsia"/>
                <w:color w:val="auto"/>
                <w:kern w:val="0"/>
                <w:sz w:val="24"/>
                <w:szCs w:val="24"/>
                <w:highlight w:val="none"/>
                <w:lang w:val="en-US" w:eastAsia="zh-CN"/>
              </w:rPr>
              <w:t>453</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p>
          <w:p w14:paraId="1EAD0D7B">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地质灾害监测</w:t>
            </w:r>
            <w:r>
              <w:rPr>
                <w:rFonts w:hint="default" w:ascii="Times New Roman" w:hAnsi="Times New Roman" w:cs="Times New Roman" w:eastAsiaTheme="minorEastAsia"/>
                <w:color w:val="auto"/>
                <w:kern w:val="0"/>
                <w:sz w:val="24"/>
                <w:szCs w:val="24"/>
                <w:highlight w:val="none"/>
                <w:lang w:val="en-US" w:eastAsia="zh-CN"/>
              </w:rPr>
              <w:t>48</w:t>
            </w:r>
            <w:r>
              <w:rPr>
                <w:rFonts w:hint="default" w:ascii="Times New Roman" w:hAnsi="Times New Roman" w:cs="Times New Roman" w:eastAsiaTheme="minorEastAsia"/>
                <w:color w:val="auto"/>
                <w:kern w:val="0"/>
                <w:sz w:val="24"/>
                <w:szCs w:val="24"/>
                <w:highlight w:val="none"/>
                <w:lang w:eastAsia="zh-CN"/>
              </w:rPr>
              <w:t>次、地表水监测</w:t>
            </w:r>
            <w:r>
              <w:rPr>
                <w:rFonts w:hint="default" w:ascii="Times New Roman" w:hAnsi="Times New Roman" w:cs="Times New Roman" w:eastAsiaTheme="minorEastAsia"/>
                <w:color w:val="auto"/>
                <w:kern w:val="0"/>
                <w:sz w:val="24"/>
                <w:szCs w:val="24"/>
                <w:highlight w:val="none"/>
                <w:lang w:val="en-US" w:eastAsia="zh-CN"/>
              </w:rPr>
              <w:t>16</w:t>
            </w:r>
            <w:r>
              <w:rPr>
                <w:rFonts w:hint="default" w:ascii="Times New Roman" w:hAnsi="Times New Roman" w:cs="Times New Roman" w:eastAsiaTheme="minorEastAsia"/>
                <w:color w:val="auto"/>
                <w:kern w:val="0"/>
                <w:sz w:val="24"/>
                <w:szCs w:val="24"/>
                <w:highlight w:val="none"/>
                <w:lang w:eastAsia="zh-CN"/>
              </w:rPr>
              <w:t>次、地形地貌景观监测</w:t>
            </w:r>
            <w:r>
              <w:rPr>
                <w:rFonts w:hint="default" w:ascii="Times New Roman" w:hAnsi="Times New Roman" w:cs="Times New Roman" w:eastAsiaTheme="minorEastAsia"/>
                <w:color w:val="auto"/>
                <w:kern w:val="0"/>
                <w:sz w:val="24"/>
                <w:szCs w:val="24"/>
                <w:highlight w:val="none"/>
                <w:lang w:val="en-US" w:eastAsia="zh-CN"/>
              </w:rPr>
              <w:t>4</w:t>
            </w:r>
            <w:r>
              <w:rPr>
                <w:rFonts w:hint="default" w:ascii="Times New Roman" w:hAnsi="Times New Roman" w:cs="Times New Roman" w:eastAsiaTheme="minorEastAsia"/>
                <w:color w:val="auto"/>
                <w:kern w:val="0"/>
                <w:sz w:val="24"/>
                <w:szCs w:val="24"/>
                <w:highlight w:val="none"/>
                <w:lang w:eastAsia="zh-CN"/>
              </w:rPr>
              <w:t>次。</w:t>
            </w:r>
          </w:p>
        </w:tc>
      </w:tr>
      <w:tr w14:paraId="28BE57D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3" w:type="dxa"/>
            <w:vMerge w:val="continue"/>
            <w:tcBorders>
              <w:tl2br w:val="nil"/>
              <w:tr2bl w:val="nil"/>
            </w:tcBorders>
            <w:vAlign w:val="center"/>
          </w:tcPr>
          <w:p w14:paraId="31BC31FC">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p>
        </w:tc>
        <w:tc>
          <w:tcPr>
            <w:tcW w:w="1457" w:type="dxa"/>
            <w:tcBorders>
              <w:tl2br w:val="nil"/>
              <w:tr2bl w:val="nil"/>
            </w:tcBorders>
            <w:shd w:val="clear" w:color="auto" w:fill="auto"/>
            <w:vAlign w:val="center"/>
          </w:tcPr>
          <w:p w14:paraId="44EBF387">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val="en-US" w:eastAsia="zh-CN" w:bidi="ar-SA"/>
              </w:rPr>
            </w:pPr>
            <w:r>
              <w:rPr>
                <w:rFonts w:hint="default" w:ascii="Times New Roman" w:hAnsi="Times New Roman" w:cs="Times New Roman" w:eastAsiaTheme="minorEastAsia"/>
                <w:color w:val="auto"/>
                <w:kern w:val="0"/>
                <w:sz w:val="24"/>
                <w:szCs w:val="24"/>
                <w:highlight w:val="none"/>
                <w:lang w:eastAsia="zh-CN"/>
              </w:rPr>
              <w:t>20</w:t>
            </w:r>
            <w:r>
              <w:rPr>
                <w:rFonts w:hint="eastAsia" w:ascii="Times New Roman" w:hAnsi="Times New Roman" w:cs="Times New Roman" w:eastAsiaTheme="minorEastAsia"/>
                <w:color w:val="auto"/>
                <w:kern w:val="0"/>
                <w:sz w:val="24"/>
                <w:szCs w:val="24"/>
                <w:highlight w:val="none"/>
                <w:lang w:val="en-US" w:eastAsia="zh-CN"/>
              </w:rPr>
              <w:t>34</w:t>
            </w:r>
            <w:r>
              <w:rPr>
                <w:rFonts w:hint="default" w:ascii="Times New Roman" w:hAnsi="Times New Roman" w:cs="Times New Roman" w:eastAsiaTheme="minorEastAsia"/>
                <w:color w:val="auto"/>
                <w:kern w:val="0"/>
                <w:sz w:val="24"/>
                <w:szCs w:val="24"/>
                <w:highlight w:val="none"/>
                <w:lang w:eastAsia="zh-CN"/>
              </w:rPr>
              <w:t>年</w:t>
            </w:r>
            <w:r>
              <w:rPr>
                <w:rFonts w:hint="eastAsia" w:ascii="Times New Roman" w:hAnsi="Times New Roman" w:cs="Times New Roman" w:eastAsiaTheme="minorEastAsia"/>
                <w:color w:val="auto"/>
                <w:kern w:val="0"/>
                <w:sz w:val="24"/>
                <w:szCs w:val="24"/>
                <w:highlight w:val="none"/>
                <w:lang w:val="en-US" w:eastAsia="zh-CN"/>
              </w:rPr>
              <w:t>10月-2035年9月</w:t>
            </w:r>
          </w:p>
        </w:tc>
        <w:tc>
          <w:tcPr>
            <w:tcW w:w="6976" w:type="dxa"/>
            <w:tcBorders>
              <w:tl2br w:val="nil"/>
              <w:tr2bl w:val="nil"/>
            </w:tcBorders>
            <w:shd w:val="clear" w:color="auto" w:fill="auto"/>
            <w:vAlign w:val="center"/>
          </w:tcPr>
          <w:p w14:paraId="2473F9FE">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eastAsia" w:ascii="Times New Roman" w:hAnsi="Times New Roman" w:cs="Times New Roman" w:eastAsiaTheme="minorEastAsia"/>
                <w:color w:val="auto"/>
                <w:kern w:val="0"/>
                <w:sz w:val="24"/>
                <w:szCs w:val="24"/>
                <w:highlight w:val="none"/>
                <w:lang w:val="en-US" w:eastAsia="zh-CN"/>
              </w:rPr>
              <w:t>开采台阶复垦林地植树250株，栽植常青藤500株，</w:t>
            </w:r>
            <w:r>
              <w:rPr>
                <w:rFonts w:hint="default" w:ascii="Times New Roman" w:hAnsi="Times New Roman" w:cs="Times New Roman" w:eastAsiaTheme="minorEastAsia"/>
                <w:color w:val="auto"/>
                <w:kern w:val="0"/>
                <w:sz w:val="24"/>
                <w:szCs w:val="24"/>
                <w:highlight w:val="none"/>
                <w:lang w:val="en-US" w:eastAsia="zh-CN"/>
              </w:rPr>
              <w:t>攀爬网苫盖</w:t>
            </w:r>
            <w:r>
              <w:rPr>
                <w:rFonts w:hint="eastAsia" w:ascii="Times New Roman" w:hAnsi="Times New Roman" w:cs="Times New Roman" w:eastAsiaTheme="minorEastAsia"/>
                <w:color w:val="auto"/>
                <w:kern w:val="0"/>
                <w:sz w:val="24"/>
                <w:szCs w:val="24"/>
                <w:highlight w:val="none"/>
                <w:lang w:val="en-US" w:eastAsia="zh-CN"/>
              </w:rPr>
              <w:t>4280</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eastAsia" w:ascii="Times New Roman" w:hAnsi="Times New Roman" w:cs="Times New Roman" w:eastAsiaTheme="minorEastAsia"/>
                <w:color w:val="auto"/>
                <w:kern w:val="0"/>
                <w:sz w:val="24"/>
                <w:szCs w:val="24"/>
                <w:highlight w:val="none"/>
                <w:vertAlign w:val="baseline"/>
                <w:lang w:val="en-US" w:eastAsia="zh-CN"/>
              </w:rPr>
              <w:t>，</w:t>
            </w:r>
            <w:r>
              <w:rPr>
                <w:rFonts w:hint="default" w:ascii="Times New Roman" w:hAnsi="Times New Roman" w:cs="Times New Roman" w:eastAsiaTheme="minorEastAsia"/>
                <w:color w:val="auto"/>
                <w:kern w:val="0"/>
                <w:sz w:val="24"/>
                <w:szCs w:val="24"/>
                <w:highlight w:val="none"/>
                <w:lang w:val="en-US" w:eastAsia="zh-CN"/>
              </w:rPr>
              <w:t>表土覆土</w:t>
            </w:r>
            <w:r>
              <w:rPr>
                <w:rFonts w:hint="eastAsia" w:ascii="Times New Roman" w:hAnsi="Times New Roman" w:cs="Times New Roman" w:eastAsiaTheme="minorEastAsia"/>
                <w:color w:val="auto"/>
                <w:kern w:val="0"/>
                <w:sz w:val="24"/>
                <w:szCs w:val="24"/>
                <w:highlight w:val="none"/>
                <w:lang w:val="en-US" w:eastAsia="zh-CN"/>
              </w:rPr>
              <w:t>453</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p>
          <w:p w14:paraId="68398013">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bidi="ar-SA"/>
              </w:rPr>
            </w:pPr>
            <w:r>
              <w:rPr>
                <w:rFonts w:hint="default" w:ascii="Times New Roman" w:hAnsi="Times New Roman" w:cs="Times New Roman" w:eastAsiaTheme="minorEastAsia"/>
                <w:color w:val="auto"/>
                <w:kern w:val="0"/>
                <w:sz w:val="24"/>
                <w:szCs w:val="24"/>
                <w:highlight w:val="none"/>
                <w:lang w:eastAsia="zh-CN"/>
              </w:rPr>
              <w:t>地质灾害监测</w:t>
            </w:r>
            <w:r>
              <w:rPr>
                <w:rFonts w:hint="default" w:ascii="Times New Roman" w:hAnsi="Times New Roman" w:cs="Times New Roman" w:eastAsiaTheme="minorEastAsia"/>
                <w:color w:val="auto"/>
                <w:kern w:val="0"/>
                <w:sz w:val="24"/>
                <w:szCs w:val="24"/>
                <w:highlight w:val="none"/>
                <w:lang w:val="en-US" w:eastAsia="zh-CN"/>
              </w:rPr>
              <w:t>6</w:t>
            </w:r>
            <w:r>
              <w:rPr>
                <w:rFonts w:hint="default" w:ascii="Times New Roman" w:hAnsi="Times New Roman" w:cs="Times New Roman" w:eastAsiaTheme="minorEastAsia"/>
                <w:color w:val="auto"/>
                <w:kern w:val="0"/>
                <w:sz w:val="24"/>
                <w:szCs w:val="24"/>
                <w:highlight w:val="none"/>
                <w:lang w:eastAsia="zh-CN"/>
              </w:rPr>
              <w:t>次、地形地貌景观监测</w:t>
            </w:r>
            <w:r>
              <w:rPr>
                <w:rFonts w:hint="default" w:ascii="Times New Roman" w:hAnsi="Times New Roman" w:cs="Times New Roman" w:eastAsiaTheme="minorEastAsia"/>
                <w:color w:val="auto"/>
                <w:kern w:val="0"/>
                <w:sz w:val="24"/>
                <w:szCs w:val="24"/>
                <w:highlight w:val="none"/>
                <w:lang w:val="en-US" w:eastAsia="zh-CN"/>
              </w:rPr>
              <w:t>2</w:t>
            </w:r>
            <w:r>
              <w:rPr>
                <w:rFonts w:hint="default" w:ascii="Times New Roman" w:hAnsi="Times New Roman" w:cs="Times New Roman" w:eastAsiaTheme="minorEastAsia"/>
                <w:color w:val="auto"/>
                <w:kern w:val="0"/>
                <w:sz w:val="24"/>
                <w:szCs w:val="24"/>
                <w:highlight w:val="none"/>
                <w:lang w:eastAsia="zh-CN"/>
              </w:rPr>
              <w:t>次。</w:t>
            </w:r>
          </w:p>
        </w:tc>
      </w:tr>
    </w:tbl>
    <w:p w14:paraId="5CA1C3CE">
      <w:pPr>
        <w:pStyle w:val="178"/>
        <w:topLinePunct/>
        <w:ind w:left="0" w:leftChars="0" w:firstLine="0" w:firstLineChars="0"/>
        <w:rPr>
          <w:rFonts w:hint="default" w:ascii="Times New Roman" w:hAnsi="Times New Roman" w:eastAsia="宋体" w:cs="Times New Roman"/>
          <w:highlight w:val="none"/>
          <w:lang w:eastAsia="zh-CN"/>
        </w:rPr>
      </w:pPr>
      <w:r>
        <w:drawing>
          <wp:inline distT="0" distB="0" distL="114300" distR="114300">
            <wp:extent cx="5748655" cy="4016375"/>
            <wp:effectExtent l="0" t="0" r="4445" b="3175"/>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28"/>
                    <a:stretch>
                      <a:fillRect/>
                    </a:stretch>
                  </pic:blipFill>
                  <pic:spPr>
                    <a:xfrm>
                      <a:off x="0" y="0"/>
                      <a:ext cx="5748655" cy="4016375"/>
                    </a:xfrm>
                    <a:prstGeom prst="rect">
                      <a:avLst/>
                    </a:prstGeom>
                    <a:noFill/>
                    <a:ln>
                      <a:noFill/>
                    </a:ln>
                  </pic:spPr>
                </pic:pic>
              </a:graphicData>
            </a:graphic>
          </wp:inline>
        </w:drawing>
      </w:r>
    </w:p>
    <w:p w14:paraId="3F644232">
      <w:pPr>
        <w:tabs>
          <w:tab w:val="left" w:pos="3403"/>
        </w:tabs>
        <w:spacing w:before="28"/>
        <w:ind w:left="2" w:right="44"/>
        <w:jc w:val="center"/>
        <w:rPr>
          <w:rFonts w:hint="default" w:ascii="Times New Roman" w:hAnsi="Times New Roman" w:cs="Times New Roman"/>
          <w:b/>
          <w:sz w:val="24"/>
          <w:szCs w:val="24"/>
          <w:highlight w:val="none"/>
          <w:lang w:val="en-US" w:eastAsia="zh-CN"/>
        </w:rPr>
      </w:pPr>
      <w:r>
        <w:rPr>
          <w:rFonts w:hint="default" w:ascii="Times New Roman" w:hAnsi="Times New Roman" w:cs="Times New Roman"/>
          <w:b/>
          <w:sz w:val="24"/>
          <w:szCs w:val="24"/>
          <w:highlight w:val="none"/>
          <w:lang w:val="en-US" w:eastAsia="zh-CN"/>
        </w:rPr>
        <w:t>图6-2 中期生态修复工程部署图</w:t>
      </w:r>
    </w:p>
    <w:p w14:paraId="7AFEF2B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3、远期（第1</w:t>
      </w:r>
      <w:r>
        <w:rPr>
          <w:rFonts w:hint="eastAsia" w:ascii="Times New Roman" w:hAnsi="Times New Roman" w:cs="Times New Roman"/>
          <w:color w:val="auto"/>
          <w:highlight w:val="none"/>
          <w:lang w:val="en-US" w:eastAsia="zh-CN"/>
        </w:rPr>
        <w:t>0</w:t>
      </w:r>
      <w:r>
        <w:rPr>
          <w:rFonts w:hint="default" w:ascii="Times New Roman" w:hAnsi="Times New Roman" w:cs="Times New Roman"/>
          <w:color w:val="auto"/>
          <w:highlight w:val="none"/>
          <w:lang w:val="en-US" w:eastAsia="zh-CN"/>
        </w:rPr>
        <w:t>-1</w:t>
      </w:r>
      <w:r>
        <w:rPr>
          <w:rFonts w:hint="eastAsia" w:ascii="Times New Roman" w:hAnsi="Times New Roman" w:cs="Times New Roman"/>
          <w:color w:val="auto"/>
          <w:highlight w:val="none"/>
          <w:lang w:val="en-US" w:eastAsia="zh-CN"/>
        </w:rPr>
        <w:t>3</w:t>
      </w:r>
      <w:r>
        <w:rPr>
          <w:rFonts w:hint="default" w:ascii="Times New Roman" w:hAnsi="Times New Roman" w:cs="Times New Roman"/>
          <w:color w:val="auto"/>
          <w:highlight w:val="none"/>
          <w:lang w:val="en-US" w:eastAsia="zh-CN"/>
        </w:rPr>
        <w:t>年）实施计划</w:t>
      </w:r>
    </w:p>
    <w:p w14:paraId="50A20E54">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highlight w:val="none"/>
        </w:rPr>
      </w:pPr>
      <w:r>
        <w:rPr>
          <w:rFonts w:hint="default" w:ascii="Times New Roman" w:hAnsi="Times New Roman" w:cs="Times New Roman"/>
          <w:highlight w:val="none"/>
          <w:lang w:val="en-US" w:eastAsia="zh-CN"/>
        </w:rPr>
        <w:t>远期</w:t>
      </w:r>
      <w:r>
        <w:rPr>
          <w:rFonts w:hint="default" w:ascii="Times New Roman" w:hAnsi="Times New Roman" w:cs="Times New Roman"/>
          <w:highlight w:val="none"/>
        </w:rPr>
        <w:t>年度安排工作主要体现在203</w:t>
      </w:r>
      <w:r>
        <w:rPr>
          <w:rFonts w:hint="eastAsia" w:ascii="Times New Roman" w:hAnsi="Times New Roman" w:cs="Times New Roman"/>
          <w:highlight w:val="none"/>
          <w:lang w:val="en-US" w:eastAsia="zh-CN"/>
        </w:rPr>
        <w:t>5</w:t>
      </w:r>
      <w:r>
        <w:rPr>
          <w:rFonts w:hint="default" w:ascii="Times New Roman" w:hAnsi="Times New Roman" w:cs="Times New Roman"/>
          <w:highlight w:val="none"/>
        </w:rPr>
        <w:t>年</w:t>
      </w:r>
      <w:r>
        <w:rPr>
          <w:rFonts w:hint="eastAsia" w:ascii="Times New Roman" w:hAnsi="Times New Roman" w:cs="Times New Roman"/>
          <w:highlight w:val="none"/>
          <w:lang w:val="en-US" w:eastAsia="zh-CN"/>
        </w:rPr>
        <w:t>10</w:t>
      </w:r>
      <w:r>
        <w:rPr>
          <w:rFonts w:hint="default" w:ascii="Times New Roman" w:hAnsi="Times New Roman" w:cs="Times New Roman"/>
          <w:highlight w:val="none"/>
          <w:lang w:val="en-US" w:eastAsia="zh-CN"/>
        </w:rPr>
        <w:t>月</w:t>
      </w:r>
      <w:r>
        <w:rPr>
          <w:rFonts w:hint="default" w:ascii="Times New Roman" w:hAnsi="Times New Roman" w:cs="Times New Roman"/>
          <w:highlight w:val="none"/>
        </w:rPr>
        <w:t>-20</w:t>
      </w:r>
      <w:r>
        <w:rPr>
          <w:rFonts w:hint="eastAsia" w:ascii="Times New Roman" w:hAnsi="Times New Roman" w:cs="Times New Roman"/>
          <w:highlight w:val="none"/>
          <w:lang w:val="en-US" w:eastAsia="zh-CN"/>
        </w:rPr>
        <w:t>39</w:t>
      </w:r>
      <w:r>
        <w:rPr>
          <w:rFonts w:hint="default" w:ascii="Times New Roman" w:hAnsi="Times New Roman" w:cs="Times New Roman"/>
          <w:highlight w:val="none"/>
        </w:rPr>
        <w:t>年</w:t>
      </w:r>
      <w:r>
        <w:rPr>
          <w:rFonts w:hint="eastAsia" w:ascii="Times New Roman" w:hAnsi="Times New Roman" w:cs="Times New Roman"/>
          <w:highlight w:val="none"/>
          <w:lang w:val="en-US" w:eastAsia="zh-CN"/>
        </w:rPr>
        <w:t>9</w:t>
      </w:r>
      <w:r>
        <w:rPr>
          <w:rFonts w:hint="default" w:ascii="Times New Roman" w:hAnsi="Times New Roman" w:cs="Times New Roman"/>
          <w:highlight w:val="none"/>
          <w:lang w:val="en-US" w:eastAsia="zh-CN"/>
        </w:rPr>
        <w:t>月</w:t>
      </w:r>
      <w:r>
        <w:rPr>
          <w:rFonts w:hint="default" w:ascii="Times New Roman" w:hAnsi="Times New Roman" w:cs="Times New Roman"/>
          <w:highlight w:val="none"/>
        </w:rPr>
        <w:t>，</w:t>
      </w:r>
      <w:r>
        <w:rPr>
          <w:rFonts w:hint="default" w:ascii="Times New Roman" w:hAnsi="Times New Roman" w:cs="Times New Roman"/>
          <w:highlight w:val="none"/>
          <w:lang w:val="en-US" w:eastAsia="zh-CN"/>
        </w:rPr>
        <w:t>远期</w:t>
      </w:r>
      <w:r>
        <w:rPr>
          <w:rFonts w:hint="default" w:ascii="Times New Roman" w:hAnsi="Times New Roman" w:cs="Times New Roman"/>
          <w:highlight w:val="none"/>
        </w:rPr>
        <w:t>内工程主要包括</w:t>
      </w:r>
      <w:r>
        <w:rPr>
          <w:rFonts w:hint="default" w:ascii="Times New Roman" w:hAnsi="Times New Roman" w:cs="Times New Roman"/>
        </w:rPr>
        <w:t>露天采场地面清理平整</w:t>
      </w:r>
      <w:r>
        <w:rPr>
          <w:rFonts w:hint="default" w:ascii="Times New Roman" w:hAnsi="Times New Roman" w:cs="Times New Roman"/>
          <w:lang w:eastAsia="zh-CN"/>
        </w:rPr>
        <w:t>、</w:t>
      </w:r>
      <w:r>
        <w:rPr>
          <w:rFonts w:hint="default" w:ascii="Times New Roman" w:hAnsi="Times New Roman" w:cs="Times New Roman"/>
        </w:rPr>
        <w:t>工业广场拆除建筑</w:t>
      </w:r>
      <w:r>
        <w:rPr>
          <w:rFonts w:hint="default" w:ascii="Times New Roman" w:hAnsi="Times New Roman" w:cs="Times New Roman"/>
          <w:lang w:eastAsia="zh-CN"/>
        </w:rPr>
        <w:t>、</w:t>
      </w:r>
      <w:r>
        <w:rPr>
          <w:rFonts w:hint="default" w:ascii="Times New Roman" w:hAnsi="Times New Roman" w:cs="Times New Roman"/>
        </w:rPr>
        <w:t>地面清理平整</w:t>
      </w:r>
      <w:r>
        <w:rPr>
          <w:rFonts w:hint="default" w:ascii="Times New Roman" w:hAnsi="Times New Roman" w:cs="Times New Roman"/>
          <w:lang w:eastAsia="zh-CN"/>
        </w:rPr>
        <w:t>、</w:t>
      </w:r>
      <w:r>
        <w:rPr>
          <w:rFonts w:hint="default" w:ascii="Times New Roman" w:hAnsi="Times New Roman" w:cs="Times New Roman"/>
        </w:rPr>
        <w:t>表土覆土</w:t>
      </w:r>
      <w:r>
        <w:rPr>
          <w:rFonts w:hint="default" w:ascii="Times New Roman" w:hAnsi="Times New Roman" w:cs="Times New Roman"/>
          <w:lang w:eastAsia="zh-CN"/>
        </w:rPr>
        <w:t>、</w:t>
      </w:r>
      <w:r>
        <w:rPr>
          <w:rFonts w:hint="default" w:ascii="Times New Roman" w:hAnsi="Times New Roman" w:cs="Times New Roman"/>
        </w:rPr>
        <w:t>栽植乔木</w:t>
      </w:r>
      <w:r>
        <w:rPr>
          <w:rFonts w:hint="default" w:ascii="Times New Roman" w:hAnsi="Times New Roman" w:cs="Times New Roman"/>
          <w:lang w:eastAsia="zh-CN"/>
        </w:rPr>
        <w:t>、</w:t>
      </w:r>
      <w:r>
        <w:rPr>
          <w:rFonts w:hint="default" w:ascii="Times New Roman" w:hAnsi="Times New Roman" w:cs="Times New Roman"/>
        </w:rPr>
        <w:t>栽植常春藤</w:t>
      </w:r>
      <w:r>
        <w:rPr>
          <w:rFonts w:hint="default" w:ascii="Times New Roman" w:hAnsi="Times New Roman" w:cs="Times New Roman"/>
          <w:lang w:val="en-US" w:eastAsia="zh-CN"/>
        </w:rPr>
        <w:t>等工程</w:t>
      </w:r>
      <w:r>
        <w:rPr>
          <w:rFonts w:hint="default" w:ascii="Times New Roman" w:hAnsi="Times New Roman" w:cs="Times New Roman"/>
        </w:rPr>
        <w:t>。土壤质量监测</w:t>
      </w:r>
      <w:r>
        <w:rPr>
          <w:rFonts w:hint="default" w:ascii="Times New Roman" w:hAnsi="Times New Roman" w:cs="Times New Roman"/>
          <w:lang w:eastAsia="zh-CN"/>
        </w:rPr>
        <w:t>、</w:t>
      </w:r>
      <w:r>
        <w:rPr>
          <w:rFonts w:hint="default" w:ascii="Times New Roman" w:hAnsi="Times New Roman" w:cs="Times New Roman"/>
        </w:rPr>
        <w:t>复垦效果监测</w:t>
      </w:r>
      <w:r>
        <w:rPr>
          <w:rFonts w:hint="default" w:ascii="Times New Roman" w:hAnsi="Times New Roman" w:cs="Times New Roman"/>
          <w:lang w:val="en-US" w:eastAsia="zh-CN"/>
        </w:rPr>
        <w:t>和管护</w:t>
      </w:r>
      <w:r>
        <w:rPr>
          <w:rFonts w:hint="default" w:ascii="Times New Roman" w:hAnsi="Times New Roman" w:cs="Times New Roman"/>
          <w:highlight w:val="none"/>
        </w:rPr>
        <w:t>。具体安排如下表</w:t>
      </w:r>
      <w:r>
        <w:rPr>
          <w:rFonts w:hint="default" w:ascii="Times New Roman" w:hAnsi="Times New Roman" w:cs="Times New Roman"/>
          <w:highlight w:val="none"/>
          <w:lang w:val="en-US" w:eastAsia="zh-CN"/>
        </w:rPr>
        <w:t>6</w:t>
      </w:r>
      <w:r>
        <w:rPr>
          <w:rFonts w:hint="default" w:ascii="Times New Roman" w:hAnsi="Times New Roman" w:cs="Times New Roman"/>
          <w:highlight w:val="none"/>
        </w:rPr>
        <w:t>-2</w:t>
      </w:r>
      <w:r>
        <w:rPr>
          <w:rFonts w:hint="eastAsia" w:ascii="Times New Roman" w:hAnsi="Times New Roman" w:cs="Times New Roman"/>
          <w:highlight w:val="none"/>
          <w:lang w:val="en-US" w:eastAsia="zh-CN"/>
        </w:rPr>
        <w:t>6</w:t>
      </w:r>
      <w:r>
        <w:rPr>
          <w:rFonts w:hint="default" w:ascii="Times New Roman" w:hAnsi="Times New Roman" w:cs="Times New Roman"/>
          <w:highlight w:val="none"/>
        </w:rPr>
        <w:t>：</w:t>
      </w:r>
    </w:p>
    <w:p w14:paraId="21787927">
      <w:pPr>
        <w:tabs>
          <w:tab w:val="left" w:pos="3403"/>
        </w:tabs>
        <w:spacing w:before="28"/>
        <w:ind w:left="2" w:right="44"/>
        <w:jc w:val="center"/>
        <w:rPr>
          <w:rFonts w:hint="default" w:ascii="Times New Roman" w:hAnsi="Times New Roman" w:cs="Times New Roman"/>
          <w:highlight w:val="none"/>
        </w:rPr>
      </w:pPr>
      <w:r>
        <w:rPr>
          <w:rFonts w:hint="default" w:ascii="Times New Roman" w:hAnsi="Times New Roman" w:cs="Times New Roman"/>
          <w:b/>
          <w:sz w:val="24"/>
          <w:szCs w:val="24"/>
          <w:highlight w:val="none"/>
        </w:rPr>
        <w:t>表</w:t>
      </w:r>
      <w:r>
        <w:rPr>
          <w:rFonts w:hint="default" w:ascii="Times New Roman" w:hAnsi="Times New Roman" w:cs="Times New Roman"/>
          <w:b/>
          <w:sz w:val="24"/>
          <w:szCs w:val="24"/>
          <w:highlight w:val="none"/>
          <w:lang w:val="en-US" w:eastAsia="zh-CN"/>
        </w:rPr>
        <w:t>6</w:t>
      </w:r>
      <w:r>
        <w:rPr>
          <w:rFonts w:hint="default" w:ascii="Times New Roman" w:hAnsi="Times New Roman" w:cs="Times New Roman"/>
          <w:b/>
          <w:sz w:val="24"/>
          <w:szCs w:val="24"/>
          <w:highlight w:val="none"/>
        </w:rPr>
        <w:t>-2</w:t>
      </w:r>
      <w:r>
        <w:rPr>
          <w:rFonts w:hint="eastAsia" w:ascii="Times New Roman" w:hAnsi="Times New Roman" w:cs="Times New Roman"/>
          <w:b/>
          <w:sz w:val="24"/>
          <w:szCs w:val="24"/>
          <w:highlight w:val="none"/>
          <w:lang w:val="en-US" w:eastAsia="zh-CN"/>
        </w:rPr>
        <w:t>6</w:t>
      </w:r>
      <w:r>
        <w:rPr>
          <w:rFonts w:hint="default" w:ascii="Times New Roman" w:hAnsi="Times New Roman" w:cs="Times New Roman"/>
          <w:b/>
          <w:sz w:val="24"/>
          <w:szCs w:val="24"/>
          <w:highlight w:val="none"/>
        </w:rPr>
        <w:t xml:space="preserve"> </w:t>
      </w:r>
      <w:r>
        <w:rPr>
          <w:rFonts w:hint="default" w:ascii="Times New Roman" w:hAnsi="Times New Roman" w:cs="Times New Roman"/>
          <w:b/>
          <w:sz w:val="24"/>
          <w:szCs w:val="24"/>
          <w:highlight w:val="none"/>
          <w:lang w:val="en-US" w:eastAsia="zh-CN"/>
        </w:rPr>
        <w:t>远</w:t>
      </w:r>
      <w:r>
        <w:rPr>
          <w:rFonts w:hint="default" w:ascii="Times New Roman" w:hAnsi="Times New Roman" w:cs="Times New Roman"/>
          <w:b/>
          <w:sz w:val="24"/>
          <w:szCs w:val="24"/>
          <w:highlight w:val="none"/>
        </w:rPr>
        <w:t>期（</w:t>
      </w:r>
      <w:r>
        <w:rPr>
          <w:rFonts w:hint="default" w:ascii="Times New Roman" w:hAnsi="Times New Roman" w:cs="Times New Roman"/>
          <w:b/>
          <w:sz w:val="24"/>
          <w:szCs w:val="24"/>
          <w:highlight w:val="none"/>
          <w:lang w:val="en-US" w:eastAsia="zh-CN"/>
        </w:rPr>
        <w:t>1</w:t>
      </w:r>
      <w:r>
        <w:rPr>
          <w:rFonts w:hint="eastAsia" w:ascii="Times New Roman" w:hAnsi="Times New Roman" w:cs="Times New Roman"/>
          <w:b/>
          <w:sz w:val="24"/>
          <w:szCs w:val="24"/>
          <w:highlight w:val="none"/>
          <w:lang w:val="en-US" w:eastAsia="zh-CN"/>
        </w:rPr>
        <w:t>0</w:t>
      </w:r>
      <w:r>
        <w:rPr>
          <w:rFonts w:hint="default" w:ascii="Times New Roman" w:hAnsi="Times New Roman" w:cs="Times New Roman"/>
          <w:b/>
          <w:sz w:val="24"/>
          <w:szCs w:val="24"/>
          <w:highlight w:val="none"/>
        </w:rPr>
        <w:t>-</w:t>
      </w:r>
      <w:r>
        <w:rPr>
          <w:rFonts w:hint="default" w:ascii="Times New Roman" w:hAnsi="Times New Roman" w:cs="Times New Roman"/>
          <w:b/>
          <w:sz w:val="24"/>
          <w:szCs w:val="24"/>
          <w:highlight w:val="none"/>
          <w:lang w:val="en-US" w:eastAsia="zh-CN"/>
        </w:rPr>
        <w:t>1</w:t>
      </w:r>
      <w:r>
        <w:rPr>
          <w:rFonts w:hint="eastAsia" w:ascii="Times New Roman" w:hAnsi="Times New Roman" w:cs="Times New Roman"/>
          <w:b/>
          <w:sz w:val="24"/>
          <w:szCs w:val="24"/>
          <w:highlight w:val="none"/>
          <w:lang w:val="en-US" w:eastAsia="zh-CN"/>
        </w:rPr>
        <w:t>3</w:t>
      </w:r>
      <w:r>
        <w:rPr>
          <w:rFonts w:hint="default" w:ascii="Times New Roman" w:hAnsi="Times New Roman" w:cs="Times New Roman"/>
          <w:b/>
          <w:sz w:val="24"/>
          <w:szCs w:val="24"/>
          <w:highlight w:val="none"/>
        </w:rPr>
        <w:t>年）实施计划阶段工作计划安排表</w:t>
      </w:r>
    </w:p>
    <w:tbl>
      <w:tblPr>
        <w:tblStyle w:val="185"/>
        <w:tblW w:w="5032"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732"/>
        <w:gridCol w:w="1456"/>
        <w:gridCol w:w="6970"/>
      </w:tblGrid>
      <w:tr w14:paraId="712567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blHeader/>
        </w:trPr>
        <w:tc>
          <w:tcPr>
            <w:tcW w:w="731" w:type="dxa"/>
            <w:tcBorders>
              <w:tl2br w:val="nil"/>
              <w:tr2bl w:val="nil"/>
            </w:tcBorders>
            <w:vAlign w:val="center"/>
          </w:tcPr>
          <w:p w14:paraId="2EF95161">
            <w:pPr>
              <w:widowControl/>
              <w:adjustRightInd w:val="0"/>
              <w:snapToGrid w:val="0"/>
              <w:spacing w:line="240" w:lineRule="auto"/>
              <w:jc w:val="center"/>
              <w:rPr>
                <w:rFonts w:hint="default" w:ascii="Times New Roman" w:hAnsi="Times New Roman" w:cs="Times New Roman" w:eastAsiaTheme="minorEastAsia"/>
                <w:b/>
                <w:color w:val="000000" w:themeColor="text1"/>
                <w:kern w:val="0"/>
                <w:sz w:val="24"/>
                <w:szCs w:val="24"/>
                <w:highlight w:val="none"/>
                <w:lang w:eastAsia="zh-CN"/>
              </w:rPr>
            </w:pPr>
            <w:r>
              <w:rPr>
                <w:rFonts w:hint="default" w:ascii="Times New Roman" w:hAnsi="Times New Roman" w:cs="Times New Roman" w:eastAsiaTheme="minorEastAsia"/>
                <w:b/>
                <w:color w:val="000000" w:themeColor="text1"/>
                <w:kern w:val="0"/>
                <w:sz w:val="24"/>
                <w:szCs w:val="24"/>
                <w:highlight w:val="none"/>
                <w:lang w:eastAsia="zh-CN"/>
              </w:rPr>
              <w:t>阶段</w:t>
            </w:r>
          </w:p>
        </w:tc>
        <w:tc>
          <w:tcPr>
            <w:tcW w:w="1455" w:type="dxa"/>
            <w:tcBorders>
              <w:tl2br w:val="nil"/>
              <w:tr2bl w:val="nil"/>
            </w:tcBorders>
            <w:vAlign w:val="center"/>
          </w:tcPr>
          <w:p w14:paraId="1941FB55">
            <w:pPr>
              <w:widowControl/>
              <w:adjustRightInd w:val="0"/>
              <w:snapToGrid w:val="0"/>
              <w:spacing w:line="240" w:lineRule="auto"/>
              <w:jc w:val="center"/>
              <w:rPr>
                <w:rFonts w:hint="default" w:ascii="Times New Roman" w:hAnsi="Times New Roman" w:cs="Times New Roman" w:eastAsiaTheme="minorEastAsia"/>
                <w:b/>
                <w:color w:val="000000" w:themeColor="text1"/>
                <w:kern w:val="0"/>
                <w:sz w:val="24"/>
                <w:szCs w:val="24"/>
                <w:highlight w:val="none"/>
                <w:lang w:eastAsia="zh-CN"/>
              </w:rPr>
            </w:pPr>
            <w:r>
              <w:rPr>
                <w:rFonts w:hint="default" w:ascii="Times New Roman" w:hAnsi="Times New Roman" w:cs="Times New Roman" w:eastAsiaTheme="minorEastAsia"/>
                <w:b/>
                <w:color w:val="000000" w:themeColor="text1"/>
                <w:kern w:val="0"/>
                <w:sz w:val="24"/>
                <w:szCs w:val="24"/>
                <w:highlight w:val="none"/>
                <w:lang w:eastAsia="zh-CN"/>
              </w:rPr>
              <w:t>年度（年）</w:t>
            </w:r>
          </w:p>
        </w:tc>
        <w:tc>
          <w:tcPr>
            <w:tcW w:w="6965" w:type="dxa"/>
            <w:tcBorders>
              <w:tl2br w:val="nil"/>
              <w:tr2bl w:val="nil"/>
            </w:tcBorders>
            <w:vAlign w:val="center"/>
          </w:tcPr>
          <w:p w14:paraId="6EDB6AE3">
            <w:pPr>
              <w:widowControl/>
              <w:adjustRightInd w:val="0"/>
              <w:snapToGrid w:val="0"/>
              <w:spacing w:line="240" w:lineRule="auto"/>
              <w:jc w:val="center"/>
              <w:rPr>
                <w:rFonts w:hint="default" w:ascii="Times New Roman" w:hAnsi="Times New Roman" w:cs="Times New Roman" w:eastAsiaTheme="minorEastAsia"/>
                <w:b/>
                <w:color w:val="000000" w:themeColor="text1"/>
                <w:kern w:val="0"/>
                <w:sz w:val="24"/>
                <w:szCs w:val="24"/>
                <w:highlight w:val="none"/>
                <w:lang w:eastAsia="zh-CN"/>
              </w:rPr>
            </w:pPr>
            <w:r>
              <w:rPr>
                <w:rFonts w:hint="eastAsia" w:ascii="Times New Roman" w:hAnsi="Times New Roman" w:cs="Times New Roman" w:eastAsiaTheme="minorEastAsia"/>
                <w:b/>
                <w:color w:val="000000" w:themeColor="text1"/>
                <w:kern w:val="0"/>
                <w:sz w:val="24"/>
                <w:szCs w:val="24"/>
                <w:highlight w:val="none"/>
                <w:lang w:val="en-US" w:eastAsia="zh-CN"/>
              </w:rPr>
              <w:t>远</w:t>
            </w:r>
            <w:r>
              <w:rPr>
                <w:rFonts w:hint="default" w:ascii="Times New Roman" w:hAnsi="Times New Roman" w:cs="Times New Roman" w:eastAsiaTheme="minorEastAsia"/>
                <w:b/>
                <w:color w:val="000000" w:themeColor="text1"/>
                <w:kern w:val="0"/>
                <w:sz w:val="24"/>
                <w:szCs w:val="24"/>
                <w:highlight w:val="none"/>
                <w:lang w:eastAsia="zh-CN"/>
              </w:rPr>
              <w:t>期修复工作安排工程措施</w:t>
            </w:r>
          </w:p>
        </w:tc>
      </w:tr>
      <w:tr w14:paraId="59D0F43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1" w:type="dxa"/>
            <w:vMerge w:val="restart"/>
            <w:tcBorders>
              <w:tl2br w:val="nil"/>
              <w:tr2bl w:val="nil"/>
            </w:tcBorders>
            <w:vAlign w:val="center"/>
          </w:tcPr>
          <w:p w14:paraId="0935D03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val="en-US" w:eastAsia="zh-CN"/>
              </w:rPr>
              <w:t>远</w:t>
            </w:r>
            <w:r>
              <w:rPr>
                <w:rFonts w:hint="default" w:ascii="Times New Roman" w:hAnsi="Times New Roman" w:cs="Times New Roman" w:eastAsiaTheme="minorEastAsia"/>
                <w:color w:val="000000" w:themeColor="text1"/>
                <w:kern w:val="0"/>
                <w:sz w:val="24"/>
                <w:szCs w:val="24"/>
                <w:highlight w:val="none"/>
                <w:lang w:eastAsia="zh-CN"/>
              </w:rPr>
              <w:t>期</w:t>
            </w:r>
          </w:p>
        </w:tc>
        <w:tc>
          <w:tcPr>
            <w:tcW w:w="1455" w:type="dxa"/>
            <w:tcBorders>
              <w:tl2br w:val="nil"/>
              <w:tr2bl w:val="nil"/>
            </w:tcBorders>
            <w:vAlign w:val="center"/>
          </w:tcPr>
          <w:p w14:paraId="006186FF">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20</w:t>
            </w:r>
            <w:r>
              <w:rPr>
                <w:rFonts w:hint="eastAsia" w:ascii="Times New Roman" w:hAnsi="Times New Roman" w:cs="Times New Roman" w:eastAsiaTheme="minorEastAsia"/>
                <w:color w:val="auto"/>
                <w:kern w:val="0"/>
                <w:sz w:val="24"/>
                <w:szCs w:val="24"/>
                <w:highlight w:val="none"/>
                <w:lang w:val="en-US" w:eastAsia="zh-CN"/>
              </w:rPr>
              <w:t>35</w:t>
            </w:r>
            <w:r>
              <w:rPr>
                <w:rFonts w:hint="default" w:ascii="Times New Roman" w:hAnsi="Times New Roman" w:cs="Times New Roman" w:eastAsiaTheme="minorEastAsia"/>
                <w:color w:val="auto"/>
                <w:kern w:val="0"/>
                <w:sz w:val="24"/>
                <w:szCs w:val="24"/>
                <w:highlight w:val="none"/>
                <w:lang w:eastAsia="zh-CN"/>
              </w:rPr>
              <w:t>年</w:t>
            </w:r>
            <w:r>
              <w:rPr>
                <w:rFonts w:hint="eastAsia" w:ascii="Times New Roman" w:hAnsi="Times New Roman" w:cs="Times New Roman" w:eastAsiaTheme="minorEastAsia"/>
                <w:color w:val="auto"/>
                <w:kern w:val="0"/>
                <w:sz w:val="24"/>
                <w:szCs w:val="24"/>
                <w:highlight w:val="none"/>
                <w:lang w:val="en-US" w:eastAsia="zh-CN"/>
              </w:rPr>
              <w:t>10月-2036年9月</w:t>
            </w:r>
          </w:p>
        </w:tc>
        <w:tc>
          <w:tcPr>
            <w:tcW w:w="6965" w:type="dxa"/>
            <w:tcBorders>
              <w:tl2br w:val="nil"/>
              <w:tr2bl w:val="nil"/>
            </w:tcBorders>
            <w:vAlign w:val="center"/>
          </w:tcPr>
          <w:p w14:paraId="62348824">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val="en-US" w:eastAsia="zh-CN"/>
              </w:rPr>
              <w:t>排土场拆除石笼挡墙</w:t>
            </w:r>
            <w:r>
              <w:rPr>
                <w:rFonts w:hint="eastAsia" w:ascii="Times New Roman" w:hAnsi="Times New Roman" w:cs="Times New Roman" w:eastAsiaTheme="minorEastAsia"/>
                <w:color w:val="auto"/>
                <w:kern w:val="0"/>
                <w:sz w:val="24"/>
                <w:szCs w:val="24"/>
                <w:highlight w:val="none"/>
                <w:lang w:val="en-US" w:eastAsia="zh-CN"/>
              </w:rPr>
              <w:t>715</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r>
              <w:rPr>
                <w:rFonts w:hint="default" w:ascii="Times New Roman" w:hAnsi="Times New Roman" w:cs="Times New Roman" w:eastAsiaTheme="minorEastAsia"/>
                <w:color w:val="auto"/>
                <w:kern w:val="0"/>
                <w:sz w:val="24"/>
                <w:szCs w:val="24"/>
                <w:highlight w:val="none"/>
                <w:lang w:val="en-US" w:eastAsia="zh-CN"/>
              </w:rPr>
              <w:t>、排土场运输拆除石笼</w:t>
            </w:r>
            <w:r>
              <w:rPr>
                <w:rFonts w:hint="eastAsia" w:ascii="Times New Roman" w:hAnsi="Times New Roman" w:cs="Times New Roman" w:eastAsiaTheme="minorEastAsia"/>
                <w:color w:val="auto"/>
                <w:kern w:val="0"/>
                <w:sz w:val="24"/>
                <w:szCs w:val="24"/>
                <w:highlight w:val="none"/>
                <w:lang w:val="en-US" w:eastAsia="zh-CN"/>
              </w:rPr>
              <w:t>715</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r>
              <w:rPr>
                <w:rFonts w:hint="default" w:ascii="Times New Roman" w:hAnsi="Times New Roman" w:cs="Times New Roman" w:eastAsiaTheme="minorEastAsia"/>
                <w:color w:val="auto"/>
                <w:kern w:val="0"/>
                <w:sz w:val="24"/>
                <w:szCs w:val="24"/>
                <w:highlight w:val="none"/>
                <w:lang w:val="en-US" w:eastAsia="zh-CN"/>
              </w:rPr>
              <w:t>、露天采场地面清理平整</w:t>
            </w:r>
            <w:r>
              <w:rPr>
                <w:rFonts w:hint="eastAsia" w:ascii="Times New Roman" w:hAnsi="Times New Roman" w:cs="Times New Roman" w:eastAsiaTheme="minorEastAsia"/>
                <w:color w:val="auto"/>
                <w:kern w:val="0"/>
                <w:sz w:val="24"/>
                <w:szCs w:val="24"/>
                <w:highlight w:val="none"/>
                <w:lang w:val="en-US" w:eastAsia="zh-CN"/>
              </w:rPr>
              <w:t>3649</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r>
              <w:rPr>
                <w:rFonts w:hint="default" w:ascii="Times New Roman" w:hAnsi="Times New Roman" w:cs="Times New Roman" w:eastAsiaTheme="minorEastAsia"/>
                <w:color w:val="auto"/>
                <w:kern w:val="0"/>
                <w:sz w:val="24"/>
                <w:szCs w:val="24"/>
                <w:highlight w:val="none"/>
                <w:lang w:val="en-US" w:eastAsia="zh-CN"/>
              </w:rPr>
              <w:t>、工业广场拆除建筑垃圾</w:t>
            </w:r>
            <w:r>
              <w:rPr>
                <w:rFonts w:hint="eastAsia" w:ascii="Times New Roman" w:hAnsi="Times New Roman" w:cs="Times New Roman" w:eastAsiaTheme="minorEastAsia"/>
                <w:color w:val="auto"/>
                <w:kern w:val="0"/>
                <w:sz w:val="24"/>
                <w:szCs w:val="24"/>
                <w:highlight w:val="none"/>
                <w:lang w:val="en-US" w:eastAsia="zh-CN"/>
              </w:rPr>
              <w:t>3.25</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r>
              <w:rPr>
                <w:rFonts w:hint="default" w:ascii="Times New Roman" w:hAnsi="Times New Roman" w:cs="Times New Roman" w:eastAsiaTheme="minorEastAsia"/>
                <w:color w:val="auto"/>
                <w:kern w:val="0"/>
                <w:sz w:val="24"/>
                <w:szCs w:val="24"/>
                <w:highlight w:val="none"/>
                <w:lang w:val="en-US" w:eastAsia="zh-CN"/>
              </w:rPr>
              <w:t>、工业广场运输建筑垃圾</w:t>
            </w:r>
            <w:r>
              <w:rPr>
                <w:rFonts w:hint="eastAsia" w:ascii="Times New Roman" w:hAnsi="Times New Roman" w:cs="Times New Roman" w:eastAsiaTheme="minorEastAsia"/>
                <w:color w:val="auto"/>
                <w:kern w:val="0"/>
                <w:sz w:val="24"/>
                <w:szCs w:val="24"/>
                <w:highlight w:val="none"/>
                <w:lang w:val="en-US" w:eastAsia="zh-CN"/>
              </w:rPr>
              <w:t>3.25</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r>
              <w:rPr>
                <w:rFonts w:hint="default" w:ascii="Times New Roman" w:hAnsi="Times New Roman" w:cs="Times New Roman" w:eastAsiaTheme="minorEastAsia"/>
                <w:color w:val="auto"/>
                <w:kern w:val="0"/>
                <w:sz w:val="24"/>
                <w:szCs w:val="24"/>
                <w:highlight w:val="none"/>
                <w:lang w:val="en-US" w:eastAsia="zh-CN"/>
              </w:rPr>
              <w:t>、工业广场地面清理平整</w:t>
            </w:r>
            <w:r>
              <w:rPr>
                <w:rFonts w:hint="eastAsia" w:ascii="Times New Roman" w:hAnsi="Times New Roman" w:cs="Times New Roman" w:eastAsiaTheme="minorEastAsia"/>
                <w:color w:val="auto"/>
                <w:kern w:val="0"/>
                <w:sz w:val="24"/>
                <w:szCs w:val="24"/>
                <w:highlight w:val="none"/>
                <w:lang w:val="en-US" w:eastAsia="zh-CN"/>
              </w:rPr>
              <w:t>134</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r>
              <w:rPr>
                <w:rFonts w:hint="default" w:ascii="Times New Roman" w:hAnsi="Times New Roman" w:cs="Times New Roman" w:eastAsiaTheme="minorEastAsia"/>
                <w:color w:val="auto"/>
                <w:kern w:val="0"/>
                <w:sz w:val="24"/>
                <w:szCs w:val="24"/>
                <w:highlight w:val="none"/>
                <w:lang w:val="en-US" w:eastAsia="zh-CN"/>
              </w:rPr>
              <w:t>；</w:t>
            </w:r>
          </w:p>
          <w:p w14:paraId="275502A8">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val="en-US" w:eastAsia="zh-CN"/>
              </w:rPr>
              <w:t>表土覆土</w:t>
            </w:r>
            <w:r>
              <w:rPr>
                <w:rFonts w:hint="eastAsia" w:ascii="Times New Roman" w:hAnsi="Times New Roman" w:cs="Times New Roman" w:eastAsiaTheme="minorEastAsia"/>
                <w:color w:val="auto"/>
                <w:kern w:val="0"/>
                <w:sz w:val="24"/>
                <w:szCs w:val="24"/>
                <w:highlight w:val="none"/>
                <w:lang w:val="en-US" w:eastAsia="zh-CN"/>
              </w:rPr>
              <w:t>9786</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3</w:t>
            </w:r>
            <w:r>
              <w:rPr>
                <w:rFonts w:hint="default" w:ascii="Times New Roman" w:hAnsi="Times New Roman" w:cs="Times New Roman" w:eastAsiaTheme="minorEastAsia"/>
                <w:color w:val="auto"/>
                <w:kern w:val="0"/>
                <w:sz w:val="24"/>
                <w:szCs w:val="24"/>
                <w:highlight w:val="none"/>
                <w:lang w:val="en-US" w:eastAsia="zh-CN"/>
              </w:rPr>
              <w:t>；</w:t>
            </w:r>
          </w:p>
          <w:p w14:paraId="1DBA78D9">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val="en-US" w:eastAsia="zh-CN"/>
              </w:rPr>
              <w:t>栽植乔木</w:t>
            </w:r>
            <w:r>
              <w:rPr>
                <w:rFonts w:hint="eastAsia" w:ascii="Times New Roman" w:hAnsi="Times New Roman" w:cs="Times New Roman" w:eastAsiaTheme="minorEastAsia"/>
                <w:color w:val="auto"/>
                <w:kern w:val="0"/>
                <w:sz w:val="24"/>
                <w:szCs w:val="24"/>
                <w:highlight w:val="none"/>
                <w:lang w:val="en-US" w:eastAsia="zh-CN"/>
              </w:rPr>
              <w:t>7459</w:t>
            </w:r>
            <w:r>
              <w:rPr>
                <w:rFonts w:hint="default" w:ascii="Times New Roman" w:hAnsi="Times New Roman" w:cs="Times New Roman" w:eastAsiaTheme="minorEastAsia"/>
                <w:color w:val="auto"/>
                <w:kern w:val="0"/>
                <w:sz w:val="24"/>
                <w:szCs w:val="24"/>
                <w:highlight w:val="none"/>
                <w:lang w:val="en-US" w:eastAsia="zh-CN"/>
              </w:rPr>
              <w:t>株、栽植常春藤</w:t>
            </w:r>
            <w:r>
              <w:rPr>
                <w:rFonts w:hint="eastAsia" w:ascii="Times New Roman" w:hAnsi="Times New Roman" w:cs="Times New Roman" w:eastAsiaTheme="minorEastAsia"/>
                <w:color w:val="auto"/>
                <w:kern w:val="0"/>
                <w:sz w:val="24"/>
                <w:szCs w:val="24"/>
                <w:highlight w:val="none"/>
                <w:lang w:val="en-US" w:eastAsia="zh-CN"/>
              </w:rPr>
              <w:t>1040</w:t>
            </w:r>
            <w:r>
              <w:rPr>
                <w:rFonts w:hint="default" w:ascii="Times New Roman" w:hAnsi="Times New Roman" w:cs="Times New Roman" w:eastAsiaTheme="minorEastAsia"/>
                <w:color w:val="auto"/>
                <w:kern w:val="0"/>
                <w:sz w:val="24"/>
                <w:szCs w:val="24"/>
                <w:highlight w:val="none"/>
                <w:lang w:val="en-US" w:eastAsia="zh-CN"/>
              </w:rPr>
              <w:t>株</w:t>
            </w:r>
            <w:r>
              <w:rPr>
                <w:rFonts w:hint="eastAsia" w:ascii="Times New Roman" w:hAnsi="Times New Roman" w:cs="Times New Roman" w:eastAsiaTheme="minorEastAsia"/>
                <w:color w:val="auto"/>
                <w:kern w:val="0"/>
                <w:sz w:val="24"/>
                <w:szCs w:val="24"/>
                <w:highlight w:val="none"/>
                <w:lang w:val="en-US" w:eastAsia="zh-CN"/>
              </w:rPr>
              <w:t>、播撒草籽0.5728</w:t>
            </w:r>
            <w:r>
              <w:rPr>
                <w:rFonts w:hint="default" w:ascii="Times New Roman" w:hAnsi="Times New Roman" w:cs="Times New Roman" w:eastAsiaTheme="minorEastAsia"/>
                <w:color w:val="auto"/>
                <w:kern w:val="0"/>
                <w:sz w:val="24"/>
                <w:szCs w:val="24"/>
                <w:highlight w:val="none"/>
                <w:lang w:val="en-US" w:eastAsia="zh-CN"/>
              </w:rPr>
              <w:t>hm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default" w:ascii="Times New Roman" w:hAnsi="Times New Roman" w:cs="Times New Roman" w:eastAsiaTheme="minorEastAsia"/>
                <w:color w:val="auto"/>
                <w:kern w:val="0"/>
                <w:sz w:val="24"/>
                <w:szCs w:val="24"/>
                <w:highlight w:val="none"/>
                <w:lang w:val="en-US" w:eastAsia="zh-CN"/>
              </w:rPr>
              <w:t>；</w:t>
            </w:r>
          </w:p>
          <w:p w14:paraId="622A8C10">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val="en-US" w:eastAsia="zh-CN"/>
              </w:rPr>
              <w:t>攀爬网苫盖</w:t>
            </w:r>
            <w:r>
              <w:rPr>
                <w:rFonts w:hint="eastAsia" w:ascii="Times New Roman" w:hAnsi="Times New Roman" w:cs="Times New Roman" w:eastAsiaTheme="minorEastAsia"/>
                <w:color w:val="auto"/>
                <w:kern w:val="0"/>
                <w:sz w:val="24"/>
                <w:szCs w:val="24"/>
                <w:highlight w:val="none"/>
                <w:lang w:val="en-US" w:eastAsia="zh-CN"/>
              </w:rPr>
              <w:t>8902</w:t>
            </w:r>
            <w:r>
              <w:rPr>
                <w:rFonts w:hint="default" w:ascii="Times New Roman" w:hAnsi="Times New Roman" w:cs="Times New Roman" w:eastAsiaTheme="minorEastAsia"/>
                <w:color w:val="auto"/>
                <w:kern w:val="0"/>
                <w:sz w:val="24"/>
                <w:szCs w:val="24"/>
                <w:highlight w:val="none"/>
                <w:lang w:val="en-US" w:eastAsia="zh-CN"/>
              </w:rPr>
              <w:t>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default" w:ascii="Times New Roman" w:hAnsi="Times New Roman" w:cs="Times New Roman" w:eastAsiaTheme="minorEastAsia"/>
                <w:color w:val="auto"/>
                <w:kern w:val="0"/>
                <w:sz w:val="24"/>
                <w:szCs w:val="24"/>
                <w:highlight w:val="none"/>
                <w:lang w:val="en-US" w:eastAsia="zh-CN"/>
              </w:rPr>
              <w:t>。</w:t>
            </w:r>
          </w:p>
        </w:tc>
      </w:tr>
      <w:tr w14:paraId="4D23FB0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1" w:type="dxa"/>
            <w:vMerge w:val="continue"/>
            <w:tcBorders>
              <w:tl2br w:val="nil"/>
              <w:tr2bl w:val="nil"/>
            </w:tcBorders>
            <w:vAlign w:val="center"/>
          </w:tcPr>
          <w:p w14:paraId="555F097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5" w:type="dxa"/>
            <w:tcBorders>
              <w:tl2br w:val="nil"/>
              <w:tr2bl w:val="nil"/>
            </w:tcBorders>
            <w:vAlign w:val="center"/>
          </w:tcPr>
          <w:p w14:paraId="310EFF09">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20</w:t>
            </w:r>
            <w:r>
              <w:rPr>
                <w:rFonts w:hint="eastAsia" w:ascii="Times New Roman" w:hAnsi="Times New Roman" w:cs="Times New Roman" w:eastAsiaTheme="minorEastAsia"/>
                <w:color w:val="auto"/>
                <w:kern w:val="0"/>
                <w:sz w:val="24"/>
                <w:szCs w:val="24"/>
                <w:highlight w:val="none"/>
                <w:lang w:val="en-US" w:eastAsia="zh-CN"/>
              </w:rPr>
              <w:t>36</w:t>
            </w:r>
            <w:r>
              <w:rPr>
                <w:rFonts w:hint="default" w:ascii="Times New Roman" w:hAnsi="Times New Roman" w:cs="Times New Roman" w:eastAsiaTheme="minorEastAsia"/>
                <w:color w:val="auto"/>
                <w:kern w:val="0"/>
                <w:sz w:val="24"/>
                <w:szCs w:val="24"/>
                <w:highlight w:val="none"/>
                <w:lang w:eastAsia="zh-CN"/>
              </w:rPr>
              <w:t>年</w:t>
            </w:r>
            <w:r>
              <w:rPr>
                <w:rFonts w:hint="eastAsia" w:ascii="Times New Roman" w:hAnsi="Times New Roman" w:cs="Times New Roman" w:eastAsiaTheme="minorEastAsia"/>
                <w:color w:val="auto"/>
                <w:kern w:val="0"/>
                <w:sz w:val="24"/>
                <w:szCs w:val="24"/>
                <w:highlight w:val="none"/>
                <w:lang w:val="en-US" w:eastAsia="zh-CN"/>
              </w:rPr>
              <w:t>10月-2037年9月</w:t>
            </w:r>
          </w:p>
        </w:tc>
        <w:tc>
          <w:tcPr>
            <w:tcW w:w="6965" w:type="dxa"/>
            <w:tcBorders>
              <w:tl2br w:val="nil"/>
              <w:tr2bl w:val="nil"/>
            </w:tcBorders>
            <w:vAlign w:val="center"/>
          </w:tcPr>
          <w:p w14:paraId="78FA5BD3">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val="en-US" w:eastAsia="zh-CN"/>
              </w:rPr>
              <w:t>土壤质量监测4次、复垦效果监测4次和管护</w:t>
            </w:r>
            <w:r>
              <w:rPr>
                <w:rFonts w:hint="eastAsia" w:ascii="Times New Roman" w:hAnsi="Times New Roman" w:cs="Times New Roman" w:eastAsiaTheme="minorEastAsia"/>
                <w:color w:val="auto"/>
                <w:kern w:val="0"/>
                <w:sz w:val="24"/>
                <w:szCs w:val="24"/>
                <w:highlight w:val="none"/>
                <w:lang w:val="en-US" w:eastAsia="zh-CN"/>
              </w:rPr>
              <w:t>4.2924</w:t>
            </w:r>
            <w:r>
              <w:rPr>
                <w:rFonts w:hint="default" w:ascii="Times New Roman" w:hAnsi="Times New Roman" w:cs="Times New Roman" w:eastAsiaTheme="minorEastAsia"/>
                <w:color w:val="auto"/>
                <w:kern w:val="0"/>
                <w:sz w:val="24"/>
                <w:szCs w:val="24"/>
                <w:highlight w:val="none"/>
                <w:lang w:val="en-US" w:eastAsia="zh-CN"/>
              </w:rPr>
              <w:t>hm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default" w:ascii="Times New Roman" w:hAnsi="Times New Roman" w:cs="Times New Roman" w:eastAsiaTheme="minorEastAsia"/>
                <w:color w:val="auto"/>
                <w:kern w:val="0"/>
                <w:sz w:val="24"/>
                <w:szCs w:val="24"/>
                <w:highlight w:val="none"/>
                <w:lang w:val="en-US" w:eastAsia="zh-CN"/>
              </w:rPr>
              <w:t>。</w:t>
            </w:r>
          </w:p>
        </w:tc>
      </w:tr>
      <w:tr w14:paraId="0051E4B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1" w:type="dxa"/>
            <w:vMerge w:val="continue"/>
            <w:tcBorders>
              <w:tl2br w:val="nil"/>
              <w:tr2bl w:val="nil"/>
            </w:tcBorders>
            <w:vAlign w:val="center"/>
          </w:tcPr>
          <w:p w14:paraId="1A3A584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5" w:type="dxa"/>
            <w:tcBorders>
              <w:tl2br w:val="nil"/>
              <w:tr2bl w:val="nil"/>
            </w:tcBorders>
            <w:vAlign w:val="center"/>
          </w:tcPr>
          <w:p w14:paraId="461C4DA8">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20</w:t>
            </w:r>
            <w:r>
              <w:rPr>
                <w:rFonts w:hint="eastAsia" w:ascii="Times New Roman" w:hAnsi="Times New Roman" w:cs="Times New Roman" w:eastAsiaTheme="minorEastAsia"/>
                <w:color w:val="auto"/>
                <w:kern w:val="0"/>
                <w:sz w:val="24"/>
                <w:szCs w:val="24"/>
                <w:highlight w:val="none"/>
                <w:lang w:val="en-US" w:eastAsia="zh-CN"/>
              </w:rPr>
              <w:t>37</w:t>
            </w:r>
            <w:r>
              <w:rPr>
                <w:rFonts w:hint="default" w:ascii="Times New Roman" w:hAnsi="Times New Roman" w:cs="Times New Roman" w:eastAsiaTheme="minorEastAsia"/>
                <w:color w:val="auto"/>
                <w:kern w:val="0"/>
                <w:sz w:val="24"/>
                <w:szCs w:val="24"/>
                <w:highlight w:val="none"/>
                <w:lang w:eastAsia="zh-CN"/>
              </w:rPr>
              <w:t>年</w:t>
            </w:r>
            <w:r>
              <w:rPr>
                <w:rFonts w:hint="eastAsia" w:ascii="Times New Roman" w:hAnsi="Times New Roman" w:cs="Times New Roman" w:eastAsiaTheme="minorEastAsia"/>
                <w:color w:val="auto"/>
                <w:kern w:val="0"/>
                <w:sz w:val="24"/>
                <w:szCs w:val="24"/>
                <w:highlight w:val="none"/>
                <w:lang w:val="en-US" w:eastAsia="zh-CN"/>
              </w:rPr>
              <w:t>10月-2038年9月</w:t>
            </w:r>
          </w:p>
        </w:tc>
        <w:tc>
          <w:tcPr>
            <w:tcW w:w="6965" w:type="dxa"/>
            <w:tcBorders>
              <w:tl2br w:val="nil"/>
              <w:tr2bl w:val="nil"/>
            </w:tcBorders>
            <w:vAlign w:val="center"/>
          </w:tcPr>
          <w:p w14:paraId="2616363A">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val="en-US" w:eastAsia="zh-CN"/>
              </w:rPr>
              <w:t>土壤质量监测4次、复垦效果监测4次和管护</w:t>
            </w:r>
            <w:r>
              <w:rPr>
                <w:rFonts w:hint="eastAsia" w:ascii="Times New Roman" w:hAnsi="Times New Roman" w:cs="Times New Roman" w:eastAsiaTheme="minorEastAsia"/>
                <w:color w:val="auto"/>
                <w:kern w:val="0"/>
                <w:sz w:val="24"/>
                <w:szCs w:val="24"/>
                <w:highlight w:val="none"/>
                <w:lang w:val="en-US" w:eastAsia="zh-CN"/>
              </w:rPr>
              <w:t>4.2924</w:t>
            </w:r>
            <w:r>
              <w:rPr>
                <w:rFonts w:hint="default" w:ascii="Times New Roman" w:hAnsi="Times New Roman" w:cs="Times New Roman" w:eastAsiaTheme="minorEastAsia"/>
                <w:color w:val="auto"/>
                <w:kern w:val="0"/>
                <w:sz w:val="24"/>
                <w:szCs w:val="24"/>
                <w:highlight w:val="none"/>
                <w:lang w:val="en-US" w:eastAsia="zh-CN"/>
              </w:rPr>
              <w:t>hm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default" w:ascii="Times New Roman" w:hAnsi="Times New Roman" w:cs="Times New Roman" w:eastAsiaTheme="minorEastAsia"/>
                <w:color w:val="auto"/>
                <w:kern w:val="0"/>
                <w:sz w:val="24"/>
                <w:szCs w:val="24"/>
                <w:highlight w:val="none"/>
                <w:lang w:val="en-US" w:eastAsia="zh-CN"/>
              </w:rPr>
              <w:t>。</w:t>
            </w:r>
          </w:p>
        </w:tc>
      </w:tr>
      <w:tr w14:paraId="5334839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1" w:type="dxa"/>
            <w:vMerge w:val="continue"/>
            <w:tcBorders>
              <w:tl2br w:val="nil"/>
              <w:tr2bl w:val="nil"/>
            </w:tcBorders>
            <w:vAlign w:val="center"/>
          </w:tcPr>
          <w:p w14:paraId="1AAC3C4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5" w:type="dxa"/>
            <w:tcBorders>
              <w:tl2br w:val="nil"/>
              <w:tr2bl w:val="nil"/>
            </w:tcBorders>
            <w:vAlign w:val="center"/>
          </w:tcPr>
          <w:p w14:paraId="29682554">
            <w:pPr>
              <w:widowControl/>
              <w:adjustRightInd w:val="0"/>
              <w:snapToGrid w:val="0"/>
              <w:spacing w:line="240" w:lineRule="auto"/>
              <w:jc w:val="center"/>
              <w:rPr>
                <w:rFonts w:hint="default" w:ascii="Times New Roman" w:hAnsi="Times New Roman" w:cs="Times New Roman" w:eastAsiaTheme="minorEastAsia"/>
                <w:color w:val="auto"/>
                <w:kern w:val="0"/>
                <w:sz w:val="24"/>
                <w:szCs w:val="24"/>
                <w:highlight w:val="none"/>
                <w:lang w:eastAsia="zh-CN"/>
              </w:rPr>
            </w:pPr>
            <w:r>
              <w:rPr>
                <w:rFonts w:hint="default" w:ascii="Times New Roman" w:hAnsi="Times New Roman" w:cs="Times New Roman" w:eastAsiaTheme="minorEastAsia"/>
                <w:color w:val="auto"/>
                <w:kern w:val="0"/>
                <w:sz w:val="24"/>
                <w:szCs w:val="24"/>
                <w:highlight w:val="none"/>
                <w:lang w:eastAsia="zh-CN"/>
              </w:rPr>
              <w:t>20</w:t>
            </w:r>
            <w:r>
              <w:rPr>
                <w:rFonts w:hint="eastAsia" w:ascii="Times New Roman" w:hAnsi="Times New Roman" w:cs="Times New Roman" w:eastAsiaTheme="minorEastAsia"/>
                <w:color w:val="auto"/>
                <w:kern w:val="0"/>
                <w:sz w:val="24"/>
                <w:szCs w:val="24"/>
                <w:highlight w:val="none"/>
                <w:lang w:val="en-US" w:eastAsia="zh-CN"/>
              </w:rPr>
              <w:t>38</w:t>
            </w:r>
            <w:r>
              <w:rPr>
                <w:rFonts w:hint="default" w:ascii="Times New Roman" w:hAnsi="Times New Roman" w:cs="Times New Roman" w:eastAsiaTheme="minorEastAsia"/>
                <w:color w:val="auto"/>
                <w:kern w:val="0"/>
                <w:sz w:val="24"/>
                <w:szCs w:val="24"/>
                <w:highlight w:val="none"/>
                <w:lang w:eastAsia="zh-CN"/>
              </w:rPr>
              <w:t>年</w:t>
            </w:r>
            <w:r>
              <w:rPr>
                <w:rFonts w:hint="eastAsia" w:ascii="Times New Roman" w:hAnsi="Times New Roman" w:cs="Times New Roman" w:eastAsiaTheme="minorEastAsia"/>
                <w:color w:val="auto"/>
                <w:kern w:val="0"/>
                <w:sz w:val="24"/>
                <w:szCs w:val="24"/>
                <w:highlight w:val="none"/>
                <w:lang w:val="en-US" w:eastAsia="zh-CN"/>
              </w:rPr>
              <w:t>10月-2039年9月</w:t>
            </w:r>
          </w:p>
        </w:tc>
        <w:tc>
          <w:tcPr>
            <w:tcW w:w="6965" w:type="dxa"/>
            <w:tcBorders>
              <w:tl2br w:val="nil"/>
              <w:tr2bl w:val="nil"/>
            </w:tcBorders>
            <w:vAlign w:val="center"/>
          </w:tcPr>
          <w:p w14:paraId="3A04A3D1">
            <w:pPr>
              <w:widowControl/>
              <w:adjustRightInd w:val="0"/>
              <w:snapToGrid w:val="0"/>
              <w:spacing w:line="240" w:lineRule="auto"/>
              <w:jc w:val="left"/>
              <w:rPr>
                <w:rFonts w:hint="default" w:ascii="Times New Roman" w:hAnsi="Times New Roman" w:cs="Times New Roman" w:eastAsiaTheme="minorEastAsia"/>
                <w:color w:val="auto"/>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val="en-US" w:eastAsia="zh-CN"/>
              </w:rPr>
              <w:t>土壤质量监测4次、复垦效果监测4次和管护</w:t>
            </w:r>
            <w:r>
              <w:rPr>
                <w:rFonts w:hint="eastAsia" w:ascii="Times New Roman" w:hAnsi="Times New Roman" w:cs="Times New Roman" w:eastAsiaTheme="minorEastAsia"/>
                <w:color w:val="auto"/>
                <w:kern w:val="0"/>
                <w:sz w:val="24"/>
                <w:szCs w:val="24"/>
                <w:highlight w:val="none"/>
                <w:lang w:val="en-US" w:eastAsia="zh-CN"/>
              </w:rPr>
              <w:t>4.2924</w:t>
            </w:r>
            <w:r>
              <w:rPr>
                <w:rFonts w:hint="default" w:ascii="Times New Roman" w:hAnsi="Times New Roman" w:cs="Times New Roman" w:eastAsiaTheme="minorEastAsia"/>
                <w:color w:val="auto"/>
                <w:kern w:val="0"/>
                <w:sz w:val="24"/>
                <w:szCs w:val="24"/>
                <w:highlight w:val="none"/>
                <w:lang w:val="en-US" w:eastAsia="zh-CN"/>
              </w:rPr>
              <w:t>hm</w:t>
            </w:r>
            <w:r>
              <w:rPr>
                <w:rFonts w:hint="default" w:ascii="Times New Roman" w:hAnsi="Times New Roman" w:cs="Times New Roman" w:eastAsiaTheme="minorEastAsia"/>
                <w:color w:val="auto"/>
                <w:kern w:val="0"/>
                <w:sz w:val="24"/>
                <w:szCs w:val="24"/>
                <w:highlight w:val="none"/>
                <w:vertAlign w:val="superscript"/>
                <w:lang w:val="en-US" w:eastAsia="zh-CN"/>
              </w:rPr>
              <w:t>2</w:t>
            </w:r>
            <w:r>
              <w:rPr>
                <w:rFonts w:hint="default" w:ascii="Times New Roman" w:hAnsi="Times New Roman" w:cs="Times New Roman" w:eastAsiaTheme="minorEastAsia"/>
                <w:color w:val="auto"/>
                <w:kern w:val="0"/>
                <w:sz w:val="24"/>
                <w:szCs w:val="24"/>
                <w:highlight w:val="none"/>
                <w:lang w:val="en-US" w:eastAsia="zh-CN"/>
              </w:rPr>
              <w:t>。</w:t>
            </w:r>
          </w:p>
        </w:tc>
      </w:tr>
    </w:tbl>
    <w:p w14:paraId="2062E8BB">
      <w:pPr>
        <w:pStyle w:val="178"/>
        <w:topLinePunct/>
        <w:ind w:left="0" w:leftChars="0" w:firstLine="0" w:firstLineChars="0"/>
        <w:rPr>
          <w:rFonts w:hint="default" w:ascii="Times New Roman" w:hAnsi="Times New Roman" w:eastAsia="宋体" w:cs="Times New Roman"/>
          <w:highlight w:val="none"/>
          <w:lang w:eastAsia="zh-CN"/>
        </w:rPr>
      </w:pPr>
      <w:r>
        <w:rPr>
          <w:rFonts w:hint="default" w:ascii="Times New Roman" w:hAnsi="Times New Roman" w:eastAsia="宋体" w:cs="Times New Roman"/>
          <w:highlight w:val="none"/>
          <w:lang w:eastAsia="zh-CN"/>
        </w:rPr>
        <w:drawing>
          <wp:inline distT="0" distB="0" distL="114300" distR="114300">
            <wp:extent cx="5758815" cy="4053840"/>
            <wp:effectExtent l="0" t="0" r="3810" b="3810"/>
            <wp:docPr id="21" name="图片 21" descr="01f29d9f8b51cc1864e4bfdfc175ec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01f29d9f8b51cc1864e4bfdfc175ecf9"/>
                    <pic:cNvPicPr>
                      <a:picLocks noChangeAspect="1"/>
                    </pic:cNvPicPr>
                  </pic:nvPicPr>
                  <pic:blipFill>
                    <a:blip r:embed="rId29"/>
                    <a:stretch>
                      <a:fillRect/>
                    </a:stretch>
                  </pic:blipFill>
                  <pic:spPr>
                    <a:xfrm>
                      <a:off x="0" y="0"/>
                      <a:ext cx="5758815" cy="4053840"/>
                    </a:xfrm>
                    <a:prstGeom prst="rect">
                      <a:avLst/>
                    </a:prstGeom>
                  </pic:spPr>
                </pic:pic>
              </a:graphicData>
            </a:graphic>
          </wp:inline>
        </w:drawing>
      </w:r>
    </w:p>
    <w:p w14:paraId="611464FF">
      <w:pPr>
        <w:tabs>
          <w:tab w:val="left" w:pos="3403"/>
        </w:tabs>
        <w:spacing w:before="28"/>
        <w:ind w:left="2" w:right="44"/>
        <w:jc w:val="center"/>
        <w:rPr>
          <w:rFonts w:hint="default" w:ascii="Times New Roman" w:hAnsi="Times New Roman" w:cs="Times New Roman"/>
          <w:b/>
          <w:color w:val="auto"/>
          <w:sz w:val="24"/>
          <w:szCs w:val="24"/>
          <w:highlight w:val="none"/>
          <w:lang w:val="en-US" w:eastAsia="zh-CN"/>
        </w:rPr>
      </w:pPr>
      <w:r>
        <w:rPr>
          <w:rFonts w:hint="default" w:ascii="Times New Roman" w:hAnsi="Times New Roman" w:cs="Times New Roman"/>
          <w:b/>
          <w:color w:val="auto"/>
          <w:sz w:val="24"/>
          <w:szCs w:val="24"/>
          <w:highlight w:val="none"/>
          <w:lang w:val="en-US" w:eastAsia="zh-CN"/>
        </w:rPr>
        <w:t>图6-</w:t>
      </w:r>
      <w:r>
        <w:rPr>
          <w:rFonts w:hint="eastAsia" w:ascii="Times New Roman" w:hAnsi="Times New Roman" w:cs="Times New Roman"/>
          <w:b/>
          <w:color w:val="auto"/>
          <w:sz w:val="24"/>
          <w:szCs w:val="24"/>
          <w:highlight w:val="none"/>
          <w:lang w:val="en-US" w:eastAsia="zh-CN"/>
        </w:rPr>
        <w:t>3</w:t>
      </w:r>
      <w:r>
        <w:rPr>
          <w:rFonts w:hint="default" w:ascii="Times New Roman" w:hAnsi="Times New Roman" w:cs="Times New Roman"/>
          <w:b/>
          <w:color w:val="auto"/>
          <w:sz w:val="24"/>
          <w:szCs w:val="24"/>
          <w:highlight w:val="none"/>
          <w:lang w:val="en-US" w:eastAsia="zh-CN"/>
        </w:rPr>
        <w:t xml:space="preserve"> </w:t>
      </w:r>
      <w:r>
        <w:rPr>
          <w:rFonts w:hint="eastAsia" w:ascii="Times New Roman" w:hAnsi="Times New Roman" w:cs="Times New Roman"/>
          <w:b/>
          <w:color w:val="auto"/>
          <w:sz w:val="24"/>
          <w:szCs w:val="24"/>
          <w:highlight w:val="none"/>
          <w:lang w:val="en-US" w:eastAsia="zh-CN"/>
        </w:rPr>
        <w:t>后</w:t>
      </w:r>
      <w:r>
        <w:rPr>
          <w:rFonts w:hint="default" w:ascii="Times New Roman" w:hAnsi="Times New Roman" w:cs="Times New Roman"/>
          <w:b/>
          <w:color w:val="auto"/>
          <w:sz w:val="24"/>
          <w:szCs w:val="24"/>
          <w:highlight w:val="none"/>
          <w:lang w:val="en-US" w:eastAsia="zh-CN"/>
        </w:rPr>
        <w:t>期生态修复工程部署图</w:t>
      </w:r>
    </w:p>
    <w:p w14:paraId="38218171">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（二）近年工作任务与经费进度安排</w:t>
      </w:r>
    </w:p>
    <w:p w14:paraId="4A986EAE">
      <w:pPr>
        <w:tabs>
          <w:tab w:val="left" w:pos="3403"/>
        </w:tabs>
        <w:spacing w:before="28"/>
        <w:ind w:left="2" w:right="44"/>
        <w:jc w:val="center"/>
        <w:rPr>
          <w:rFonts w:hint="default" w:ascii="Times New Roman" w:hAnsi="Times New Roman" w:cs="Times New Roman"/>
          <w:b/>
          <w:sz w:val="24"/>
          <w:szCs w:val="24"/>
          <w:highlight w:val="none"/>
        </w:rPr>
      </w:pPr>
      <w:r>
        <w:rPr>
          <w:rFonts w:hint="default" w:ascii="Times New Roman" w:hAnsi="Times New Roman" w:cs="Times New Roman"/>
          <w:b/>
          <w:sz w:val="24"/>
          <w:szCs w:val="24"/>
          <w:highlight w:val="none"/>
        </w:rPr>
        <w:t>表6-2</w:t>
      </w:r>
      <w:r>
        <w:rPr>
          <w:rFonts w:hint="eastAsia" w:ascii="Times New Roman" w:hAnsi="Times New Roman" w:cs="Times New Roman"/>
          <w:b/>
          <w:sz w:val="24"/>
          <w:szCs w:val="24"/>
          <w:highlight w:val="none"/>
          <w:lang w:val="en-US" w:eastAsia="zh-CN"/>
        </w:rPr>
        <w:t>7</w:t>
      </w:r>
      <w:r>
        <w:rPr>
          <w:rFonts w:hint="default" w:ascii="Times New Roman" w:hAnsi="Times New Roman" w:cs="Times New Roman"/>
          <w:b/>
          <w:sz w:val="24"/>
          <w:szCs w:val="24"/>
          <w:highlight w:val="none"/>
        </w:rPr>
        <w:t xml:space="preserve"> 前三年度矿区生态修复工作计划表</w:t>
      </w:r>
    </w:p>
    <w:tbl>
      <w:tblPr>
        <w:tblStyle w:val="42"/>
        <w:tblW w:w="4997"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558"/>
        <w:gridCol w:w="760"/>
        <w:gridCol w:w="1163"/>
        <w:gridCol w:w="1163"/>
        <w:gridCol w:w="1246"/>
        <w:gridCol w:w="1521"/>
        <w:gridCol w:w="826"/>
        <w:gridCol w:w="875"/>
        <w:gridCol w:w="983"/>
      </w:tblGrid>
      <w:tr w14:paraId="56B88AE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tcBorders>
              <w:tl2br w:val="nil"/>
              <w:tr2bl w:val="nil"/>
            </w:tcBorders>
            <w:vAlign w:val="center"/>
          </w:tcPr>
          <w:p w14:paraId="15B78CD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序号</w:t>
            </w:r>
          </w:p>
        </w:tc>
        <w:tc>
          <w:tcPr>
            <w:tcW w:w="428" w:type="pct"/>
            <w:tcBorders>
              <w:tl2br w:val="nil"/>
              <w:tr2bl w:val="nil"/>
            </w:tcBorders>
            <w:vAlign w:val="center"/>
          </w:tcPr>
          <w:p w14:paraId="23C926D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修复阶段</w:t>
            </w:r>
          </w:p>
        </w:tc>
        <w:tc>
          <w:tcPr>
            <w:tcW w:w="649" w:type="pct"/>
            <w:tcBorders>
              <w:tl2br w:val="nil"/>
              <w:tr2bl w:val="nil"/>
            </w:tcBorders>
            <w:vAlign w:val="center"/>
          </w:tcPr>
          <w:p w14:paraId="365BE9D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所属生态修复区块</w:t>
            </w:r>
          </w:p>
        </w:tc>
        <w:tc>
          <w:tcPr>
            <w:tcW w:w="649" w:type="pct"/>
            <w:tcBorders>
              <w:tl2br w:val="nil"/>
              <w:tr2bl w:val="nil"/>
            </w:tcBorders>
            <w:vAlign w:val="center"/>
          </w:tcPr>
          <w:p w14:paraId="2A94D49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是否为临时用地</w:t>
            </w:r>
          </w:p>
        </w:tc>
        <w:tc>
          <w:tcPr>
            <w:tcW w:w="695" w:type="pct"/>
            <w:tcBorders>
              <w:tl2br w:val="nil"/>
              <w:tr2bl w:val="nil"/>
            </w:tcBorders>
            <w:vAlign w:val="center"/>
          </w:tcPr>
          <w:p w14:paraId="25FA740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主要工程措施</w:t>
            </w:r>
          </w:p>
        </w:tc>
        <w:tc>
          <w:tcPr>
            <w:tcW w:w="846" w:type="pct"/>
            <w:tcBorders>
              <w:tl2br w:val="nil"/>
              <w:tr2bl w:val="nil"/>
            </w:tcBorders>
            <w:vAlign w:val="center"/>
          </w:tcPr>
          <w:p w14:paraId="10FE01D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工程量</w:t>
            </w:r>
          </w:p>
        </w:tc>
        <w:tc>
          <w:tcPr>
            <w:tcW w:w="464" w:type="pct"/>
            <w:tcBorders>
              <w:tl2br w:val="nil"/>
              <w:tr2bl w:val="nil"/>
            </w:tcBorders>
            <w:vAlign w:val="center"/>
          </w:tcPr>
          <w:p w14:paraId="412E637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目标地类</w:t>
            </w:r>
          </w:p>
        </w:tc>
        <w:tc>
          <w:tcPr>
            <w:tcW w:w="397" w:type="pct"/>
            <w:tcBorders>
              <w:tl2br w:val="nil"/>
              <w:tr2bl w:val="nil"/>
            </w:tcBorders>
            <w:vAlign w:val="center"/>
          </w:tcPr>
          <w:p w14:paraId="22CCB58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面积（h</w:t>
            </w:r>
            <w:r>
              <w:rPr>
                <w:rFonts w:hint="default" w:ascii="Times New Roman" w:hAnsi="Times New Roman" w:cs="Times New Roman" w:eastAsiaTheme="minorEastAsia"/>
                <w:caps w:val="0"/>
                <w:smallCaps w:val="0"/>
                <w:strike w:val="0"/>
                <w:dstrike w:val="0"/>
                <w:outline w:val="0"/>
                <w:shadow w:val="0"/>
                <w:emboss w:val="0"/>
                <w:imprint w:val="0"/>
                <w:vanish w:val="0"/>
                <w:color w:val="000000" w:themeColor="text1"/>
                <w:kern w:val="0"/>
                <w:sz w:val="24"/>
                <w:szCs w:val="24"/>
                <w:highlight w:val="none"/>
                <w:lang w:eastAsia="zh-CN"/>
              </w:rPr>
              <w:t>m</w:t>
            </w:r>
            <w:r>
              <w:rPr>
                <w:rFonts w:hint="default" w:ascii="Times New Roman" w:hAnsi="Times New Roman" w:cs="Times New Roman" w:eastAsiaTheme="minorEastAsia"/>
                <w:caps w:val="0"/>
                <w:smallCaps w:val="0"/>
                <w:strike w:val="0"/>
                <w:dstrike w:val="0"/>
                <w:outline w:val="0"/>
                <w:shadow w:val="0"/>
                <w:emboss w:val="0"/>
                <w:imprint w:val="0"/>
                <w:vanish w:val="0"/>
                <w:color w:val="000000" w:themeColor="text1"/>
                <w:kern w:val="0"/>
                <w:sz w:val="24"/>
                <w:szCs w:val="24"/>
                <w:highlight w:val="none"/>
                <w:vertAlign w:val="superscript"/>
                <w:lang w:eastAsia="zh-CN"/>
              </w:rPr>
              <w:t>2</w:t>
            </w:r>
            <w:r>
              <w:rPr>
                <w:rFonts w:hint="default" w:ascii="Times New Roman" w:hAnsi="Times New Roman" w:cs="Times New Roman" w:eastAsiaTheme="minorEastAsia"/>
                <w:color w:val="000000" w:themeColor="text1"/>
                <w:kern w:val="0"/>
                <w:sz w:val="24"/>
                <w:szCs w:val="24"/>
                <w:highlight w:val="none"/>
                <w:lang w:eastAsia="zh-CN"/>
              </w:rPr>
              <w:t>）</w:t>
            </w:r>
          </w:p>
        </w:tc>
        <w:tc>
          <w:tcPr>
            <w:tcW w:w="550" w:type="pct"/>
            <w:tcBorders>
              <w:tl2br w:val="nil"/>
              <w:tr2bl w:val="nil"/>
            </w:tcBorders>
            <w:vAlign w:val="center"/>
          </w:tcPr>
          <w:p w14:paraId="16701AE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费用（万元）</w:t>
            </w:r>
          </w:p>
        </w:tc>
      </w:tr>
      <w:tr w14:paraId="188248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restart"/>
            <w:tcBorders>
              <w:tl2br w:val="nil"/>
              <w:tr2bl w:val="nil"/>
            </w:tcBorders>
            <w:vAlign w:val="center"/>
          </w:tcPr>
          <w:p w14:paraId="7DC3F8F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1</w:t>
            </w:r>
          </w:p>
        </w:tc>
        <w:tc>
          <w:tcPr>
            <w:tcW w:w="428" w:type="pct"/>
            <w:vMerge w:val="restart"/>
            <w:tcBorders>
              <w:tl2br w:val="nil"/>
              <w:tr2bl w:val="nil"/>
            </w:tcBorders>
            <w:vAlign w:val="center"/>
          </w:tcPr>
          <w:p w14:paraId="0134ECE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第一年度</w:t>
            </w:r>
          </w:p>
        </w:tc>
        <w:tc>
          <w:tcPr>
            <w:tcW w:w="649" w:type="pct"/>
            <w:vMerge w:val="restart"/>
            <w:tcBorders>
              <w:tl2br w:val="nil"/>
              <w:tr2bl w:val="nil"/>
            </w:tcBorders>
            <w:vAlign w:val="center"/>
          </w:tcPr>
          <w:p w14:paraId="3B38C9A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露天采场</w:t>
            </w:r>
          </w:p>
        </w:tc>
        <w:tc>
          <w:tcPr>
            <w:tcW w:w="649" w:type="pct"/>
            <w:vMerge w:val="restart"/>
            <w:tcBorders>
              <w:tl2br w:val="nil"/>
              <w:tr2bl w:val="nil"/>
            </w:tcBorders>
            <w:vAlign w:val="center"/>
          </w:tcPr>
          <w:p w14:paraId="541F5B5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是</w:t>
            </w:r>
          </w:p>
        </w:tc>
        <w:tc>
          <w:tcPr>
            <w:tcW w:w="695" w:type="pct"/>
            <w:tcBorders>
              <w:tl2br w:val="nil"/>
              <w:tr2bl w:val="nil"/>
            </w:tcBorders>
            <w:vAlign w:val="center"/>
          </w:tcPr>
          <w:p w14:paraId="1E968D0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设立警示牌</w:t>
            </w:r>
          </w:p>
        </w:tc>
        <w:tc>
          <w:tcPr>
            <w:tcW w:w="846" w:type="pct"/>
            <w:tcBorders>
              <w:tl2br w:val="nil"/>
              <w:tr2bl w:val="nil"/>
            </w:tcBorders>
            <w:vAlign w:val="center"/>
          </w:tcPr>
          <w:p w14:paraId="1909CB1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1</w:t>
            </w:r>
            <w:r>
              <w:rPr>
                <w:rFonts w:hint="eastAsia" w:ascii="Times New Roman" w:hAnsi="Times New Roman" w:cs="Times New Roman" w:eastAsiaTheme="minorEastAsia"/>
                <w:color w:val="000000" w:themeColor="text1"/>
                <w:kern w:val="0"/>
                <w:sz w:val="24"/>
                <w:szCs w:val="24"/>
                <w:highlight w:val="none"/>
                <w:lang w:val="en-US" w:eastAsia="zh-CN"/>
              </w:rPr>
              <w:t>0</w:t>
            </w:r>
            <w:r>
              <w:rPr>
                <w:rFonts w:hint="default" w:ascii="Times New Roman" w:hAnsi="Times New Roman" w:cs="Times New Roman" w:eastAsiaTheme="minorEastAsia"/>
                <w:color w:val="000000" w:themeColor="text1"/>
                <w:kern w:val="0"/>
                <w:sz w:val="24"/>
                <w:szCs w:val="24"/>
                <w:highlight w:val="none"/>
                <w:lang w:val="en-US" w:eastAsia="zh-CN"/>
              </w:rPr>
              <w:t>个</w:t>
            </w:r>
          </w:p>
        </w:tc>
        <w:tc>
          <w:tcPr>
            <w:tcW w:w="464" w:type="pct"/>
            <w:vMerge w:val="restart"/>
            <w:tcBorders>
              <w:tl2br w:val="nil"/>
              <w:tr2bl w:val="nil"/>
            </w:tcBorders>
            <w:vAlign w:val="center"/>
          </w:tcPr>
          <w:p w14:paraId="29C85D5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eastAsia="zh-CN"/>
              </w:rPr>
              <w:t>—</w:t>
            </w:r>
          </w:p>
          <w:p w14:paraId="3712F3B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restart"/>
            <w:tcBorders>
              <w:tl2br w:val="nil"/>
              <w:tr2bl w:val="nil"/>
            </w:tcBorders>
            <w:vAlign w:val="center"/>
          </w:tcPr>
          <w:p w14:paraId="4CA71FD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w:t>
            </w:r>
          </w:p>
        </w:tc>
        <w:tc>
          <w:tcPr>
            <w:tcW w:w="550" w:type="pct"/>
            <w:tcBorders>
              <w:tl2br w:val="nil"/>
              <w:tr2bl w:val="nil"/>
            </w:tcBorders>
            <w:vAlign w:val="center"/>
          </w:tcPr>
          <w:p w14:paraId="5457796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0.2</w:t>
            </w:r>
            <w:r>
              <w:rPr>
                <w:rFonts w:hint="eastAsia" w:ascii="Times New Roman" w:hAnsi="Times New Roman" w:cs="Times New Roman" w:eastAsiaTheme="minorEastAsia"/>
                <w:color w:val="000000" w:themeColor="text1"/>
                <w:kern w:val="0"/>
                <w:sz w:val="24"/>
                <w:szCs w:val="24"/>
                <w:highlight w:val="none"/>
                <w:lang w:val="en-US" w:eastAsia="zh-CN"/>
              </w:rPr>
              <w:t>0</w:t>
            </w:r>
          </w:p>
        </w:tc>
      </w:tr>
      <w:tr w14:paraId="4A93154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650EBA1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601D2C4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0EA3B3D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6EDC9DC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7FDFC2B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表土剥离</w:t>
            </w:r>
          </w:p>
        </w:tc>
        <w:tc>
          <w:tcPr>
            <w:tcW w:w="846" w:type="pct"/>
            <w:tcBorders>
              <w:tl2br w:val="nil"/>
              <w:tr2bl w:val="nil"/>
            </w:tcBorders>
            <w:vAlign w:val="center"/>
          </w:tcPr>
          <w:p w14:paraId="624FB32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1</w:t>
            </w:r>
            <w:r>
              <w:rPr>
                <w:rFonts w:hint="eastAsia" w:ascii="Times New Roman" w:hAnsi="Times New Roman" w:cs="Times New Roman" w:eastAsiaTheme="minorEastAsia"/>
                <w:color w:val="000000" w:themeColor="text1"/>
                <w:kern w:val="0"/>
                <w:sz w:val="24"/>
                <w:szCs w:val="24"/>
                <w:highlight w:val="none"/>
                <w:lang w:val="en-US" w:eastAsia="zh-CN"/>
              </w:rPr>
              <w:t>72</w:t>
            </w:r>
            <w:r>
              <w:rPr>
                <w:rFonts w:hint="default" w:ascii="Times New Roman" w:hAnsi="Times New Roman" w:cs="Times New Roman" w:eastAsiaTheme="minorEastAsia"/>
                <w:color w:val="000000" w:themeColor="text1"/>
                <w:kern w:val="0"/>
                <w:sz w:val="24"/>
                <w:szCs w:val="24"/>
                <w:highlight w:val="none"/>
                <w:lang w:val="en-US" w:eastAsia="zh-CN"/>
              </w:rPr>
              <w:t>00m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p>
        </w:tc>
        <w:tc>
          <w:tcPr>
            <w:tcW w:w="464" w:type="pct"/>
            <w:vMerge w:val="continue"/>
            <w:tcBorders>
              <w:tl2br w:val="nil"/>
              <w:tr2bl w:val="nil"/>
            </w:tcBorders>
            <w:vAlign w:val="center"/>
          </w:tcPr>
          <w:p w14:paraId="5EAFD89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2D362CB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shd w:val="clear" w:color="auto" w:fill="auto"/>
            <w:vAlign w:val="center"/>
          </w:tcPr>
          <w:p w14:paraId="67E1B12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6.98</w:t>
            </w:r>
          </w:p>
        </w:tc>
      </w:tr>
      <w:tr w14:paraId="70E6603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6EC9D70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5BAE7C6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3652D23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1485EC6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030011C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撒播种草</w:t>
            </w:r>
          </w:p>
        </w:tc>
        <w:tc>
          <w:tcPr>
            <w:tcW w:w="846" w:type="pct"/>
            <w:tcBorders>
              <w:tl2br w:val="nil"/>
              <w:tr2bl w:val="nil"/>
            </w:tcBorders>
            <w:vAlign w:val="center"/>
          </w:tcPr>
          <w:p w14:paraId="5FA9EE1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0.</w:t>
            </w:r>
            <w:r>
              <w:rPr>
                <w:rFonts w:hint="eastAsia" w:ascii="Times New Roman" w:hAnsi="Times New Roman" w:cs="Times New Roman" w:eastAsiaTheme="minorEastAsia"/>
                <w:color w:val="000000" w:themeColor="text1"/>
                <w:kern w:val="0"/>
                <w:sz w:val="24"/>
                <w:szCs w:val="24"/>
                <w:highlight w:val="none"/>
                <w:lang w:val="en-US" w:eastAsia="zh-CN"/>
              </w:rPr>
              <w:t>43</w:t>
            </w:r>
            <w:r>
              <w:rPr>
                <w:rFonts w:hint="default" w:ascii="Times New Roman" w:hAnsi="Times New Roman" w:cs="Times New Roman" w:eastAsiaTheme="minorEastAsia"/>
                <w:color w:val="000000" w:themeColor="text1"/>
                <w:kern w:val="0"/>
                <w:sz w:val="24"/>
                <w:szCs w:val="24"/>
                <w:highlight w:val="none"/>
                <w:lang w:val="en-US" w:eastAsia="zh-CN"/>
              </w:rPr>
              <w:t>hm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2</w:t>
            </w:r>
          </w:p>
        </w:tc>
        <w:tc>
          <w:tcPr>
            <w:tcW w:w="464" w:type="pct"/>
            <w:vMerge w:val="continue"/>
            <w:tcBorders>
              <w:tl2br w:val="nil"/>
              <w:tr2bl w:val="nil"/>
            </w:tcBorders>
            <w:vAlign w:val="center"/>
          </w:tcPr>
          <w:p w14:paraId="58461B2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61767AA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shd w:val="clear" w:color="auto" w:fill="auto"/>
            <w:vAlign w:val="center"/>
          </w:tcPr>
          <w:p w14:paraId="5173032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0.16</w:t>
            </w:r>
          </w:p>
        </w:tc>
      </w:tr>
      <w:tr w14:paraId="14573C3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0FD5F85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682F2FE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37C524E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4C69631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2AA50A4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石笼挡墙土方开挖</w:t>
            </w:r>
          </w:p>
        </w:tc>
        <w:tc>
          <w:tcPr>
            <w:tcW w:w="846" w:type="pct"/>
            <w:tcBorders>
              <w:tl2br w:val="nil"/>
              <w:tr2bl w:val="nil"/>
            </w:tcBorders>
            <w:vAlign w:val="center"/>
          </w:tcPr>
          <w:p w14:paraId="2A1983C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165</w:t>
            </w:r>
            <w:r>
              <w:rPr>
                <w:rFonts w:hint="default" w:ascii="Times New Roman" w:hAnsi="Times New Roman" w:cs="Times New Roman" w:eastAsiaTheme="minorEastAsia"/>
                <w:color w:val="000000" w:themeColor="text1"/>
                <w:kern w:val="0"/>
                <w:sz w:val="24"/>
                <w:szCs w:val="24"/>
                <w:highlight w:val="none"/>
                <w:lang w:val="en-US" w:eastAsia="zh-CN"/>
              </w:rPr>
              <w:t>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p>
        </w:tc>
        <w:tc>
          <w:tcPr>
            <w:tcW w:w="464" w:type="pct"/>
            <w:vMerge w:val="continue"/>
            <w:tcBorders>
              <w:tl2br w:val="nil"/>
              <w:tr2bl w:val="nil"/>
            </w:tcBorders>
            <w:vAlign w:val="center"/>
          </w:tcPr>
          <w:p w14:paraId="26A541D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6B99B1B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5A44A8D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0.0</w:t>
            </w:r>
            <w:r>
              <w:rPr>
                <w:rFonts w:hint="eastAsia" w:ascii="Times New Roman" w:hAnsi="Times New Roman" w:cs="Times New Roman" w:eastAsiaTheme="minorEastAsia"/>
                <w:color w:val="000000" w:themeColor="text1"/>
                <w:kern w:val="0"/>
                <w:sz w:val="24"/>
                <w:szCs w:val="24"/>
                <w:highlight w:val="none"/>
                <w:lang w:val="en-US" w:eastAsia="zh-CN"/>
              </w:rPr>
              <w:t>4</w:t>
            </w:r>
          </w:p>
        </w:tc>
      </w:tr>
      <w:tr w14:paraId="60C0BA8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1565BCD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34B00C0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53F372D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5014E1D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6684247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石笼挡墙体积</w:t>
            </w:r>
          </w:p>
        </w:tc>
        <w:tc>
          <w:tcPr>
            <w:tcW w:w="846" w:type="pct"/>
            <w:tcBorders>
              <w:tl2br w:val="nil"/>
              <w:tr2bl w:val="nil"/>
            </w:tcBorders>
            <w:vAlign w:val="center"/>
          </w:tcPr>
          <w:p w14:paraId="44C5992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715</w:t>
            </w:r>
            <w:r>
              <w:rPr>
                <w:rFonts w:hint="default" w:ascii="Times New Roman" w:hAnsi="Times New Roman" w:cs="Times New Roman" w:eastAsiaTheme="minorEastAsia"/>
                <w:color w:val="000000" w:themeColor="text1"/>
                <w:kern w:val="0"/>
                <w:sz w:val="24"/>
                <w:szCs w:val="24"/>
                <w:highlight w:val="none"/>
                <w:lang w:val="en-US" w:eastAsia="zh-CN"/>
              </w:rPr>
              <w:t>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p>
        </w:tc>
        <w:tc>
          <w:tcPr>
            <w:tcW w:w="464" w:type="pct"/>
            <w:vMerge w:val="continue"/>
            <w:tcBorders>
              <w:tl2br w:val="nil"/>
              <w:tr2bl w:val="nil"/>
            </w:tcBorders>
            <w:vAlign w:val="center"/>
          </w:tcPr>
          <w:p w14:paraId="749DB52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2FA4F6F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shd w:val="clear" w:color="auto" w:fill="auto"/>
            <w:vAlign w:val="center"/>
          </w:tcPr>
          <w:p w14:paraId="617B09B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18.26</w:t>
            </w:r>
          </w:p>
        </w:tc>
      </w:tr>
      <w:tr w14:paraId="09FA0A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4207AA8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48894CB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7CDBF6E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4BFC014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73B7C5E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地质灾害监测</w:t>
            </w:r>
          </w:p>
        </w:tc>
        <w:tc>
          <w:tcPr>
            <w:tcW w:w="846" w:type="pct"/>
            <w:tcBorders>
              <w:tl2br w:val="nil"/>
              <w:tr2bl w:val="nil"/>
            </w:tcBorders>
            <w:vAlign w:val="center"/>
          </w:tcPr>
          <w:p w14:paraId="5A9209A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48次</w:t>
            </w:r>
          </w:p>
        </w:tc>
        <w:tc>
          <w:tcPr>
            <w:tcW w:w="464" w:type="pct"/>
            <w:vMerge w:val="continue"/>
            <w:tcBorders>
              <w:tl2br w:val="nil"/>
              <w:tr2bl w:val="nil"/>
            </w:tcBorders>
            <w:vAlign w:val="center"/>
          </w:tcPr>
          <w:p w14:paraId="5C32BA0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1784FBA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0AB5AAD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0.48</w:t>
            </w:r>
          </w:p>
        </w:tc>
      </w:tr>
      <w:tr w14:paraId="31915AF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03828BF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1DF7B5B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41F4728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6D2095F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0776C93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地表水监测</w:t>
            </w:r>
          </w:p>
        </w:tc>
        <w:tc>
          <w:tcPr>
            <w:tcW w:w="846" w:type="pct"/>
            <w:tcBorders>
              <w:tl2br w:val="nil"/>
              <w:tr2bl w:val="nil"/>
            </w:tcBorders>
            <w:vAlign w:val="center"/>
          </w:tcPr>
          <w:p w14:paraId="466544B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16次</w:t>
            </w:r>
          </w:p>
        </w:tc>
        <w:tc>
          <w:tcPr>
            <w:tcW w:w="464" w:type="pct"/>
            <w:vMerge w:val="continue"/>
            <w:tcBorders>
              <w:tl2br w:val="nil"/>
              <w:tr2bl w:val="nil"/>
            </w:tcBorders>
            <w:vAlign w:val="center"/>
          </w:tcPr>
          <w:p w14:paraId="42D82D8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4547DB4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08CB389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0.16</w:t>
            </w:r>
          </w:p>
        </w:tc>
      </w:tr>
      <w:tr w14:paraId="7AD4A2D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27064F0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2B99085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11A261C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1B75531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103D928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地形地貌景观监测</w:t>
            </w:r>
          </w:p>
        </w:tc>
        <w:tc>
          <w:tcPr>
            <w:tcW w:w="846" w:type="pct"/>
            <w:tcBorders>
              <w:tl2br w:val="nil"/>
              <w:tr2bl w:val="nil"/>
            </w:tcBorders>
            <w:vAlign w:val="center"/>
          </w:tcPr>
          <w:p w14:paraId="10673EA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4次</w:t>
            </w:r>
          </w:p>
        </w:tc>
        <w:tc>
          <w:tcPr>
            <w:tcW w:w="464" w:type="pct"/>
            <w:vMerge w:val="continue"/>
            <w:tcBorders>
              <w:tl2br w:val="nil"/>
              <w:tr2bl w:val="nil"/>
            </w:tcBorders>
            <w:vAlign w:val="center"/>
          </w:tcPr>
          <w:p w14:paraId="1B7E6F8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71758C6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296CEAA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0.04</w:t>
            </w:r>
          </w:p>
        </w:tc>
      </w:tr>
      <w:tr w14:paraId="17A8FC3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restart"/>
            <w:tcBorders>
              <w:tl2br w:val="nil"/>
              <w:tr2bl w:val="nil"/>
            </w:tcBorders>
            <w:vAlign w:val="center"/>
          </w:tcPr>
          <w:p w14:paraId="0D400EB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w:t>
            </w:r>
          </w:p>
        </w:tc>
        <w:tc>
          <w:tcPr>
            <w:tcW w:w="428" w:type="pct"/>
            <w:vMerge w:val="restart"/>
            <w:tcBorders>
              <w:tl2br w:val="nil"/>
              <w:tr2bl w:val="nil"/>
            </w:tcBorders>
            <w:vAlign w:val="center"/>
          </w:tcPr>
          <w:p w14:paraId="40363E1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第二年度</w:t>
            </w:r>
          </w:p>
        </w:tc>
        <w:tc>
          <w:tcPr>
            <w:tcW w:w="649" w:type="pct"/>
            <w:vMerge w:val="restart"/>
            <w:tcBorders>
              <w:tl2br w:val="nil"/>
              <w:tr2bl w:val="nil"/>
            </w:tcBorders>
            <w:vAlign w:val="center"/>
          </w:tcPr>
          <w:p w14:paraId="0E92D5A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露天采场</w:t>
            </w:r>
          </w:p>
        </w:tc>
        <w:tc>
          <w:tcPr>
            <w:tcW w:w="649" w:type="pct"/>
            <w:vMerge w:val="restart"/>
            <w:tcBorders>
              <w:tl2br w:val="nil"/>
              <w:tr2bl w:val="nil"/>
            </w:tcBorders>
            <w:vAlign w:val="center"/>
          </w:tcPr>
          <w:p w14:paraId="2897C24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是</w:t>
            </w:r>
          </w:p>
        </w:tc>
        <w:tc>
          <w:tcPr>
            <w:tcW w:w="695" w:type="pct"/>
            <w:tcBorders>
              <w:tl2br w:val="nil"/>
              <w:tr2bl w:val="nil"/>
            </w:tcBorders>
            <w:vAlign w:val="center"/>
          </w:tcPr>
          <w:p w14:paraId="7C925AD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植树</w:t>
            </w:r>
          </w:p>
        </w:tc>
        <w:tc>
          <w:tcPr>
            <w:tcW w:w="846" w:type="pct"/>
            <w:tcBorders>
              <w:tl2br w:val="nil"/>
              <w:tr2bl w:val="nil"/>
            </w:tcBorders>
            <w:vAlign w:val="center"/>
          </w:tcPr>
          <w:p w14:paraId="7385FBF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90株</w:t>
            </w:r>
          </w:p>
        </w:tc>
        <w:tc>
          <w:tcPr>
            <w:tcW w:w="464" w:type="pct"/>
            <w:vMerge w:val="restart"/>
            <w:tcBorders>
              <w:tl2br w:val="nil"/>
              <w:tr2bl w:val="nil"/>
            </w:tcBorders>
            <w:vAlign w:val="center"/>
          </w:tcPr>
          <w:p w14:paraId="6A15D6C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w:t>
            </w:r>
          </w:p>
        </w:tc>
        <w:tc>
          <w:tcPr>
            <w:tcW w:w="397" w:type="pct"/>
            <w:vMerge w:val="restart"/>
            <w:tcBorders>
              <w:tl2br w:val="nil"/>
              <w:tr2bl w:val="nil"/>
            </w:tcBorders>
            <w:vAlign w:val="center"/>
          </w:tcPr>
          <w:p w14:paraId="7EC6D2A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w:t>
            </w:r>
          </w:p>
        </w:tc>
        <w:tc>
          <w:tcPr>
            <w:tcW w:w="550" w:type="pct"/>
            <w:tcBorders>
              <w:tl2br w:val="nil"/>
              <w:tr2bl w:val="nil"/>
            </w:tcBorders>
            <w:vAlign w:val="center"/>
          </w:tcPr>
          <w:p w14:paraId="5A4AE86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0.1</w:t>
            </w:r>
          </w:p>
        </w:tc>
      </w:tr>
      <w:tr w14:paraId="7498E4E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200C497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0417A95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1F9F88E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68549B9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2FEC7D7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栽植常青藤</w:t>
            </w:r>
          </w:p>
        </w:tc>
        <w:tc>
          <w:tcPr>
            <w:tcW w:w="846" w:type="pct"/>
            <w:tcBorders>
              <w:tl2br w:val="nil"/>
              <w:tr2bl w:val="nil"/>
            </w:tcBorders>
            <w:vAlign w:val="center"/>
          </w:tcPr>
          <w:p w14:paraId="7F3BE36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180株</w:t>
            </w:r>
          </w:p>
        </w:tc>
        <w:tc>
          <w:tcPr>
            <w:tcW w:w="464" w:type="pct"/>
            <w:vMerge w:val="continue"/>
            <w:tcBorders>
              <w:tl2br w:val="nil"/>
              <w:tr2bl w:val="nil"/>
            </w:tcBorders>
            <w:vAlign w:val="center"/>
          </w:tcPr>
          <w:p w14:paraId="67AD1C1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69EB0B6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61C0D00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0.04</w:t>
            </w:r>
          </w:p>
        </w:tc>
      </w:tr>
      <w:tr w14:paraId="3C1530F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1CEB5F5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3EBE92E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6ADBAA3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3D2F234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7E0950A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val="en-US" w:eastAsia="zh-CN"/>
              </w:rPr>
              <w:t>攀爬网苫盖</w:t>
            </w:r>
          </w:p>
        </w:tc>
        <w:tc>
          <w:tcPr>
            <w:tcW w:w="846" w:type="pct"/>
            <w:tcBorders>
              <w:tl2br w:val="nil"/>
              <w:tr2bl w:val="nil"/>
            </w:tcBorders>
            <w:vAlign w:val="center"/>
          </w:tcPr>
          <w:p w14:paraId="2B7134D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1538m</w:t>
            </w:r>
            <w:r>
              <w:rPr>
                <w:rFonts w:hint="eastAsia" w:ascii="Times New Roman" w:hAnsi="Times New Roman" w:cs="Times New Roman" w:eastAsiaTheme="minorEastAsia"/>
                <w:color w:val="000000" w:themeColor="text1"/>
                <w:kern w:val="0"/>
                <w:sz w:val="24"/>
                <w:szCs w:val="24"/>
                <w:highlight w:val="none"/>
                <w:vertAlign w:val="superscript"/>
                <w:lang w:val="en-US" w:eastAsia="zh-CN"/>
              </w:rPr>
              <w:t>2</w:t>
            </w:r>
          </w:p>
        </w:tc>
        <w:tc>
          <w:tcPr>
            <w:tcW w:w="464" w:type="pct"/>
            <w:vMerge w:val="continue"/>
            <w:tcBorders>
              <w:tl2br w:val="nil"/>
              <w:tr2bl w:val="nil"/>
            </w:tcBorders>
            <w:vAlign w:val="center"/>
          </w:tcPr>
          <w:p w14:paraId="3386B1E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1D3D05C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7026CED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0.22</w:t>
            </w:r>
          </w:p>
        </w:tc>
      </w:tr>
      <w:tr w14:paraId="1BBA03B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0E33BE8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0188D0E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768A1F0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04D7E13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0CFD5DA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val="en-US" w:eastAsia="zh-CN"/>
              </w:rPr>
              <w:t>表土覆土</w:t>
            </w:r>
          </w:p>
        </w:tc>
        <w:tc>
          <w:tcPr>
            <w:tcW w:w="846" w:type="pct"/>
            <w:tcBorders>
              <w:tl2br w:val="nil"/>
              <w:tr2bl w:val="nil"/>
            </w:tcBorders>
            <w:vAlign w:val="center"/>
          </w:tcPr>
          <w:p w14:paraId="2B3D41F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163</w:t>
            </w:r>
            <w:r>
              <w:rPr>
                <w:rFonts w:hint="default" w:ascii="Times New Roman" w:hAnsi="Times New Roman" w:cs="Times New Roman" w:eastAsiaTheme="minorEastAsia"/>
                <w:color w:val="000000" w:themeColor="text1"/>
                <w:kern w:val="0"/>
                <w:sz w:val="24"/>
                <w:szCs w:val="24"/>
                <w:highlight w:val="none"/>
                <w:lang w:val="en-US" w:eastAsia="zh-CN"/>
              </w:rPr>
              <w:t>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p>
        </w:tc>
        <w:tc>
          <w:tcPr>
            <w:tcW w:w="464" w:type="pct"/>
            <w:vMerge w:val="continue"/>
            <w:tcBorders>
              <w:tl2br w:val="nil"/>
              <w:tr2bl w:val="nil"/>
            </w:tcBorders>
            <w:vAlign w:val="center"/>
          </w:tcPr>
          <w:p w14:paraId="3896CAA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04DF932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678E82B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0.07</w:t>
            </w:r>
          </w:p>
        </w:tc>
      </w:tr>
      <w:tr w14:paraId="12DF126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7D645C7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5CFA3BA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683A89E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09F9354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4FF1258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地质灾害监测</w:t>
            </w:r>
          </w:p>
        </w:tc>
        <w:tc>
          <w:tcPr>
            <w:tcW w:w="846" w:type="pct"/>
            <w:tcBorders>
              <w:tl2br w:val="nil"/>
              <w:tr2bl w:val="nil"/>
            </w:tcBorders>
            <w:vAlign w:val="center"/>
          </w:tcPr>
          <w:p w14:paraId="34B2E61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48次</w:t>
            </w:r>
          </w:p>
        </w:tc>
        <w:tc>
          <w:tcPr>
            <w:tcW w:w="464" w:type="pct"/>
            <w:vMerge w:val="continue"/>
            <w:tcBorders>
              <w:tl2br w:val="nil"/>
              <w:tr2bl w:val="nil"/>
            </w:tcBorders>
            <w:vAlign w:val="center"/>
          </w:tcPr>
          <w:p w14:paraId="1F1B51C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757AC4A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48D242AC">
            <w:pPr>
              <w:widowControl/>
              <w:adjustRightInd w:val="0"/>
              <w:snapToGrid w:val="0"/>
              <w:spacing w:line="240" w:lineRule="auto"/>
              <w:jc w:val="center"/>
              <w:rPr>
                <w:rFonts w:hint="eastAsia"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0.48</w:t>
            </w:r>
          </w:p>
        </w:tc>
      </w:tr>
      <w:tr w14:paraId="1D2BEC8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4F093C4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6420094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6EF4C5C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128EA8F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604DE26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地表水监测</w:t>
            </w:r>
          </w:p>
        </w:tc>
        <w:tc>
          <w:tcPr>
            <w:tcW w:w="846" w:type="pct"/>
            <w:tcBorders>
              <w:tl2br w:val="nil"/>
              <w:tr2bl w:val="nil"/>
            </w:tcBorders>
            <w:vAlign w:val="center"/>
          </w:tcPr>
          <w:p w14:paraId="7A595DE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val="en-US" w:eastAsia="zh-CN"/>
              </w:rPr>
              <w:t>16次</w:t>
            </w:r>
          </w:p>
        </w:tc>
        <w:tc>
          <w:tcPr>
            <w:tcW w:w="464" w:type="pct"/>
            <w:vMerge w:val="continue"/>
            <w:tcBorders>
              <w:tl2br w:val="nil"/>
              <w:tr2bl w:val="nil"/>
            </w:tcBorders>
            <w:vAlign w:val="center"/>
          </w:tcPr>
          <w:p w14:paraId="4E41B97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571BB5C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2225C58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eastAsia" w:ascii="Times New Roman" w:hAnsi="Times New Roman" w:cs="Times New Roman" w:eastAsiaTheme="minorEastAsia"/>
                <w:color w:val="000000" w:themeColor="text1"/>
                <w:kern w:val="0"/>
                <w:sz w:val="24"/>
                <w:szCs w:val="24"/>
                <w:highlight w:val="none"/>
                <w:lang w:val="en-US" w:eastAsia="zh-CN"/>
              </w:rPr>
              <w:t>0.16</w:t>
            </w:r>
          </w:p>
        </w:tc>
      </w:tr>
      <w:tr w14:paraId="7279D29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317" w:type="pct"/>
            <w:vMerge w:val="continue"/>
            <w:tcBorders>
              <w:tl2br w:val="nil"/>
              <w:tr2bl w:val="nil"/>
            </w:tcBorders>
            <w:vAlign w:val="center"/>
          </w:tcPr>
          <w:p w14:paraId="21C545F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6EEA24A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5E30358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0204D9F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59E1230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地形地貌景观监测</w:t>
            </w:r>
          </w:p>
        </w:tc>
        <w:tc>
          <w:tcPr>
            <w:tcW w:w="846" w:type="pct"/>
            <w:tcBorders>
              <w:tl2br w:val="nil"/>
              <w:tr2bl w:val="nil"/>
            </w:tcBorders>
            <w:vAlign w:val="center"/>
          </w:tcPr>
          <w:p w14:paraId="7A54C5E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4次</w:t>
            </w:r>
          </w:p>
        </w:tc>
        <w:tc>
          <w:tcPr>
            <w:tcW w:w="464" w:type="pct"/>
            <w:vMerge w:val="continue"/>
            <w:tcBorders>
              <w:tl2br w:val="nil"/>
              <w:tr2bl w:val="nil"/>
            </w:tcBorders>
            <w:vAlign w:val="center"/>
          </w:tcPr>
          <w:p w14:paraId="7A51449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3807811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56D869B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0.04</w:t>
            </w:r>
          </w:p>
        </w:tc>
      </w:tr>
      <w:tr w14:paraId="2A08DAC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restart"/>
            <w:tcBorders>
              <w:tl2br w:val="nil"/>
              <w:tr2bl w:val="nil"/>
            </w:tcBorders>
            <w:vAlign w:val="center"/>
          </w:tcPr>
          <w:p w14:paraId="2EF3B08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3</w:t>
            </w:r>
          </w:p>
        </w:tc>
        <w:tc>
          <w:tcPr>
            <w:tcW w:w="428" w:type="pct"/>
            <w:vMerge w:val="restart"/>
            <w:tcBorders>
              <w:tl2br w:val="nil"/>
              <w:tr2bl w:val="nil"/>
            </w:tcBorders>
            <w:vAlign w:val="center"/>
          </w:tcPr>
          <w:p w14:paraId="308874E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第三年度</w:t>
            </w:r>
          </w:p>
        </w:tc>
        <w:tc>
          <w:tcPr>
            <w:tcW w:w="649" w:type="pct"/>
            <w:vMerge w:val="restart"/>
            <w:tcBorders>
              <w:tl2br w:val="nil"/>
              <w:tr2bl w:val="nil"/>
            </w:tcBorders>
            <w:vAlign w:val="center"/>
          </w:tcPr>
          <w:p w14:paraId="71BE743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露天采场</w:t>
            </w:r>
          </w:p>
        </w:tc>
        <w:tc>
          <w:tcPr>
            <w:tcW w:w="649" w:type="pct"/>
            <w:vMerge w:val="restart"/>
            <w:tcBorders>
              <w:tl2br w:val="nil"/>
              <w:tr2bl w:val="nil"/>
            </w:tcBorders>
            <w:vAlign w:val="center"/>
          </w:tcPr>
          <w:p w14:paraId="1195FC1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是</w:t>
            </w:r>
          </w:p>
        </w:tc>
        <w:tc>
          <w:tcPr>
            <w:tcW w:w="695" w:type="pct"/>
            <w:tcBorders>
              <w:tl2br w:val="nil"/>
              <w:tr2bl w:val="nil"/>
            </w:tcBorders>
            <w:vAlign w:val="center"/>
          </w:tcPr>
          <w:p w14:paraId="49AC8ED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植树</w:t>
            </w:r>
          </w:p>
        </w:tc>
        <w:tc>
          <w:tcPr>
            <w:tcW w:w="846" w:type="pct"/>
            <w:tcBorders>
              <w:tl2br w:val="nil"/>
              <w:tr2bl w:val="nil"/>
            </w:tcBorders>
            <w:vAlign w:val="center"/>
          </w:tcPr>
          <w:p w14:paraId="0452188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eastAsia" w:ascii="Times New Roman" w:hAnsi="Times New Roman" w:cs="Times New Roman" w:eastAsiaTheme="minorEastAsia"/>
                <w:color w:val="000000" w:themeColor="text1"/>
                <w:kern w:val="0"/>
                <w:sz w:val="24"/>
                <w:szCs w:val="24"/>
                <w:highlight w:val="none"/>
                <w:lang w:val="en-US" w:eastAsia="zh-CN"/>
              </w:rPr>
              <w:t>250株</w:t>
            </w:r>
          </w:p>
        </w:tc>
        <w:tc>
          <w:tcPr>
            <w:tcW w:w="464" w:type="pct"/>
            <w:vMerge w:val="restart"/>
            <w:tcBorders>
              <w:tl2br w:val="nil"/>
              <w:tr2bl w:val="nil"/>
            </w:tcBorders>
            <w:vAlign w:val="center"/>
          </w:tcPr>
          <w:p w14:paraId="05D68DC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w:t>
            </w:r>
          </w:p>
        </w:tc>
        <w:tc>
          <w:tcPr>
            <w:tcW w:w="397" w:type="pct"/>
            <w:vMerge w:val="restart"/>
            <w:tcBorders>
              <w:tl2br w:val="nil"/>
              <w:tr2bl w:val="nil"/>
            </w:tcBorders>
            <w:vAlign w:val="center"/>
          </w:tcPr>
          <w:p w14:paraId="2B921EE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eastAsia="zh-CN"/>
              </w:rPr>
              <w:t>—</w:t>
            </w:r>
          </w:p>
        </w:tc>
        <w:tc>
          <w:tcPr>
            <w:tcW w:w="550" w:type="pct"/>
            <w:tcBorders>
              <w:tl2br w:val="nil"/>
              <w:tr2bl w:val="nil"/>
            </w:tcBorders>
            <w:vAlign w:val="center"/>
          </w:tcPr>
          <w:p w14:paraId="66B013B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0.28</w:t>
            </w:r>
          </w:p>
        </w:tc>
      </w:tr>
      <w:tr w14:paraId="64D2F26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38D8E99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0EA604B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26C162C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5739FCB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3FE429C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栽植常青藤</w:t>
            </w:r>
          </w:p>
        </w:tc>
        <w:tc>
          <w:tcPr>
            <w:tcW w:w="846" w:type="pct"/>
            <w:tcBorders>
              <w:tl2br w:val="nil"/>
              <w:tr2bl w:val="nil"/>
            </w:tcBorders>
            <w:vAlign w:val="center"/>
          </w:tcPr>
          <w:p w14:paraId="44A4679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eastAsia" w:ascii="Times New Roman" w:hAnsi="Times New Roman" w:cs="Times New Roman" w:eastAsiaTheme="minorEastAsia"/>
                <w:color w:val="000000" w:themeColor="text1"/>
                <w:kern w:val="0"/>
                <w:sz w:val="24"/>
                <w:szCs w:val="24"/>
                <w:highlight w:val="none"/>
                <w:lang w:val="en-US" w:eastAsia="zh-CN"/>
              </w:rPr>
              <w:t>500株</w:t>
            </w:r>
          </w:p>
        </w:tc>
        <w:tc>
          <w:tcPr>
            <w:tcW w:w="464" w:type="pct"/>
            <w:vMerge w:val="continue"/>
            <w:tcBorders>
              <w:tl2br w:val="nil"/>
              <w:tr2bl w:val="nil"/>
            </w:tcBorders>
            <w:vAlign w:val="center"/>
          </w:tcPr>
          <w:p w14:paraId="67E324A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58413DF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16BAE87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0.11</w:t>
            </w:r>
          </w:p>
        </w:tc>
      </w:tr>
      <w:tr w14:paraId="5504FE5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23A54FF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0DF4C2F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7A56C2A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25B6614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74C968D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val="en-US" w:eastAsia="zh-CN"/>
              </w:rPr>
              <w:t>攀爬网苫盖</w:t>
            </w:r>
          </w:p>
        </w:tc>
        <w:tc>
          <w:tcPr>
            <w:tcW w:w="846" w:type="pct"/>
            <w:tcBorders>
              <w:tl2br w:val="nil"/>
              <w:tr2bl w:val="nil"/>
            </w:tcBorders>
            <w:vAlign w:val="center"/>
          </w:tcPr>
          <w:p w14:paraId="1E0F0AD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eastAsia" w:ascii="Times New Roman" w:hAnsi="Times New Roman" w:cs="Times New Roman" w:eastAsiaTheme="minorEastAsia"/>
                <w:color w:val="000000" w:themeColor="text1"/>
                <w:kern w:val="0"/>
                <w:sz w:val="24"/>
                <w:szCs w:val="24"/>
                <w:highlight w:val="none"/>
                <w:lang w:val="en-US" w:eastAsia="zh-CN"/>
              </w:rPr>
              <w:t>4280m</w:t>
            </w:r>
            <w:r>
              <w:rPr>
                <w:rFonts w:hint="eastAsia" w:ascii="Times New Roman" w:hAnsi="Times New Roman" w:cs="Times New Roman" w:eastAsiaTheme="minorEastAsia"/>
                <w:color w:val="000000" w:themeColor="text1"/>
                <w:kern w:val="0"/>
                <w:sz w:val="24"/>
                <w:szCs w:val="24"/>
                <w:highlight w:val="none"/>
                <w:vertAlign w:val="superscript"/>
                <w:lang w:val="en-US" w:eastAsia="zh-CN"/>
              </w:rPr>
              <w:t>2</w:t>
            </w:r>
          </w:p>
        </w:tc>
        <w:tc>
          <w:tcPr>
            <w:tcW w:w="464" w:type="pct"/>
            <w:vMerge w:val="continue"/>
            <w:tcBorders>
              <w:tl2br w:val="nil"/>
              <w:tr2bl w:val="nil"/>
            </w:tcBorders>
            <w:vAlign w:val="center"/>
          </w:tcPr>
          <w:p w14:paraId="0A4B5B3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56B4B6B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07384F6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0.51</w:t>
            </w:r>
          </w:p>
        </w:tc>
      </w:tr>
      <w:tr w14:paraId="2EF70F1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379E4DC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6A72D8A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2ED7B03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01CBBB0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481955B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auto"/>
                <w:kern w:val="0"/>
                <w:sz w:val="24"/>
                <w:szCs w:val="24"/>
                <w:highlight w:val="none"/>
                <w:lang w:val="en-US" w:eastAsia="zh-CN"/>
              </w:rPr>
              <w:t>表土覆土</w:t>
            </w:r>
          </w:p>
        </w:tc>
        <w:tc>
          <w:tcPr>
            <w:tcW w:w="846" w:type="pct"/>
            <w:tcBorders>
              <w:tl2br w:val="nil"/>
              <w:tr2bl w:val="nil"/>
            </w:tcBorders>
            <w:vAlign w:val="center"/>
          </w:tcPr>
          <w:p w14:paraId="794F992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eastAsia" w:ascii="Times New Roman" w:hAnsi="Times New Roman" w:cs="Times New Roman" w:eastAsiaTheme="minorEastAsia"/>
                <w:color w:val="000000" w:themeColor="text1"/>
                <w:kern w:val="0"/>
                <w:sz w:val="24"/>
                <w:szCs w:val="24"/>
                <w:highlight w:val="none"/>
                <w:lang w:val="en-US" w:eastAsia="zh-CN"/>
              </w:rPr>
              <w:t>453</w:t>
            </w:r>
            <w:r>
              <w:rPr>
                <w:rFonts w:hint="default" w:ascii="Times New Roman" w:hAnsi="Times New Roman" w:cs="Times New Roman" w:eastAsiaTheme="minorEastAsia"/>
                <w:color w:val="000000" w:themeColor="text1"/>
                <w:kern w:val="0"/>
                <w:sz w:val="24"/>
                <w:szCs w:val="24"/>
                <w:highlight w:val="none"/>
                <w:lang w:val="en-US" w:eastAsia="zh-CN"/>
              </w:rPr>
              <w:t>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p>
        </w:tc>
        <w:tc>
          <w:tcPr>
            <w:tcW w:w="464" w:type="pct"/>
            <w:vMerge w:val="continue"/>
            <w:tcBorders>
              <w:tl2br w:val="nil"/>
              <w:tr2bl w:val="nil"/>
            </w:tcBorders>
            <w:vAlign w:val="center"/>
          </w:tcPr>
          <w:p w14:paraId="110E7A6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072231C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4A885F5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0.18</w:t>
            </w:r>
          </w:p>
        </w:tc>
      </w:tr>
      <w:tr w14:paraId="2FE11B1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20B9538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24A45CD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2D4266D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54AF890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shd w:val="clear" w:color="auto" w:fill="auto"/>
            <w:vAlign w:val="center"/>
          </w:tcPr>
          <w:p w14:paraId="127BADA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bidi="ar-SA"/>
              </w:rPr>
            </w:pPr>
            <w:r>
              <w:rPr>
                <w:rFonts w:hint="default" w:ascii="Times New Roman" w:hAnsi="Times New Roman" w:cs="Times New Roman" w:eastAsiaTheme="minorEastAsia"/>
                <w:color w:val="000000" w:themeColor="text1"/>
                <w:kern w:val="0"/>
                <w:sz w:val="24"/>
                <w:szCs w:val="24"/>
                <w:highlight w:val="none"/>
                <w:lang w:val="en-US" w:eastAsia="zh-CN"/>
              </w:rPr>
              <w:t>地质灾害监测</w:t>
            </w:r>
          </w:p>
        </w:tc>
        <w:tc>
          <w:tcPr>
            <w:tcW w:w="846" w:type="pct"/>
            <w:tcBorders>
              <w:tl2br w:val="nil"/>
              <w:tr2bl w:val="nil"/>
            </w:tcBorders>
            <w:shd w:val="clear" w:color="auto" w:fill="auto"/>
            <w:vAlign w:val="center"/>
          </w:tcPr>
          <w:p w14:paraId="1E8D40B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bidi="ar-SA"/>
              </w:rPr>
            </w:pPr>
            <w:r>
              <w:rPr>
                <w:rFonts w:hint="default" w:ascii="Times New Roman" w:hAnsi="Times New Roman" w:cs="Times New Roman" w:eastAsiaTheme="minorEastAsia"/>
                <w:color w:val="000000" w:themeColor="text1"/>
                <w:kern w:val="0"/>
                <w:sz w:val="24"/>
                <w:szCs w:val="24"/>
                <w:highlight w:val="none"/>
                <w:lang w:val="en-US" w:eastAsia="zh-CN"/>
              </w:rPr>
              <w:t>48次</w:t>
            </w:r>
          </w:p>
        </w:tc>
        <w:tc>
          <w:tcPr>
            <w:tcW w:w="464" w:type="pct"/>
            <w:vMerge w:val="continue"/>
            <w:tcBorders>
              <w:tl2br w:val="nil"/>
              <w:tr2bl w:val="nil"/>
            </w:tcBorders>
            <w:vAlign w:val="center"/>
          </w:tcPr>
          <w:p w14:paraId="5B16EA5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39C24F1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4C203139">
            <w:pPr>
              <w:widowControl/>
              <w:adjustRightInd w:val="0"/>
              <w:snapToGrid w:val="0"/>
              <w:spacing w:line="240" w:lineRule="auto"/>
              <w:jc w:val="center"/>
              <w:rPr>
                <w:rFonts w:hint="eastAsia"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0.48</w:t>
            </w:r>
          </w:p>
        </w:tc>
      </w:tr>
      <w:tr w14:paraId="1A13D39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3D1A7BF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14075F8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2D6D2F4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695FE82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4CEF0C4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地表水监测</w:t>
            </w:r>
          </w:p>
        </w:tc>
        <w:tc>
          <w:tcPr>
            <w:tcW w:w="846" w:type="pct"/>
            <w:tcBorders>
              <w:tl2br w:val="nil"/>
              <w:tr2bl w:val="nil"/>
            </w:tcBorders>
            <w:vAlign w:val="center"/>
          </w:tcPr>
          <w:p w14:paraId="162D1C7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val="en-US" w:eastAsia="zh-CN"/>
              </w:rPr>
              <w:t>16次</w:t>
            </w:r>
          </w:p>
        </w:tc>
        <w:tc>
          <w:tcPr>
            <w:tcW w:w="464" w:type="pct"/>
            <w:vMerge w:val="continue"/>
            <w:tcBorders>
              <w:tl2br w:val="nil"/>
              <w:tr2bl w:val="nil"/>
            </w:tcBorders>
            <w:vAlign w:val="center"/>
          </w:tcPr>
          <w:p w14:paraId="46A5ACF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0D996DE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13F07B5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eastAsia" w:ascii="Times New Roman" w:hAnsi="Times New Roman" w:cs="Times New Roman" w:eastAsiaTheme="minorEastAsia"/>
                <w:color w:val="000000" w:themeColor="text1"/>
                <w:kern w:val="0"/>
                <w:sz w:val="24"/>
                <w:szCs w:val="24"/>
                <w:highlight w:val="none"/>
                <w:lang w:val="en-US" w:eastAsia="zh-CN"/>
              </w:rPr>
              <w:t>0.16</w:t>
            </w:r>
          </w:p>
        </w:tc>
      </w:tr>
      <w:tr w14:paraId="6649874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317" w:type="pct"/>
            <w:vMerge w:val="continue"/>
            <w:tcBorders>
              <w:tl2br w:val="nil"/>
              <w:tr2bl w:val="nil"/>
            </w:tcBorders>
            <w:vAlign w:val="center"/>
          </w:tcPr>
          <w:p w14:paraId="6DD8381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428" w:type="pct"/>
            <w:vMerge w:val="continue"/>
            <w:tcBorders>
              <w:tl2br w:val="nil"/>
              <w:tr2bl w:val="nil"/>
            </w:tcBorders>
            <w:vAlign w:val="center"/>
          </w:tcPr>
          <w:p w14:paraId="1E3400E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3499D70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49" w:type="pct"/>
            <w:vMerge w:val="continue"/>
            <w:tcBorders>
              <w:tl2br w:val="nil"/>
              <w:tr2bl w:val="nil"/>
            </w:tcBorders>
            <w:vAlign w:val="center"/>
          </w:tcPr>
          <w:p w14:paraId="66CFCC7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695" w:type="pct"/>
            <w:tcBorders>
              <w:tl2br w:val="nil"/>
              <w:tr2bl w:val="nil"/>
            </w:tcBorders>
            <w:vAlign w:val="center"/>
          </w:tcPr>
          <w:p w14:paraId="2E9399E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地形地貌景观监测</w:t>
            </w:r>
          </w:p>
        </w:tc>
        <w:tc>
          <w:tcPr>
            <w:tcW w:w="846" w:type="pct"/>
            <w:tcBorders>
              <w:tl2br w:val="nil"/>
              <w:tr2bl w:val="nil"/>
            </w:tcBorders>
            <w:vAlign w:val="center"/>
          </w:tcPr>
          <w:p w14:paraId="7C44B72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val="en-US" w:eastAsia="zh-CN"/>
              </w:rPr>
              <w:t>4次</w:t>
            </w:r>
          </w:p>
        </w:tc>
        <w:tc>
          <w:tcPr>
            <w:tcW w:w="464" w:type="pct"/>
            <w:vMerge w:val="continue"/>
            <w:tcBorders>
              <w:tl2br w:val="nil"/>
              <w:tr2bl w:val="nil"/>
            </w:tcBorders>
            <w:vAlign w:val="center"/>
          </w:tcPr>
          <w:p w14:paraId="1C67A38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397" w:type="pct"/>
            <w:vMerge w:val="continue"/>
            <w:tcBorders>
              <w:tl2br w:val="nil"/>
              <w:tr2bl w:val="nil"/>
            </w:tcBorders>
            <w:vAlign w:val="center"/>
          </w:tcPr>
          <w:p w14:paraId="5667386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550" w:type="pct"/>
            <w:tcBorders>
              <w:tl2br w:val="nil"/>
              <w:tr2bl w:val="nil"/>
            </w:tcBorders>
            <w:vAlign w:val="center"/>
          </w:tcPr>
          <w:p w14:paraId="08E8165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eastAsia" w:ascii="Times New Roman" w:hAnsi="Times New Roman" w:cs="Times New Roman" w:eastAsiaTheme="minorEastAsia"/>
                <w:color w:val="000000" w:themeColor="text1"/>
                <w:kern w:val="0"/>
                <w:sz w:val="24"/>
                <w:szCs w:val="24"/>
                <w:highlight w:val="none"/>
                <w:lang w:val="en-US" w:eastAsia="zh-CN"/>
              </w:rPr>
              <w:t>0.04</w:t>
            </w:r>
          </w:p>
        </w:tc>
      </w:tr>
    </w:tbl>
    <w:p w14:paraId="04C82B2B">
      <w:pPr>
        <w:tabs>
          <w:tab w:val="left" w:pos="3403"/>
        </w:tabs>
        <w:spacing w:before="28"/>
        <w:ind w:left="2" w:right="44"/>
        <w:jc w:val="center"/>
        <w:rPr>
          <w:rFonts w:hint="default" w:ascii="Times New Roman" w:hAnsi="Times New Roman" w:cs="Times New Roman"/>
          <w:b/>
          <w:sz w:val="24"/>
          <w:szCs w:val="24"/>
          <w:highlight w:val="yellow"/>
        </w:rPr>
      </w:pPr>
    </w:p>
    <w:p w14:paraId="61553F67">
      <w:pPr>
        <w:tabs>
          <w:tab w:val="left" w:pos="3403"/>
        </w:tabs>
        <w:spacing w:before="28"/>
        <w:ind w:left="2" w:right="44"/>
        <w:jc w:val="center"/>
        <w:rPr>
          <w:rFonts w:hint="default" w:ascii="Times New Roman" w:hAnsi="Times New Roman" w:cs="Times New Roman"/>
          <w:b/>
          <w:sz w:val="24"/>
          <w:szCs w:val="24"/>
          <w:highlight w:val="yellow"/>
        </w:rPr>
        <w:sectPr>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32C7DDCD">
      <w:pPr>
        <w:tabs>
          <w:tab w:val="left" w:pos="3403"/>
        </w:tabs>
        <w:spacing w:before="28"/>
        <w:ind w:left="2" w:right="44"/>
        <w:jc w:val="center"/>
        <w:rPr>
          <w:rFonts w:hint="default" w:ascii="Times New Roman" w:hAnsi="Times New Roman" w:eastAsia="宋体" w:cs="Times New Roman"/>
          <w:b/>
          <w:sz w:val="24"/>
          <w:szCs w:val="24"/>
          <w:highlight w:val="none"/>
          <w:lang w:val="en-US" w:eastAsia="zh-CN"/>
        </w:rPr>
      </w:pPr>
      <w:r>
        <w:rPr>
          <w:rFonts w:hint="default" w:ascii="Times New Roman" w:hAnsi="Times New Roman" w:cs="Times New Roman"/>
          <w:b/>
          <w:sz w:val="24"/>
          <w:szCs w:val="24"/>
          <w:highlight w:val="none"/>
        </w:rPr>
        <w:t>表6-</w:t>
      </w:r>
      <w:r>
        <w:rPr>
          <w:rFonts w:hint="default" w:ascii="Times New Roman" w:hAnsi="Times New Roman" w:cs="Times New Roman"/>
          <w:b/>
          <w:sz w:val="24"/>
          <w:szCs w:val="24"/>
          <w:highlight w:val="none"/>
          <w:lang w:val="en-US" w:eastAsia="zh-CN"/>
        </w:rPr>
        <w:t>2</w:t>
      </w:r>
      <w:r>
        <w:rPr>
          <w:rFonts w:hint="eastAsia" w:ascii="Times New Roman" w:hAnsi="Times New Roman" w:cs="Times New Roman"/>
          <w:b/>
          <w:sz w:val="24"/>
          <w:szCs w:val="24"/>
          <w:highlight w:val="none"/>
          <w:lang w:val="en-US" w:eastAsia="zh-CN"/>
        </w:rPr>
        <w:t>8</w:t>
      </w:r>
      <w:r>
        <w:rPr>
          <w:rFonts w:hint="default" w:ascii="Times New Roman" w:hAnsi="Times New Roman" w:cs="Times New Roman"/>
          <w:b/>
          <w:sz w:val="24"/>
          <w:szCs w:val="24"/>
          <w:highlight w:val="none"/>
          <w:lang w:val="en-US" w:eastAsia="zh-CN"/>
        </w:rPr>
        <w:t xml:space="preserve"> </w:t>
      </w:r>
      <w:r>
        <w:rPr>
          <w:rFonts w:hint="default" w:ascii="Times New Roman" w:hAnsi="Times New Roman" w:cs="Times New Roman"/>
          <w:b/>
          <w:sz w:val="24"/>
          <w:szCs w:val="24"/>
          <w:highlight w:val="none"/>
        </w:rPr>
        <w:t>矿区生态修复工程量与经费安排表</w:t>
      </w:r>
      <w:r>
        <w:rPr>
          <w:rFonts w:hint="default" w:ascii="Times New Roman" w:hAnsi="Times New Roman" w:cs="Times New Roman"/>
          <w:b/>
          <w:sz w:val="24"/>
          <w:szCs w:val="24"/>
          <w:highlight w:val="none"/>
          <w:lang w:val="en-US" w:eastAsia="zh-CN"/>
        </w:rPr>
        <w:t xml:space="preserve"> 费用单位：万元</w:t>
      </w:r>
    </w:p>
    <w:tbl>
      <w:tblPr>
        <w:tblStyle w:val="42"/>
        <w:tblW w:w="5010" w:type="pct"/>
        <w:tblInd w:w="0" w:type="dxa"/>
        <w:tblLayout w:type="fixed"/>
        <w:tblCellMar>
          <w:top w:w="0" w:type="dxa"/>
          <w:left w:w="0" w:type="dxa"/>
          <w:bottom w:w="0" w:type="dxa"/>
          <w:right w:w="0" w:type="dxa"/>
        </w:tblCellMar>
      </w:tblPr>
      <w:tblGrid>
        <w:gridCol w:w="451"/>
        <w:gridCol w:w="666"/>
        <w:gridCol w:w="1660"/>
        <w:gridCol w:w="748"/>
        <w:gridCol w:w="781"/>
        <w:gridCol w:w="878"/>
        <w:gridCol w:w="1258"/>
        <w:gridCol w:w="772"/>
        <w:gridCol w:w="711"/>
        <w:gridCol w:w="742"/>
        <w:gridCol w:w="979"/>
        <w:gridCol w:w="660"/>
        <w:gridCol w:w="738"/>
        <w:gridCol w:w="749"/>
        <w:gridCol w:w="937"/>
        <w:gridCol w:w="653"/>
        <w:gridCol w:w="675"/>
      </w:tblGrid>
      <w:tr w14:paraId="12B2FDDE">
        <w:tblPrEx>
          <w:tblCellMar>
            <w:top w:w="0" w:type="dxa"/>
            <w:left w:w="0" w:type="dxa"/>
            <w:bottom w:w="0" w:type="dxa"/>
            <w:right w:w="0" w:type="dxa"/>
          </w:tblCellMar>
        </w:tblPrEx>
        <w:trPr>
          <w:trHeight w:val="23" w:hRule="atLeast"/>
        </w:trPr>
        <w:tc>
          <w:tcPr>
            <w:tcW w:w="450" w:type="dxa"/>
            <w:vMerge w:val="restart"/>
            <w:tcBorders>
              <w:top w:val="single" w:color="000000" w:sz="12" w:space="0"/>
              <w:left w:val="single" w:color="000000" w:sz="12" w:space="0"/>
              <w:right w:val="single" w:color="000000" w:sz="4" w:space="0"/>
            </w:tcBorders>
            <w:vAlign w:val="center"/>
          </w:tcPr>
          <w:p w14:paraId="7DA82B0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序号</w:t>
            </w:r>
          </w:p>
        </w:tc>
        <w:tc>
          <w:tcPr>
            <w:tcW w:w="665" w:type="dxa"/>
            <w:vMerge w:val="restart"/>
            <w:tcBorders>
              <w:top w:val="single" w:color="000000" w:sz="12" w:space="0"/>
              <w:left w:val="single" w:color="000000" w:sz="4" w:space="0"/>
              <w:right w:val="single" w:color="000000" w:sz="4" w:space="0"/>
            </w:tcBorders>
            <w:vAlign w:val="center"/>
          </w:tcPr>
          <w:p w14:paraId="45C0543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生态修复区块</w:t>
            </w:r>
          </w:p>
        </w:tc>
        <w:tc>
          <w:tcPr>
            <w:tcW w:w="1657" w:type="dxa"/>
            <w:vMerge w:val="restart"/>
            <w:tcBorders>
              <w:top w:val="single" w:color="000000" w:sz="12" w:space="0"/>
              <w:left w:val="single" w:color="000000" w:sz="4" w:space="0"/>
              <w:right w:val="single" w:color="auto" w:sz="4" w:space="0"/>
            </w:tcBorders>
            <w:vAlign w:val="center"/>
          </w:tcPr>
          <w:p w14:paraId="1FCB6FB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范围</w:t>
            </w:r>
          </w:p>
          <w:p w14:paraId="4346D22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（拐点坐标）</w:t>
            </w:r>
          </w:p>
        </w:tc>
        <w:tc>
          <w:tcPr>
            <w:tcW w:w="747" w:type="dxa"/>
            <w:vMerge w:val="restart"/>
            <w:tcBorders>
              <w:top w:val="single" w:color="000000" w:sz="12" w:space="0"/>
              <w:left w:val="single" w:color="auto" w:sz="4" w:space="0"/>
              <w:right w:val="single" w:color="000000" w:sz="4" w:space="0"/>
            </w:tcBorders>
            <w:shd w:val="clear" w:color="auto" w:fill="auto"/>
            <w:vAlign w:val="center"/>
          </w:tcPr>
          <w:p w14:paraId="7B4E8EC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eastAsia="zh-CN"/>
              </w:rPr>
              <w:t>生态修复面积</w:t>
            </w:r>
          </w:p>
        </w:tc>
        <w:tc>
          <w:tcPr>
            <w:tcW w:w="779" w:type="dxa"/>
            <w:vMerge w:val="restart"/>
            <w:tcBorders>
              <w:top w:val="single" w:color="000000" w:sz="12" w:space="0"/>
              <w:left w:val="single" w:color="000000" w:sz="4" w:space="0"/>
              <w:right w:val="single" w:color="000000" w:sz="4" w:space="0"/>
            </w:tcBorders>
            <w:vAlign w:val="center"/>
          </w:tcPr>
          <w:p w14:paraId="1DA0D45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主要治理修复问题</w:t>
            </w:r>
          </w:p>
        </w:tc>
        <w:tc>
          <w:tcPr>
            <w:tcW w:w="3611" w:type="dxa"/>
            <w:gridSpan w:val="4"/>
            <w:tcBorders>
              <w:top w:val="single" w:color="000000" w:sz="12" w:space="0"/>
              <w:left w:val="single" w:color="000000" w:sz="4" w:space="0"/>
              <w:bottom w:val="single" w:color="000000" w:sz="4" w:space="0"/>
              <w:right w:val="single" w:color="000000" w:sz="4" w:space="0"/>
            </w:tcBorders>
            <w:vAlign w:val="center"/>
          </w:tcPr>
          <w:p w14:paraId="7E01EDA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保护与预防控制工程</w:t>
            </w:r>
          </w:p>
        </w:tc>
        <w:tc>
          <w:tcPr>
            <w:tcW w:w="3114" w:type="dxa"/>
            <w:gridSpan w:val="4"/>
            <w:tcBorders>
              <w:top w:val="single" w:color="000000" w:sz="12" w:space="0"/>
              <w:left w:val="single" w:color="000000" w:sz="4" w:space="0"/>
              <w:bottom w:val="single" w:color="000000" w:sz="4" w:space="0"/>
              <w:right w:val="single" w:color="000000" w:sz="4" w:space="0"/>
            </w:tcBorders>
            <w:vAlign w:val="center"/>
          </w:tcPr>
          <w:p w14:paraId="1163730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修复工程</w:t>
            </w:r>
          </w:p>
        </w:tc>
        <w:tc>
          <w:tcPr>
            <w:tcW w:w="3009" w:type="dxa"/>
            <w:gridSpan w:val="4"/>
            <w:tcBorders>
              <w:top w:val="single" w:color="000000" w:sz="12" w:space="0"/>
              <w:left w:val="single" w:color="000000" w:sz="4" w:space="0"/>
              <w:bottom w:val="single" w:color="000000" w:sz="4" w:space="0"/>
              <w:right w:val="single" w:color="000000" w:sz="12" w:space="0"/>
            </w:tcBorders>
            <w:vAlign w:val="center"/>
          </w:tcPr>
          <w:p w14:paraId="3F745DD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监测与管护工程</w:t>
            </w:r>
          </w:p>
        </w:tc>
      </w:tr>
      <w:tr w14:paraId="3F88BEAE">
        <w:tblPrEx>
          <w:tblCellMar>
            <w:top w:w="0" w:type="dxa"/>
            <w:left w:w="0" w:type="dxa"/>
            <w:bottom w:w="0" w:type="dxa"/>
            <w:right w:w="0" w:type="dxa"/>
          </w:tblCellMar>
        </w:tblPrEx>
        <w:trPr>
          <w:trHeight w:val="23" w:hRule="atLeast"/>
        </w:trPr>
        <w:tc>
          <w:tcPr>
            <w:tcW w:w="450" w:type="dxa"/>
            <w:vMerge w:val="continue"/>
            <w:tcBorders>
              <w:left w:val="single" w:color="000000" w:sz="12" w:space="0"/>
              <w:bottom w:val="single" w:color="000000" w:sz="4" w:space="0"/>
              <w:right w:val="single" w:color="000000" w:sz="4" w:space="0"/>
            </w:tcBorders>
            <w:vAlign w:val="center"/>
          </w:tcPr>
          <w:p w14:paraId="2FA9A57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665" w:type="dxa"/>
            <w:vMerge w:val="continue"/>
            <w:tcBorders>
              <w:left w:val="single" w:color="000000" w:sz="4" w:space="0"/>
              <w:bottom w:val="single" w:color="000000" w:sz="4" w:space="0"/>
              <w:right w:val="single" w:color="000000" w:sz="4" w:space="0"/>
            </w:tcBorders>
            <w:vAlign w:val="center"/>
          </w:tcPr>
          <w:p w14:paraId="7ADEC4F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1657" w:type="dxa"/>
            <w:vMerge w:val="continue"/>
            <w:tcBorders>
              <w:left w:val="single" w:color="000000" w:sz="4" w:space="0"/>
              <w:bottom w:val="single" w:color="000000" w:sz="4" w:space="0"/>
              <w:right w:val="single" w:color="auto" w:sz="4" w:space="0"/>
            </w:tcBorders>
            <w:vAlign w:val="center"/>
          </w:tcPr>
          <w:p w14:paraId="10C9068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747" w:type="dxa"/>
            <w:vMerge w:val="continue"/>
            <w:tcBorders>
              <w:left w:val="single" w:color="auto" w:sz="4" w:space="0"/>
              <w:bottom w:val="single" w:color="000000" w:sz="4" w:space="0"/>
              <w:right w:val="single" w:color="000000" w:sz="4" w:space="0"/>
            </w:tcBorders>
            <w:vAlign w:val="center"/>
          </w:tcPr>
          <w:p w14:paraId="5023FF3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779" w:type="dxa"/>
            <w:vMerge w:val="continue"/>
            <w:tcBorders>
              <w:left w:val="single" w:color="000000" w:sz="4" w:space="0"/>
              <w:bottom w:val="single" w:color="000000" w:sz="4" w:space="0"/>
              <w:right w:val="single" w:color="000000" w:sz="4" w:space="0"/>
            </w:tcBorders>
            <w:vAlign w:val="center"/>
          </w:tcPr>
          <w:p w14:paraId="042779D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5EA3969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保护措施</w:t>
            </w:r>
          </w:p>
        </w:tc>
        <w:tc>
          <w:tcPr>
            <w:tcW w:w="1255" w:type="dxa"/>
            <w:tcBorders>
              <w:top w:val="single" w:color="000000" w:sz="4" w:space="0"/>
              <w:left w:val="single" w:color="000000" w:sz="4" w:space="0"/>
              <w:bottom w:val="single" w:color="000000" w:sz="4" w:space="0"/>
              <w:right w:val="single" w:color="000000" w:sz="4" w:space="0"/>
            </w:tcBorders>
            <w:vAlign w:val="center"/>
          </w:tcPr>
          <w:p w14:paraId="59F99DE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工程量</w:t>
            </w:r>
          </w:p>
        </w:tc>
        <w:tc>
          <w:tcPr>
            <w:tcW w:w="770" w:type="dxa"/>
            <w:tcBorders>
              <w:top w:val="single" w:color="000000" w:sz="4" w:space="0"/>
              <w:left w:val="single" w:color="000000" w:sz="4" w:space="0"/>
              <w:bottom w:val="single" w:color="000000" w:sz="4" w:space="0"/>
              <w:right w:val="single" w:color="000000" w:sz="4" w:space="0"/>
            </w:tcBorders>
            <w:vAlign w:val="center"/>
          </w:tcPr>
          <w:p w14:paraId="73FCB5A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费用</w:t>
            </w:r>
          </w:p>
        </w:tc>
        <w:tc>
          <w:tcPr>
            <w:tcW w:w="710" w:type="dxa"/>
            <w:tcBorders>
              <w:top w:val="single" w:color="000000" w:sz="4" w:space="0"/>
              <w:left w:val="single" w:color="000000" w:sz="4" w:space="0"/>
              <w:bottom w:val="single" w:color="000000" w:sz="4" w:space="0"/>
              <w:right w:val="single" w:color="000000" w:sz="4" w:space="0"/>
            </w:tcBorders>
            <w:vAlign w:val="center"/>
          </w:tcPr>
          <w:p w14:paraId="53B1907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实施时间</w:t>
            </w:r>
          </w:p>
        </w:tc>
        <w:tc>
          <w:tcPr>
            <w:tcW w:w="741" w:type="dxa"/>
            <w:tcBorders>
              <w:top w:val="single" w:color="000000" w:sz="4" w:space="0"/>
              <w:left w:val="single" w:color="000000" w:sz="4" w:space="0"/>
              <w:bottom w:val="single" w:color="000000" w:sz="4" w:space="0"/>
              <w:right w:val="single" w:color="000000" w:sz="4" w:space="0"/>
            </w:tcBorders>
            <w:vAlign w:val="center"/>
          </w:tcPr>
          <w:p w14:paraId="65B4D2C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修复措施</w:t>
            </w:r>
          </w:p>
        </w:tc>
        <w:tc>
          <w:tcPr>
            <w:tcW w:w="977" w:type="dxa"/>
            <w:tcBorders>
              <w:top w:val="single" w:color="000000" w:sz="4" w:space="0"/>
              <w:left w:val="single" w:color="000000" w:sz="4" w:space="0"/>
              <w:bottom w:val="single" w:color="000000" w:sz="4" w:space="0"/>
              <w:right w:val="single" w:color="000000" w:sz="4" w:space="0"/>
            </w:tcBorders>
            <w:vAlign w:val="center"/>
          </w:tcPr>
          <w:p w14:paraId="0DF334C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工程量</w:t>
            </w:r>
          </w:p>
        </w:tc>
        <w:tc>
          <w:tcPr>
            <w:tcW w:w="659" w:type="dxa"/>
            <w:tcBorders>
              <w:top w:val="single" w:color="000000" w:sz="4" w:space="0"/>
              <w:left w:val="single" w:color="000000" w:sz="4" w:space="0"/>
              <w:bottom w:val="single" w:color="000000" w:sz="4" w:space="0"/>
              <w:right w:val="single" w:color="000000" w:sz="4" w:space="0"/>
            </w:tcBorders>
            <w:vAlign w:val="center"/>
          </w:tcPr>
          <w:p w14:paraId="3AFA578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费用</w:t>
            </w:r>
          </w:p>
        </w:tc>
        <w:tc>
          <w:tcPr>
            <w:tcW w:w="737" w:type="dxa"/>
            <w:tcBorders>
              <w:top w:val="single" w:color="000000" w:sz="4" w:space="0"/>
              <w:left w:val="single" w:color="000000" w:sz="4" w:space="0"/>
              <w:bottom w:val="single" w:color="000000" w:sz="4" w:space="0"/>
              <w:right w:val="single" w:color="000000" w:sz="4" w:space="0"/>
            </w:tcBorders>
            <w:vAlign w:val="center"/>
          </w:tcPr>
          <w:p w14:paraId="7E220E2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实施时间</w:t>
            </w:r>
          </w:p>
        </w:tc>
        <w:tc>
          <w:tcPr>
            <w:tcW w:w="748" w:type="dxa"/>
            <w:tcBorders>
              <w:top w:val="single" w:color="000000" w:sz="4" w:space="0"/>
              <w:left w:val="single" w:color="000000" w:sz="4" w:space="0"/>
              <w:bottom w:val="single" w:color="000000" w:sz="4" w:space="0"/>
              <w:right w:val="single" w:color="000000" w:sz="4" w:space="0"/>
            </w:tcBorders>
            <w:vAlign w:val="center"/>
          </w:tcPr>
          <w:p w14:paraId="559867F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监测措施</w:t>
            </w:r>
          </w:p>
        </w:tc>
        <w:tc>
          <w:tcPr>
            <w:tcW w:w="935" w:type="dxa"/>
            <w:tcBorders>
              <w:top w:val="single" w:color="000000" w:sz="4" w:space="0"/>
              <w:left w:val="single" w:color="000000" w:sz="4" w:space="0"/>
              <w:bottom w:val="single" w:color="000000" w:sz="4" w:space="0"/>
              <w:right w:val="single" w:color="000000" w:sz="4" w:space="0"/>
            </w:tcBorders>
            <w:vAlign w:val="center"/>
          </w:tcPr>
          <w:p w14:paraId="1B744E6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工程量</w:t>
            </w:r>
          </w:p>
        </w:tc>
        <w:tc>
          <w:tcPr>
            <w:tcW w:w="652" w:type="dxa"/>
            <w:tcBorders>
              <w:top w:val="single" w:color="000000" w:sz="4" w:space="0"/>
              <w:left w:val="single" w:color="000000" w:sz="4" w:space="0"/>
              <w:bottom w:val="single" w:color="000000" w:sz="4" w:space="0"/>
              <w:right w:val="single" w:color="000000" w:sz="4" w:space="0"/>
            </w:tcBorders>
            <w:vAlign w:val="center"/>
          </w:tcPr>
          <w:p w14:paraId="4C37985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费用</w:t>
            </w:r>
          </w:p>
        </w:tc>
        <w:tc>
          <w:tcPr>
            <w:tcW w:w="674" w:type="dxa"/>
            <w:tcBorders>
              <w:top w:val="single" w:color="000000" w:sz="4" w:space="0"/>
              <w:left w:val="single" w:color="000000" w:sz="4" w:space="0"/>
              <w:bottom w:val="single" w:color="000000" w:sz="4" w:space="0"/>
              <w:right w:val="single" w:color="000000" w:sz="12" w:space="0"/>
            </w:tcBorders>
            <w:vAlign w:val="center"/>
          </w:tcPr>
          <w:p w14:paraId="787E775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实施时间</w:t>
            </w:r>
          </w:p>
        </w:tc>
      </w:tr>
      <w:tr w14:paraId="0A883564">
        <w:tblPrEx>
          <w:tblCellMar>
            <w:top w:w="0" w:type="dxa"/>
            <w:left w:w="0" w:type="dxa"/>
            <w:bottom w:w="0" w:type="dxa"/>
            <w:right w:w="0" w:type="dxa"/>
          </w:tblCellMar>
        </w:tblPrEx>
        <w:trPr>
          <w:trHeight w:val="23" w:hRule="atLeast"/>
        </w:trPr>
        <w:tc>
          <w:tcPr>
            <w:tcW w:w="450" w:type="dxa"/>
            <w:tcBorders>
              <w:top w:val="single" w:color="000000" w:sz="4" w:space="0"/>
              <w:left w:val="single" w:color="000000" w:sz="12" w:space="0"/>
              <w:bottom w:val="single" w:color="000000" w:sz="4" w:space="0"/>
              <w:right w:val="single" w:color="000000" w:sz="4" w:space="0"/>
            </w:tcBorders>
            <w:vAlign w:val="center"/>
          </w:tcPr>
          <w:p w14:paraId="4D16442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1</w:t>
            </w:r>
          </w:p>
        </w:tc>
        <w:tc>
          <w:tcPr>
            <w:tcW w:w="665" w:type="dxa"/>
            <w:tcBorders>
              <w:top w:val="single" w:color="000000" w:sz="4" w:space="0"/>
              <w:left w:val="single" w:color="000000" w:sz="4" w:space="0"/>
              <w:bottom w:val="single" w:color="000000" w:sz="4" w:space="0"/>
              <w:right w:val="single" w:color="000000" w:sz="4" w:space="0"/>
            </w:tcBorders>
            <w:vAlign w:val="center"/>
          </w:tcPr>
          <w:p w14:paraId="70D7EEA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露天采场</w:t>
            </w:r>
          </w:p>
        </w:tc>
        <w:tc>
          <w:tcPr>
            <w:tcW w:w="1657" w:type="dxa"/>
            <w:tcBorders>
              <w:top w:val="single" w:color="000000" w:sz="4" w:space="0"/>
              <w:left w:val="single" w:color="000000" w:sz="4" w:space="0"/>
              <w:bottom w:val="single" w:color="000000" w:sz="4" w:space="0"/>
              <w:right w:val="single" w:color="auto" w:sz="4" w:space="0"/>
            </w:tcBorders>
            <w:vAlign w:val="center"/>
          </w:tcPr>
          <w:p w14:paraId="6C670388">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1，5028818.237，44432547.72</w:t>
            </w:r>
          </w:p>
          <w:p w14:paraId="3A9AE541">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2，5028806.718，44432565.45</w:t>
            </w:r>
          </w:p>
          <w:p w14:paraId="631711B2">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3，5028788.139，44432567.2</w:t>
            </w:r>
          </w:p>
          <w:p w14:paraId="79B6435B">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4，5028774.925，44432569.18</w:t>
            </w:r>
          </w:p>
          <w:p w14:paraId="773CDB42">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5，5028760.204，44432566.01</w:t>
            </w:r>
          </w:p>
          <w:p w14:paraId="1B336CC5">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6，5028740.09，44432551.09</w:t>
            </w:r>
          </w:p>
          <w:p w14:paraId="42341222">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7，5028733.813，44432524.76</w:t>
            </w:r>
          </w:p>
          <w:p w14:paraId="152200E0">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8，5028731.793，44432490.71</w:t>
            </w:r>
          </w:p>
          <w:p w14:paraId="02B8EC1C">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9，5028735.618，44432467.64</w:t>
            </w:r>
          </w:p>
          <w:p w14:paraId="670DF2C8">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10，5028759.031，44432425.04</w:t>
            </w:r>
          </w:p>
          <w:p w14:paraId="47731C3D">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11，5028778.704，44432397.52</w:t>
            </w:r>
          </w:p>
          <w:p w14:paraId="2399B40B">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12，5028790，44432372.86</w:t>
            </w:r>
          </w:p>
          <w:p w14:paraId="4B2245D0">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13，5028799.843，44432344.61</w:t>
            </w:r>
          </w:p>
          <w:p w14:paraId="6BC03C66">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14，5028809.014，44432323.49</w:t>
            </w:r>
          </w:p>
          <w:p w14:paraId="7B1E0656">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15，5028813.998，44432303.58</w:t>
            </w:r>
          </w:p>
          <w:p w14:paraId="622D0822">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16，5028818.058，44432286.4</w:t>
            </w:r>
          </w:p>
          <w:p w14:paraId="14F278CE">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17，5028839.298，44432252</w:t>
            </w:r>
          </w:p>
          <w:p w14:paraId="3FF1F39B">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18，5028871.476，44432226.08</w:t>
            </w:r>
          </w:p>
          <w:p w14:paraId="2E28D325">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19，5028888.958，44432216.47</w:t>
            </w:r>
          </w:p>
          <w:p w14:paraId="66C84AF1">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20，5028909.152，44432223.83</w:t>
            </w:r>
          </w:p>
          <w:p w14:paraId="05472AA9">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21，5028932.867，44432236.47</w:t>
            </w:r>
          </w:p>
          <w:p w14:paraId="5115A4EC">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22，5028957.977，44432257.96</w:t>
            </w:r>
          </w:p>
          <w:p w14:paraId="47FD1AF9">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23，5028985.734，44432279.26</w:t>
            </w:r>
          </w:p>
          <w:p w14:paraId="02785B6C">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24，5028979.917，44432321.21</w:t>
            </w:r>
          </w:p>
          <w:p w14:paraId="7D83588D">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25，5028970.573，44432413.96</w:t>
            </w:r>
          </w:p>
          <w:p w14:paraId="0ECCDF66">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26，5028960.591，44432450.73</w:t>
            </w:r>
          </w:p>
          <w:p w14:paraId="6935C36B">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27，5028940.81，44432488.33</w:t>
            </w:r>
          </w:p>
          <w:p w14:paraId="381AB80C">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28，5028920.231，44432516.89</w:t>
            </w:r>
          </w:p>
          <w:p w14:paraId="0C83C75F">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29，5028899.137，44432537.88</w:t>
            </w:r>
          </w:p>
          <w:p w14:paraId="081A9EC3">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30，5028883.68，44432533.51</w:t>
            </w:r>
          </w:p>
          <w:p w14:paraId="16D4F96D">
            <w:pPr>
              <w:widowControl/>
              <w:adjustRightInd w:val="0"/>
              <w:snapToGrid w:val="0"/>
              <w:spacing w:line="240" w:lineRule="auto"/>
              <w:jc w:val="center"/>
              <w:rPr>
                <w:rFonts w:hint="default" w:ascii="Times New Roman" w:hAnsi="Times New Roman" w:cs="Times New Roman"/>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31，5028859.927，44432524.43</w:t>
            </w:r>
          </w:p>
          <w:p w14:paraId="7679C9A6">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val="en-US" w:eastAsia="zh-CN"/>
              </w:rPr>
            </w:pPr>
            <w:r>
              <w:rPr>
                <w:rFonts w:hint="default" w:ascii="Times New Roman" w:hAnsi="Times New Roman" w:cs="Times New Roman"/>
                <w:color w:val="auto"/>
                <w:kern w:val="0"/>
                <w:sz w:val="21"/>
                <w:szCs w:val="21"/>
                <w:highlight w:val="none"/>
                <w:lang w:val="en-US" w:eastAsia="zh-CN"/>
              </w:rPr>
              <w:t>32，5028827.669，44432529.97</w:t>
            </w:r>
          </w:p>
        </w:tc>
        <w:tc>
          <w:tcPr>
            <w:tcW w:w="747" w:type="dxa"/>
            <w:tcBorders>
              <w:top w:val="single" w:color="000000" w:sz="4" w:space="0"/>
              <w:left w:val="single" w:color="auto" w:sz="4" w:space="0"/>
              <w:bottom w:val="single" w:color="000000" w:sz="4" w:space="0"/>
              <w:right w:val="single" w:color="000000" w:sz="4" w:space="0"/>
            </w:tcBorders>
            <w:shd w:val="clear" w:color="auto" w:fill="auto"/>
            <w:vAlign w:val="center"/>
          </w:tcPr>
          <w:p w14:paraId="4A67974E">
            <w:pPr>
              <w:widowControl/>
              <w:snapToGrid w:val="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rPr>
              <w:t>5.6694hm</w:t>
            </w:r>
            <w:r>
              <w:rPr>
                <w:rFonts w:hint="default" w:ascii="Times New Roman" w:hAnsi="Times New Roman" w:cs="Times New Roman"/>
                <w:color w:val="auto"/>
                <w:kern w:val="0"/>
                <w:sz w:val="21"/>
                <w:szCs w:val="21"/>
                <w:highlight w:val="none"/>
                <w:vertAlign w:val="superscript"/>
                <w:lang w:val="en-US" w:eastAsia="zh-CN"/>
              </w:rPr>
              <w:t>2</w:t>
            </w:r>
          </w:p>
        </w:tc>
        <w:tc>
          <w:tcPr>
            <w:tcW w:w="779" w:type="dxa"/>
            <w:tcBorders>
              <w:top w:val="single" w:color="000000" w:sz="4" w:space="0"/>
              <w:left w:val="single" w:color="000000" w:sz="4" w:space="0"/>
              <w:bottom w:val="single" w:color="000000" w:sz="4" w:space="0"/>
              <w:right w:val="single" w:color="000000" w:sz="4" w:space="0"/>
            </w:tcBorders>
            <w:vAlign w:val="center"/>
          </w:tcPr>
          <w:p w14:paraId="1379787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地质环境影响、土地损毁、生态受损</w:t>
            </w:r>
          </w:p>
        </w:tc>
        <w:tc>
          <w:tcPr>
            <w:tcW w:w="876" w:type="dxa"/>
            <w:tcBorders>
              <w:top w:val="single" w:color="000000" w:sz="4" w:space="0"/>
              <w:left w:val="single" w:color="000000" w:sz="4" w:space="0"/>
              <w:bottom w:val="single" w:color="000000" w:sz="4" w:space="0"/>
              <w:right w:val="single" w:color="000000" w:sz="4" w:space="0"/>
            </w:tcBorders>
            <w:vAlign w:val="center"/>
          </w:tcPr>
          <w:p w14:paraId="282998A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eastAsia="zh-CN"/>
              </w:rPr>
              <w:t>警示牌、</w:t>
            </w:r>
            <w:r>
              <w:rPr>
                <w:rFonts w:hint="default" w:ascii="Times New Roman" w:hAnsi="Times New Roman" w:cs="Times New Roman" w:eastAsiaTheme="minorEastAsia"/>
                <w:color w:val="000000" w:themeColor="text1"/>
                <w:kern w:val="0"/>
                <w:sz w:val="21"/>
                <w:szCs w:val="21"/>
                <w:highlight w:val="none"/>
                <w:lang w:val="en-US" w:eastAsia="zh-CN"/>
              </w:rPr>
              <w:t>表土剥离</w:t>
            </w:r>
          </w:p>
        </w:tc>
        <w:tc>
          <w:tcPr>
            <w:tcW w:w="1255" w:type="dxa"/>
            <w:tcBorders>
              <w:top w:val="single" w:color="000000" w:sz="4" w:space="0"/>
              <w:left w:val="single" w:color="000000" w:sz="4" w:space="0"/>
              <w:bottom w:val="single" w:color="000000" w:sz="4" w:space="0"/>
              <w:right w:val="single" w:color="000000" w:sz="4" w:space="0"/>
            </w:tcBorders>
            <w:vAlign w:val="center"/>
          </w:tcPr>
          <w:p w14:paraId="3FECCA0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eastAsia="zh-CN"/>
              </w:rPr>
              <w:t>设立警示牌1</w:t>
            </w:r>
            <w:r>
              <w:rPr>
                <w:rFonts w:hint="eastAsia" w:ascii="Times New Roman" w:hAnsi="Times New Roman" w:cs="Times New Roman" w:eastAsiaTheme="minorEastAsia"/>
                <w:color w:val="000000" w:themeColor="text1"/>
                <w:kern w:val="0"/>
                <w:sz w:val="21"/>
                <w:szCs w:val="21"/>
                <w:highlight w:val="none"/>
                <w:lang w:val="en-US" w:eastAsia="zh-CN"/>
              </w:rPr>
              <w:t>0</w:t>
            </w:r>
            <w:r>
              <w:rPr>
                <w:rFonts w:hint="default" w:ascii="Times New Roman" w:hAnsi="Times New Roman" w:cs="Times New Roman" w:eastAsiaTheme="minorEastAsia"/>
                <w:color w:val="000000" w:themeColor="text1"/>
                <w:kern w:val="0"/>
                <w:sz w:val="21"/>
                <w:szCs w:val="21"/>
                <w:highlight w:val="none"/>
                <w:lang w:eastAsia="zh-CN"/>
              </w:rPr>
              <w:t>个、</w:t>
            </w:r>
            <w:r>
              <w:rPr>
                <w:rFonts w:hint="default" w:ascii="Times New Roman" w:hAnsi="Times New Roman" w:cs="Times New Roman" w:eastAsiaTheme="minorEastAsia"/>
                <w:color w:val="000000" w:themeColor="text1"/>
                <w:kern w:val="0"/>
                <w:sz w:val="21"/>
                <w:szCs w:val="21"/>
                <w:highlight w:val="none"/>
                <w:lang w:val="en-US" w:eastAsia="zh-CN"/>
              </w:rPr>
              <w:t>表土剥离</w:t>
            </w:r>
            <w:r>
              <w:rPr>
                <w:rFonts w:hint="eastAsia" w:ascii="Times New Roman" w:hAnsi="Times New Roman" w:cs="Times New Roman" w:eastAsiaTheme="minorEastAsia"/>
                <w:color w:val="000000" w:themeColor="text1"/>
                <w:kern w:val="0"/>
                <w:sz w:val="21"/>
                <w:szCs w:val="21"/>
                <w:highlight w:val="none"/>
                <w:lang w:val="en-US" w:eastAsia="zh-CN"/>
              </w:rPr>
              <w:t>16949.8</w:t>
            </w:r>
            <w:r>
              <w:rPr>
                <w:rFonts w:hint="default" w:ascii="Times New Roman" w:hAnsi="Times New Roman" w:cs="Times New Roman" w:eastAsiaTheme="minorEastAsia"/>
                <w:color w:val="000000" w:themeColor="text1"/>
                <w:kern w:val="0"/>
                <w:sz w:val="21"/>
                <w:szCs w:val="21"/>
                <w:highlight w:val="none"/>
                <w:lang w:val="en-US" w:eastAsia="zh-CN"/>
              </w:rPr>
              <w:t>m</w:t>
            </w:r>
            <w:r>
              <w:rPr>
                <w:rFonts w:hint="default" w:ascii="Times New Roman" w:hAnsi="Times New Roman" w:cs="Times New Roman" w:eastAsiaTheme="minorEastAsia"/>
                <w:color w:val="000000" w:themeColor="text1"/>
                <w:kern w:val="0"/>
                <w:sz w:val="21"/>
                <w:szCs w:val="21"/>
                <w:highlight w:val="none"/>
                <w:vertAlign w:val="superscript"/>
                <w:lang w:val="en-US" w:eastAsia="zh-CN"/>
              </w:rPr>
              <w:t>3</w:t>
            </w:r>
            <w:r>
              <w:rPr>
                <w:rFonts w:hint="default" w:ascii="Times New Roman" w:hAnsi="Times New Roman" w:cs="Times New Roman" w:eastAsiaTheme="minorEastAsia"/>
                <w:color w:val="000000" w:themeColor="text1"/>
                <w:kern w:val="0"/>
                <w:sz w:val="21"/>
                <w:szCs w:val="21"/>
                <w:highlight w:val="none"/>
                <w:lang w:val="en-US" w:eastAsia="zh-CN"/>
              </w:rPr>
              <w:t>。</w:t>
            </w:r>
          </w:p>
        </w:tc>
        <w:tc>
          <w:tcPr>
            <w:tcW w:w="770" w:type="dxa"/>
            <w:tcBorders>
              <w:top w:val="single" w:color="000000" w:sz="4" w:space="0"/>
              <w:left w:val="single" w:color="000000" w:sz="4" w:space="0"/>
              <w:bottom w:val="single" w:color="000000" w:sz="4" w:space="0"/>
              <w:right w:val="single" w:color="000000" w:sz="4" w:space="0"/>
            </w:tcBorders>
            <w:vAlign w:val="center"/>
          </w:tcPr>
          <w:p w14:paraId="6C8A35BD">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val="en-US" w:eastAsia="zh-CN"/>
              </w:rPr>
            </w:pPr>
            <w:r>
              <w:rPr>
                <w:rFonts w:hint="eastAsia" w:ascii="Times New Roman" w:hAnsi="Times New Roman" w:cs="Times New Roman" w:eastAsiaTheme="minorEastAsia"/>
                <w:color w:val="auto"/>
                <w:kern w:val="0"/>
                <w:sz w:val="21"/>
                <w:szCs w:val="21"/>
                <w:highlight w:val="none"/>
                <w:lang w:val="en-US" w:eastAsia="zh-CN"/>
              </w:rPr>
              <w:t>7.08</w:t>
            </w:r>
          </w:p>
        </w:tc>
        <w:tc>
          <w:tcPr>
            <w:tcW w:w="710" w:type="dxa"/>
            <w:tcBorders>
              <w:top w:val="single" w:color="000000" w:sz="4" w:space="0"/>
              <w:left w:val="single" w:color="000000" w:sz="4" w:space="0"/>
              <w:bottom w:val="single" w:color="000000" w:sz="4" w:space="0"/>
              <w:right w:val="single" w:color="000000" w:sz="4" w:space="0"/>
            </w:tcBorders>
            <w:vAlign w:val="center"/>
          </w:tcPr>
          <w:p w14:paraId="7E822FA3">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eastAsia="zh-CN"/>
              </w:rPr>
            </w:pPr>
            <w:r>
              <w:rPr>
                <w:rFonts w:hint="default" w:ascii="Times New Roman" w:hAnsi="Times New Roman" w:cs="Times New Roman" w:eastAsiaTheme="minorEastAsia"/>
                <w:color w:val="auto"/>
                <w:kern w:val="0"/>
                <w:sz w:val="21"/>
                <w:szCs w:val="21"/>
                <w:highlight w:val="none"/>
                <w:lang w:eastAsia="zh-CN"/>
              </w:rPr>
              <w:t>202</w:t>
            </w:r>
            <w:r>
              <w:rPr>
                <w:rFonts w:hint="default" w:ascii="Times New Roman" w:hAnsi="Times New Roman" w:cs="Times New Roman" w:eastAsiaTheme="minorEastAsia"/>
                <w:color w:val="auto"/>
                <w:kern w:val="0"/>
                <w:sz w:val="21"/>
                <w:szCs w:val="21"/>
                <w:highlight w:val="none"/>
                <w:lang w:val="en-US" w:eastAsia="zh-CN"/>
              </w:rPr>
              <w:t>6年1</w:t>
            </w:r>
            <w:r>
              <w:rPr>
                <w:rFonts w:hint="eastAsia" w:ascii="Times New Roman" w:hAnsi="Times New Roman" w:cs="Times New Roman" w:eastAsiaTheme="minorEastAsia"/>
                <w:color w:val="auto"/>
                <w:kern w:val="0"/>
                <w:sz w:val="21"/>
                <w:szCs w:val="21"/>
                <w:highlight w:val="none"/>
                <w:lang w:val="en-US" w:eastAsia="zh-CN"/>
              </w:rPr>
              <w:t>0</w:t>
            </w:r>
            <w:r>
              <w:rPr>
                <w:rFonts w:hint="default" w:ascii="Times New Roman" w:hAnsi="Times New Roman" w:cs="Times New Roman" w:eastAsiaTheme="minorEastAsia"/>
                <w:color w:val="auto"/>
                <w:kern w:val="0"/>
                <w:sz w:val="21"/>
                <w:szCs w:val="21"/>
                <w:highlight w:val="none"/>
                <w:lang w:val="en-US" w:eastAsia="zh-CN"/>
              </w:rPr>
              <w:t>月-2026</w:t>
            </w:r>
            <w:r>
              <w:rPr>
                <w:rFonts w:hint="default" w:ascii="Times New Roman" w:hAnsi="Times New Roman" w:cs="Times New Roman" w:eastAsiaTheme="minorEastAsia"/>
                <w:color w:val="auto"/>
                <w:kern w:val="0"/>
                <w:sz w:val="21"/>
                <w:szCs w:val="21"/>
                <w:highlight w:val="none"/>
                <w:lang w:eastAsia="zh-CN"/>
              </w:rPr>
              <w:t>年</w:t>
            </w:r>
            <w:r>
              <w:rPr>
                <w:rFonts w:hint="default" w:ascii="Times New Roman" w:hAnsi="Times New Roman" w:cs="Times New Roman" w:eastAsiaTheme="minorEastAsia"/>
                <w:color w:val="auto"/>
                <w:kern w:val="0"/>
                <w:sz w:val="21"/>
                <w:szCs w:val="21"/>
                <w:highlight w:val="none"/>
                <w:lang w:val="en-US" w:eastAsia="zh-CN"/>
              </w:rPr>
              <w:t>12月</w:t>
            </w:r>
          </w:p>
        </w:tc>
        <w:tc>
          <w:tcPr>
            <w:tcW w:w="741" w:type="dxa"/>
            <w:tcBorders>
              <w:top w:val="single" w:color="000000" w:sz="4" w:space="0"/>
              <w:left w:val="single" w:color="000000" w:sz="4" w:space="0"/>
              <w:bottom w:val="single" w:color="000000" w:sz="4" w:space="0"/>
              <w:right w:val="single" w:color="000000" w:sz="4" w:space="0"/>
            </w:tcBorders>
            <w:vAlign w:val="center"/>
          </w:tcPr>
          <w:p w14:paraId="237F189D">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eastAsia="zh-CN"/>
              </w:rPr>
            </w:pPr>
            <w:r>
              <w:rPr>
                <w:rFonts w:hint="default" w:ascii="Times New Roman" w:hAnsi="Times New Roman" w:cs="Times New Roman" w:eastAsiaTheme="minorEastAsia"/>
                <w:color w:val="auto"/>
                <w:kern w:val="0"/>
                <w:sz w:val="21"/>
                <w:szCs w:val="21"/>
                <w:highlight w:val="none"/>
                <w:lang w:eastAsia="zh-CN"/>
              </w:rPr>
              <w:t>地貌重塑、土壤重构、植被重建、景观营建</w:t>
            </w:r>
          </w:p>
        </w:tc>
        <w:tc>
          <w:tcPr>
            <w:tcW w:w="977" w:type="dxa"/>
            <w:tcBorders>
              <w:top w:val="single" w:color="000000" w:sz="4" w:space="0"/>
              <w:left w:val="single" w:color="000000" w:sz="4" w:space="0"/>
              <w:bottom w:val="single" w:color="000000" w:sz="4" w:space="0"/>
              <w:right w:val="single" w:color="000000" w:sz="4" w:space="0"/>
            </w:tcBorders>
            <w:vAlign w:val="center"/>
          </w:tcPr>
          <w:p w14:paraId="6044DBF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露天采场地面清理平整</w:t>
            </w:r>
            <w:r>
              <w:rPr>
                <w:rFonts w:hint="eastAsia" w:ascii="Times New Roman" w:hAnsi="Times New Roman" w:cs="Times New Roman" w:eastAsiaTheme="minorEastAsia"/>
                <w:color w:val="000000" w:themeColor="text1"/>
                <w:kern w:val="0"/>
                <w:sz w:val="21"/>
                <w:szCs w:val="21"/>
                <w:highlight w:val="none"/>
                <w:lang w:val="en-US" w:eastAsia="zh-CN"/>
              </w:rPr>
              <w:t>3649</w:t>
            </w:r>
            <w:r>
              <w:rPr>
                <w:rFonts w:hint="default" w:ascii="Times New Roman" w:hAnsi="Times New Roman" w:cs="Times New Roman" w:eastAsiaTheme="minorEastAsia"/>
                <w:color w:val="000000" w:themeColor="text1"/>
                <w:kern w:val="0"/>
                <w:sz w:val="21"/>
                <w:szCs w:val="21"/>
                <w:highlight w:val="none"/>
                <w:lang w:eastAsia="zh-CN"/>
              </w:rPr>
              <w:t>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w:t>
            </w:r>
          </w:p>
          <w:p w14:paraId="16FE59C3">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表土覆土</w:t>
            </w:r>
            <w:r>
              <w:rPr>
                <w:rFonts w:hint="default" w:ascii="Times New Roman" w:hAnsi="Times New Roman" w:cs="Times New Roman" w:eastAsiaTheme="minorEastAsia"/>
                <w:color w:val="auto"/>
                <w:kern w:val="0"/>
                <w:sz w:val="21"/>
                <w:szCs w:val="21"/>
                <w:highlight w:val="none"/>
                <w:lang w:eastAsia="zh-CN"/>
              </w:rPr>
              <w:t>1</w:t>
            </w:r>
            <w:r>
              <w:rPr>
                <w:rFonts w:hint="eastAsia" w:ascii="Times New Roman" w:hAnsi="Times New Roman" w:cs="Times New Roman" w:eastAsiaTheme="minorEastAsia"/>
                <w:color w:val="auto"/>
                <w:kern w:val="0"/>
                <w:sz w:val="21"/>
                <w:szCs w:val="21"/>
                <w:highlight w:val="none"/>
                <w:lang w:val="en-US" w:eastAsia="zh-CN"/>
              </w:rPr>
              <w:t>285</w:t>
            </w:r>
            <w:r>
              <w:rPr>
                <w:rFonts w:hint="default" w:ascii="Times New Roman" w:hAnsi="Times New Roman" w:cs="Times New Roman" w:eastAsiaTheme="minorEastAsia"/>
                <w:color w:val="auto"/>
                <w:kern w:val="0"/>
                <w:sz w:val="21"/>
                <w:szCs w:val="21"/>
                <w:highlight w:val="none"/>
                <w:lang w:eastAsia="zh-CN"/>
              </w:rPr>
              <w:t>0m</w:t>
            </w:r>
            <w:r>
              <w:rPr>
                <w:rFonts w:hint="default" w:ascii="Times New Roman" w:hAnsi="Times New Roman" w:cs="Times New Roman" w:eastAsiaTheme="minorEastAsia"/>
                <w:color w:val="auto"/>
                <w:kern w:val="0"/>
                <w:sz w:val="21"/>
                <w:szCs w:val="21"/>
                <w:highlight w:val="none"/>
                <w:vertAlign w:val="superscript"/>
                <w:lang w:eastAsia="zh-CN"/>
              </w:rPr>
              <w:t>3</w:t>
            </w:r>
            <w:r>
              <w:rPr>
                <w:rFonts w:hint="default" w:ascii="Times New Roman" w:hAnsi="Times New Roman" w:cs="Times New Roman" w:eastAsiaTheme="minorEastAsia"/>
                <w:color w:val="auto"/>
                <w:kern w:val="0"/>
                <w:sz w:val="21"/>
                <w:szCs w:val="21"/>
                <w:highlight w:val="none"/>
                <w:lang w:eastAsia="zh-CN"/>
              </w:rPr>
              <w:t>；</w:t>
            </w:r>
          </w:p>
          <w:p w14:paraId="5B270B0A">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eastAsia="zh-CN"/>
              </w:rPr>
            </w:pPr>
            <w:r>
              <w:rPr>
                <w:rFonts w:hint="default" w:ascii="Times New Roman" w:hAnsi="Times New Roman" w:cs="Times New Roman" w:eastAsiaTheme="minorEastAsia"/>
                <w:color w:val="auto"/>
                <w:kern w:val="0"/>
                <w:sz w:val="21"/>
                <w:szCs w:val="21"/>
                <w:highlight w:val="none"/>
                <w:lang w:eastAsia="zh-CN"/>
              </w:rPr>
              <w:t>栽植乔木</w:t>
            </w:r>
            <w:r>
              <w:rPr>
                <w:rFonts w:hint="eastAsia" w:ascii="Times New Roman" w:hAnsi="Times New Roman" w:cs="Times New Roman" w:eastAsiaTheme="minorEastAsia"/>
                <w:color w:val="auto"/>
                <w:kern w:val="0"/>
                <w:sz w:val="21"/>
                <w:szCs w:val="21"/>
                <w:highlight w:val="none"/>
                <w:lang w:val="en-US" w:eastAsia="zh-CN"/>
              </w:rPr>
              <w:t>9123</w:t>
            </w:r>
            <w:r>
              <w:rPr>
                <w:rFonts w:hint="default" w:ascii="Times New Roman" w:hAnsi="Times New Roman" w:cs="Times New Roman" w:eastAsiaTheme="minorEastAsia"/>
                <w:color w:val="auto"/>
                <w:kern w:val="0"/>
                <w:sz w:val="21"/>
                <w:szCs w:val="21"/>
                <w:highlight w:val="none"/>
                <w:lang w:eastAsia="zh-CN"/>
              </w:rPr>
              <w:t>株、栽植常春藤</w:t>
            </w:r>
            <w:r>
              <w:rPr>
                <w:rFonts w:hint="eastAsia" w:ascii="Times New Roman" w:hAnsi="Times New Roman" w:cs="Times New Roman" w:eastAsiaTheme="minorEastAsia"/>
                <w:color w:val="auto"/>
                <w:kern w:val="0"/>
                <w:sz w:val="21"/>
                <w:szCs w:val="21"/>
                <w:highlight w:val="none"/>
                <w:lang w:val="en-US" w:eastAsia="zh-CN"/>
              </w:rPr>
              <w:t>4720</w:t>
            </w:r>
            <w:r>
              <w:rPr>
                <w:rFonts w:hint="default" w:ascii="Times New Roman" w:hAnsi="Times New Roman" w:cs="Times New Roman" w:eastAsiaTheme="minorEastAsia"/>
                <w:color w:val="auto"/>
                <w:kern w:val="0"/>
                <w:sz w:val="21"/>
                <w:szCs w:val="21"/>
                <w:highlight w:val="none"/>
                <w:lang w:eastAsia="zh-CN"/>
              </w:rPr>
              <w:t>株；</w:t>
            </w:r>
          </w:p>
          <w:p w14:paraId="25EDB40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auto"/>
                <w:kern w:val="0"/>
                <w:sz w:val="21"/>
                <w:szCs w:val="21"/>
                <w:highlight w:val="none"/>
                <w:lang w:eastAsia="zh-CN"/>
              </w:rPr>
              <w:t>攀爬网苫盖</w:t>
            </w:r>
            <w:r>
              <w:rPr>
                <w:rFonts w:hint="eastAsia" w:ascii="Times New Roman" w:hAnsi="Times New Roman" w:cs="Times New Roman" w:eastAsiaTheme="minorEastAsia"/>
                <w:color w:val="auto"/>
                <w:kern w:val="0"/>
                <w:sz w:val="21"/>
                <w:szCs w:val="21"/>
                <w:highlight w:val="none"/>
                <w:lang w:val="en-US" w:eastAsia="zh-CN"/>
              </w:rPr>
              <w:t>404</w:t>
            </w:r>
            <w:r>
              <w:rPr>
                <w:rFonts w:hint="default" w:ascii="Times New Roman" w:hAnsi="Times New Roman" w:cs="Times New Roman" w:eastAsiaTheme="minorEastAsia"/>
                <w:color w:val="auto"/>
                <w:kern w:val="0"/>
                <w:sz w:val="21"/>
                <w:szCs w:val="21"/>
                <w:highlight w:val="none"/>
                <w:lang w:eastAsia="zh-CN"/>
              </w:rPr>
              <w:t>00m</w:t>
            </w:r>
            <w:r>
              <w:rPr>
                <w:rFonts w:hint="default" w:ascii="Times New Roman" w:hAnsi="Times New Roman" w:cs="Times New Roman" w:eastAsiaTheme="minorEastAsia"/>
                <w:color w:val="auto"/>
                <w:kern w:val="0"/>
                <w:sz w:val="21"/>
                <w:szCs w:val="21"/>
                <w:highlight w:val="none"/>
                <w:vertAlign w:val="superscript"/>
                <w:lang w:eastAsia="zh-CN"/>
              </w:rPr>
              <w:t>2</w:t>
            </w:r>
            <w:r>
              <w:rPr>
                <w:rFonts w:hint="default" w:ascii="Times New Roman" w:hAnsi="Times New Roman" w:cs="Times New Roman" w:eastAsiaTheme="minorEastAsia"/>
                <w:color w:val="auto"/>
                <w:kern w:val="0"/>
                <w:sz w:val="21"/>
                <w:szCs w:val="21"/>
                <w:highlight w:val="none"/>
                <w:lang w:eastAsia="zh-CN"/>
              </w:rPr>
              <w:t>。</w:t>
            </w:r>
          </w:p>
        </w:tc>
        <w:tc>
          <w:tcPr>
            <w:tcW w:w="659" w:type="dxa"/>
            <w:tcBorders>
              <w:top w:val="single" w:color="000000" w:sz="4" w:space="0"/>
              <w:left w:val="single" w:color="000000" w:sz="4" w:space="0"/>
              <w:bottom w:val="single" w:color="000000" w:sz="4" w:space="0"/>
              <w:right w:val="single" w:color="000000" w:sz="4" w:space="0"/>
            </w:tcBorders>
            <w:vAlign w:val="center"/>
          </w:tcPr>
          <w:p w14:paraId="4B7C1F1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eastAsia" w:ascii="Times New Roman" w:hAnsi="Times New Roman" w:cs="Times New Roman" w:eastAsiaTheme="minorEastAsia"/>
                <w:color w:val="auto"/>
                <w:kern w:val="0"/>
                <w:sz w:val="21"/>
                <w:szCs w:val="21"/>
                <w:highlight w:val="none"/>
                <w:lang w:val="en-US" w:eastAsia="zh-CN"/>
              </w:rPr>
              <w:t>22.69</w:t>
            </w:r>
          </w:p>
        </w:tc>
        <w:tc>
          <w:tcPr>
            <w:tcW w:w="737" w:type="dxa"/>
            <w:tcBorders>
              <w:top w:val="single" w:color="000000" w:sz="4" w:space="0"/>
              <w:left w:val="single" w:color="000000" w:sz="4" w:space="0"/>
              <w:bottom w:val="single" w:color="000000" w:sz="4" w:space="0"/>
              <w:right w:val="single" w:color="000000" w:sz="4" w:space="0"/>
            </w:tcBorders>
            <w:vAlign w:val="center"/>
          </w:tcPr>
          <w:p w14:paraId="284E444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20</w:t>
            </w:r>
            <w:r>
              <w:rPr>
                <w:rFonts w:hint="default" w:ascii="Times New Roman" w:hAnsi="Times New Roman" w:cs="Times New Roman" w:eastAsiaTheme="minorEastAsia"/>
                <w:color w:val="000000" w:themeColor="text1"/>
                <w:kern w:val="0"/>
                <w:sz w:val="21"/>
                <w:szCs w:val="21"/>
                <w:highlight w:val="none"/>
                <w:lang w:val="en-US" w:eastAsia="zh-CN"/>
              </w:rPr>
              <w:t>3</w:t>
            </w:r>
            <w:r>
              <w:rPr>
                <w:rFonts w:hint="eastAsia" w:ascii="Times New Roman" w:hAnsi="Times New Roman" w:cs="Times New Roman" w:eastAsiaTheme="minorEastAsia"/>
                <w:color w:val="000000" w:themeColor="text1"/>
                <w:kern w:val="0"/>
                <w:sz w:val="21"/>
                <w:szCs w:val="21"/>
                <w:highlight w:val="none"/>
                <w:lang w:val="en-US" w:eastAsia="zh-CN"/>
              </w:rPr>
              <w:t>5</w:t>
            </w:r>
            <w:r>
              <w:rPr>
                <w:rFonts w:hint="default" w:ascii="Times New Roman" w:hAnsi="Times New Roman" w:cs="Times New Roman" w:eastAsiaTheme="minorEastAsia"/>
                <w:color w:val="000000" w:themeColor="text1"/>
                <w:kern w:val="0"/>
                <w:sz w:val="21"/>
                <w:szCs w:val="21"/>
                <w:highlight w:val="none"/>
                <w:lang w:val="en-US" w:eastAsia="zh-CN"/>
              </w:rPr>
              <w:t>年1</w:t>
            </w:r>
            <w:r>
              <w:rPr>
                <w:rFonts w:hint="eastAsia" w:ascii="Times New Roman" w:hAnsi="Times New Roman" w:cs="Times New Roman" w:eastAsiaTheme="minorEastAsia"/>
                <w:color w:val="000000" w:themeColor="text1"/>
                <w:kern w:val="0"/>
                <w:sz w:val="21"/>
                <w:szCs w:val="21"/>
                <w:highlight w:val="none"/>
                <w:lang w:val="en-US" w:eastAsia="zh-CN"/>
              </w:rPr>
              <w:t>0</w:t>
            </w:r>
            <w:r>
              <w:rPr>
                <w:rFonts w:hint="default" w:ascii="Times New Roman" w:hAnsi="Times New Roman" w:cs="Times New Roman" w:eastAsiaTheme="minorEastAsia"/>
                <w:color w:val="000000" w:themeColor="text1"/>
                <w:kern w:val="0"/>
                <w:sz w:val="21"/>
                <w:szCs w:val="21"/>
                <w:highlight w:val="none"/>
                <w:lang w:val="en-US" w:eastAsia="zh-CN"/>
              </w:rPr>
              <w:t>月-20</w:t>
            </w:r>
            <w:r>
              <w:rPr>
                <w:rFonts w:hint="eastAsia" w:ascii="Times New Roman" w:hAnsi="Times New Roman" w:cs="Times New Roman" w:eastAsiaTheme="minorEastAsia"/>
                <w:color w:val="000000" w:themeColor="text1"/>
                <w:kern w:val="0"/>
                <w:sz w:val="21"/>
                <w:szCs w:val="21"/>
                <w:highlight w:val="none"/>
                <w:lang w:val="en-US" w:eastAsia="zh-CN"/>
              </w:rPr>
              <w:t>36</w:t>
            </w:r>
            <w:r>
              <w:rPr>
                <w:rFonts w:hint="default" w:ascii="Times New Roman" w:hAnsi="Times New Roman" w:cs="Times New Roman" w:eastAsiaTheme="minorEastAsia"/>
                <w:color w:val="000000" w:themeColor="text1"/>
                <w:kern w:val="0"/>
                <w:sz w:val="21"/>
                <w:szCs w:val="21"/>
                <w:highlight w:val="none"/>
                <w:lang w:eastAsia="zh-CN"/>
              </w:rPr>
              <w:t>年</w:t>
            </w:r>
            <w:r>
              <w:rPr>
                <w:rFonts w:hint="eastAsia" w:ascii="Times New Roman" w:hAnsi="Times New Roman" w:cs="Times New Roman" w:eastAsiaTheme="minorEastAsia"/>
                <w:color w:val="000000" w:themeColor="text1"/>
                <w:kern w:val="0"/>
                <w:sz w:val="21"/>
                <w:szCs w:val="21"/>
                <w:highlight w:val="none"/>
                <w:lang w:val="en-US" w:eastAsia="zh-CN"/>
              </w:rPr>
              <w:t>4</w:t>
            </w:r>
            <w:r>
              <w:rPr>
                <w:rFonts w:hint="default" w:ascii="Times New Roman" w:hAnsi="Times New Roman" w:cs="Times New Roman" w:eastAsiaTheme="minorEastAsia"/>
                <w:color w:val="000000" w:themeColor="text1"/>
                <w:kern w:val="0"/>
                <w:sz w:val="21"/>
                <w:szCs w:val="21"/>
                <w:highlight w:val="none"/>
                <w:lang w:val="en-US" w:eastAsia="zh-CN"/>
              </w:rPr>
              <w:t>月</w:t>
            </w:r>
          </w:p>
        </w:tc>
        <w:tc>
          <w:tcPr>
            <w:tcW w:w="748" w:type="dxa"/>
            <w:tcBorders>
              <w:top w:val="single" w:color="000000" w:sz="4" w:space="0"/>
              <w:left w:val="single" w:color="000000" w:sz="4" w:space="0"/>
              <w:bottom w:val="single" w:color="000000" w:sz="4" w:space="0"/>
              <w:right w:val="single" w:color="000000" w:sz="4" w:space="0"/>
            </w:tcBorders>
            <w:vAlign w:val="center"/>
          </w:tcPr>
          <w:p w14:paraId="5B59AED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val="en-US" w:eastAsia="zh-CN"/>
              </w:rPr>
              <w:t>地质灾害监测、地表水监测、地形地貌景观监测、土壤质量监测、复垦效果监测、管护。</w:t>
            </w:r>
          </w:p>
        </w:tc>
        <w:tc>
          <w:tcPr>
            <w:tcW w:w="9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D45B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地质灾害监测</w:t>
            </w:r>
            <w:r>
              <w:rPr>
                <w:rFonts w:hint="default" w:ascii="Times New Roman" w:hAnsi="Times New Roman" w:cs="Times New Roman"/>
                <w:color w:val="000000"/>
                <w:kern w:val="0"/>
                <w:sz w:val="21"/>
                <w:szCs w:val="21"/>
                <w:highlight w:val="none"/>
                <w:lang w:val="en-US" w:eastAsia="zh-CN"/>
              </w:rPr>
              <w:t>4</w:t>
            </w:r>
            <w:r>
              <w:rPr>
                <w:rFonts w:hint="eastAsia" w:ascii="Times New Roman" w:hAnsi="Times New Roman" w:cs="Times New Roman"/>
                <w:color w:val="000000"/>
                <w:kern w:val="0"/>
                <w:sz w:val="21"/>
                <w:szCs w:val="21"/>
                <w:highlight w:val="none"/>
                <w:lang w:val="en-US" w:eastAsia="zh-CN"/>
              </w:rPr>
              <w:t>56</w:t>
            </w:r>
            <w:r>
              <w:rPr>
                <w:rFonts w:hint="default" w:ascii="Times New Roman" w:hAnsi="Times New Roman" w:cs="Times New Roman"/>
                <w:color w:val="000000"/>
                <w:kern w:val="0"/>
                <w:sz w:val="21"/>
                <w:szCs w:val="21"/>
                <w:highlight w:val="none"/>
                <w:lang w:val="en-US" w:eastAsia="zh-CN"/>
              </w:rPr>
              <w:t>次</w:t>
            </w:r>
            <w:r>
              <w:rPr>
                <w:rFonts w:hint="default" w:ascii="Times New Roman" w:hAnsi="Times New Roman" w:cs="Times New Roman" w:eastAsiaTheme="minorEastAsia"/>
                <w:color w:val="000000" w:themeColor="text1"/>
                <w:kern w:val="0"/>
                <w:sz w:val="21"/>
                <w:szCs w:val="21"/>
                <w:highlight w:val="none"/>
                <w:lang w:val="en-US" w:eastAsia="zh-CN"/>
              </w:rPr>
              <w:t>、</w:t>
            </w:r>
          </w:p>
          <w:p w14:paraId="5895F57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地表水监测</w:t>
            </w:r>
            <w:r>
              <w:rPr>
                <w:rFonts w:hint="default" w:ascii="Times New Roman" w:hAnsi="Times New Roman" w:cs="Times New Roman"/>
                <w:color w:val="000000"/>
                <w:kern w:val="0"/>
                <w:sz w:val="21"/>
                <w:szCs w:val="21"/>
                <w:highlight w:val="none"/>
                <w:lang w:val="en-US" w:eastAsia="zh-CN"/>
              </w:rPr>
              <w:t>1</w:t>
            </w:r>
            <w:r>
              <w:rPr>
                <w:rFonts w:hint="eastAsia" w:ascii="Times New Roman" w:hAnsi="Times New Roman" w:cs="Times New Roman"/>
                <w:color w:val="000000"/>
                <w:kern w:val="0"/>
                <w:sz w:val="21"/>
                <w:szCs w:val="21"/>
                <w:highlight w:val="none"/>
                <w:lang w:val="en-US" w:eastAsia="zh-CN"/>
              </w:rPr>
              <w:t>52</w:t>
            </w:r>
            <w:r>
              <w:rPr>
                <w:rFonts w:hint="default" w:ascii="Times New Roman" w:hAnsi="Times New Roman" w:cs="Times New Roman"/>
                <w:color w:val="000000"/>
                <w:kern w:val="0"/>
                <w:sz w:val="21"/>
                <w:szCs w:val="21"/>
                <w:highlight w:val="none"/>
                <w:lang w:val="en-US" w:eastAsia="zh-CN"/>
              </w:rPr>
              <w:t>次</w:t>
            </w:r>
            <w:r>
              <w:rPr>
                <w:rFonts w:hint="default" w:ascii="Times New Roman" w:hAnsi="Times New Roman" w:cs="Times New Roman" w:eastAsiaTheme="minorEastAsia"/>
                <w:color w:val="000000" w:themeColor="text1"/>
                <w:kern w:val="0"/>
                <w:sz w:val="21"/>
                <w:szCs w:val="21"/>
                <w:highlight w:val="none"/>
                <w:lang w:val="en-US" w:eastAsia="zh-CN"/>
              </w:rPr>
              <w:t>、</w:t>
            </w:r>
          </w:p>
          <w:p w14:paraId="1906760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val="en-US" w:eastAsia="zh-CN"/>
              </w:rPr>
              <w:t>地形地貌景观监测</w:t>
            </w:r>
            <w:r>
              <w:rPr>
                <w:rFonts w:hint="default" w:ascii="Times New Roman" w:hAnsi="Times New Roman" w:cs="Times New Roman"/>
                <w:color w:val="000000"/>
                <w:kern w:val="0"/>
                <w:sz w:val="21"/>
                <w:szCs w:val="21"/>
                <w:highlight w:val="none"/>
                <w:lang w:val="en-US" w:eastAsia="zh-CN"/>
              </w:rPr>
              <w:t>3</w:t>
            </w:r>
            <w:r>
              <w:rPr>
                <w:rFonts w:hint="eastAsia" w:ascii="Times New Roman" w:hAnsi="Times New Roman" w:cs="Times New Roman"/>
                <w:color w:val="000000"/>
                <w:kern w:val="0"/>
                <w:sz w:val="21"/>
                <w:szCs w:val="21"/>
                <w:highlight w:val="none"/>
                <w:lang w:val="en-US" w:eastAsia="zh-CN"/>
              </w:rPr>
              <w:t>8</w:t>
            </w:r>
            <w:r>
              <w:rPr>
                <w:rFonts w:hint="default" w:ascii="Times New Roman" w:hAnsi="Times New Roman" w:cs="Times New Roman"/>
                <w:color w:val="000000"/>
                <w:kern w:val="0"/>
                <w:sz w:val="21"/>
                <w:szCs w:val="21"/>
                <w:highlight w:val="none"/>
                <w:lang w:val="en-US" w:eastAsia="zh-CN"/>
              </w:rPr>
              <w:t>次</w:t>
            </w:r>
            <w:r>
              <w:rPr>
                <w:rFonts w:hint="default" w:ascii="Times New Roman" w:hAnsi="Times New Roman" w:cs="Times New Roman" w:eastAsiaTheme="minorEastAsia"/>
                <w:color w:val="000000" w:themeColor="text1"/>
                <w:kern w:val="0"/>
                <w:sz w:val="21"/>
                <w:szCs w:val="21"/>
                <w:highlight w:val="none"/>
                <w:lang w:val="en-US" w:eastAsia="zh-CN"/>
              </w:rPr>
              <w:t>、土壤质量监测6次、复垦效果监测6次</w:t>
            </w:r>
            <w:r>
              <w:rPr>
                <w:rFonts w:hint="eastAsia" w:ascii="Times New Roman" w:hAnsi="Times New Roman" w:cs="Times New Roman" w:eastAsiaTheme="minorEastAsia"/>
                <w:color w:val="000000" w:themeColor="text1"/>
                <w:kern w:val="0"/>
                <w:sz w:val="21"/>
                <w:szCs w:val="21"/>
                <w:highlight w:val="none"/>
                <w:lang w:val="en-US" w:eastAsia="zh-CN"/>
              </w:rPr>
              <w:t>管护面积3.6362</w:t>
            </w:r>
            <w:r>
              <w:rPr>
                <w:rFonts w:hint="default" w:ascii="Times New Roman" w:hAnsi="Times New Roman" w:cs="Times New Roman"/>
                <w:color w:val="auto"/>
                <w:kern w:val="0"/>
                <w:sz w:val="21"/>
                <w:szCs w:val="21"/>
                <w:highlight w:val="none"/>
                <w:lang w:val="en-US" w:eastAsia="zh-CN"/>
              </w:rPr>
              <w:t>hm</w:t>
            </w:r>
            <w:r>
              <w:rPr>
                <w:rFonts w:hint="default" w:ascii="Times New Roman" w:hAnsi="Times New Roman" w:cs="Times New Roman"/>
                <w:color w:val="auto"/>
                <w:kern w:val="0"/>
                <w:sz w:val="21"/>
                <w:szCs w:val="21"/>
                <w:highlight w:val="none"/>
                <w:vertAlign w:val="superscript"/>
                <w:lang w:val="en-US" w:eastAsia="zh-CN"/>
              </w:rPr>
              <w:t>2</w:t>
            </w:r>
            <w:r>
              <w:rPr>
                <w:rFonts w:hint="default" w:ascii="Times New Roman" w:hAnsi="Times New Roman" w:cs="Times New Roman" w:eastAsiaTheme="minorEastAsia"/>
                <w:color w:val="000000" w:themeColor="text1"/>
                <w:kern w:val="0"/>
                <w:sz w:val="21"/>
                <w:szCs w:val="21"/>
                <w:highlight w:val="none"/>
                <w:lang w:val="en-US" w:eastAsia="zh-CN"/>
              </w:rPr>
              <w:t>。</w:t>
            </w:r>
          </w:p>
        </w:tc>
        <w:tc>
          <w:tcPr>
            <w:tcW w:w="652" w:type="dxa"/>
            <w:tcBorders>
              <w:top w:val="single" w:color="000000" w:sz="4" w:space="0"/>
              <w:left w:val="single" w:color="000000" w:sz="4" w:space="0"/>
              <w:bottom w:val="single" w:color="000000" w:sz="4" w:space="0"/>
              <w:right w:val="single" w:color="000000" w:sz="4" w:space="0"/>
            </w:tcBorders>
            <w:vAlign w:val="center"/>
          </w:tcPr>
          <w:p w14:paraId="15F0E41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eastAsia" w:ascii="Times New Roman" w:hAnsi="Times New Roman" w:cs="Times New Roman" w:eastAsiaTheme="minorEastAsia"/>
                <w:color w:val="000000" w:themeColor="text1"/>
                <w:kern w:val="0"/>
                <w:sz w:val="21"/>
                <w:szCs w:val="21"/>
                <w:highlight w:val="none"/>
                <w:lang w:val="en-US" w:eastAsia="zh-CN"/>
              </w:rPr>
              <w:t>11.72</w:t>
            </w:r>
          </w:p>
        </w:tc>
        <w:tc>
          <w:tcPr>
            <w:tcW w:w="674" w:type="dxa"/>
            <w:tcBorders>
              <w:top w:val="single" w:color="000000" w:sz="4" w:space="0"/>
              <w:left w:val="single" w:color="000000" w:sz="4" w:space="0"/>
              <w:bottom w:val="single" w:color="000000" w:sz="4" w:space="0"/>
              <w:right w:val="single" w:color="000000" w:sz="12" w:space="0"/>
            </w:tcBorders>
            <w:vAlign w:val="center"/>
          </w:tcPr>
          <w:p w14:paraId="755B0D0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20</w:t>
            </w:r>
            <w:r>
              <w:rPr>
                <w:rFonts w:hint="default" w:ascii="Times New Roman" w:hAnsi="Times New Roman" w:cs="Times New Roman" w:eastAsiaTheme="minorEastAsia"/>
                <w:color w:val="000000" w:themeColor="text1"/>
                <w:kern w:val="0"/>
                <w:sz w:val="21"/>
                <w:szCs w:val="21"/>
                <w:highlight w:val="none"/>
                <w:lang w:val="en-US" w:eastAsia="zh-CN"/>
              </w:rPr>
              <w:t>26年1</w:t>
            </w:r>
            <w:r>
              <w:rPr>
                <w:rFonts w:hint="eastAsia" w:ascii="Times New Roman" w:hAnsi="Times New Roman" w:cs="Times New Roman" w:eastAsiaTheme="minorEastAsia"/>
                <w:color w:val="000000" w:themeColor="text1"/>
                <w:kern w:val="0"/>
                <w:sz w:val="21"/>
                <w:szCs w:val="21"/>
                <w:highlight w:val="none"/>
                <w:lang w:val="en-US" w:eastAsia="zh-CN"/>
              </w:rPr>
              <w:t>0</w:t>
            </w:r>
            <w:r>
              <w:rPr>
                <w:rFonts w:hint="default" w:ascii="Times New Roman" w:hAnsi="Times New Roman" w:cs="Times New Roman" w:eastAsiaTheme="minorEastAsia"/>
                <w:color w:val="000000" w:themeColor="text1"/>
                <w:kern w:val="0"/>
                <w:sz w:val="21"/>
                <w:szCs w:val="21"/>
                <w:highlight w:val="none"/>
                <w:lang w:val="en-US" w:eastAsia="zh-CN"/>
              </w:rPr>
              <w:t>月-20</w:t>
            </w:r>
            <w:r>
              <w:rPr>
                <w:rFonts w:hint="eastAsia" w:ascii="Times New Roman" w:hAnsi="Times New Roman" w:cs="Times New Roman" w:eastAsiaTheme="minorEastAsia"/>
                <w:color w:val="000000" w:themeColor="text1"/>
                <w:kern w:val="0"/>
                <w:sz w:val="21"/>
                <w:szCs w:val="21"/>
                <w:highlight w:val="none"/>
                <w:lang w:val="en-US" w:eastAsia="zh-CN"/>
              </w:rPr>
              <w:t>39</w:t>
            </w:r>
            <w:r>
              <w:rPr>
                <w:rFonts w:hint="default" w:ascii="Times New Roman" w:hAnsi="Times New Roman" w:cs="Times New Roman" w:eastAsiaTheme="minorEastAsia"/>
                <w:color w:val="000000" w:themeColor="text1"/>
                <w:kern w:val="0"/>
                <w:sz w:val="21"/>
                <w:szCs w:val="21"/>
                <w:highlight w:val="none"/>
                <w:lang w:eastAsia="zh-CN"/>
              </w:rPr>
              <w:t>年</w:t>
            </w:r>
            <w:r>
              <w:rPr>
                <w:rFonts w:hint="eastAsia" w:ascii="Times New Roman" w:hAnsi="Times New Roman" w:cs="Times New Roman" w:eastAsiaTheme="minorEastAsia"/>
                <w:color w:val="000000" w:themeColor="text1"/>
                <w:kern w:val="0"/>
                <w:sz w:val="21"/>
                <w:szCs w:val="21"/>
                <w:highlight w:val="none"/>
                <w:lang w:val="en-US" w:eastAsia="zh-CN"/>
              </w:rPr>
              <w:t>4</w:t>
            </w:r>
            <w:r>
              <w:rPr>
                <w:rFonts w:hint="default" w:ascii="Times New Roman" w:hAnsi="Times New Roman" w:cs="Times New Roman" w:eastAsiaTheme="minorEastAsia"/>
                <w:color w:val="000000" w:themeColor="text1"/>
                <w:kern w:val="0"/>
                <w:sz w:val="21"/>
                <w:szCs w:val="21"/>
                <w:highlight w:val="none"/>
                <w:lang w:val="en-US" w:eastAsia="zh-CN"/>
              </w:rPr>
              <w:t>月</w:t>
            </w:r>
          </w:p>
        </w:tc>
      </w:tr>
      <w:tr w14:paraId="14C01045">
        <w:tblPrEx>
          <w:tblCellMar>
            <w:top w:w="0" w:type="dxa"/>
            <w:left w:w="0" w:type="dxa"/>
            <w:bottom w:w="0" w:type="dxa"/>
            <w:right w:w="0" w:type="dxa"/>
          </w:tblCellMar>
        </w:tblPrEx>
        <w:trPr>
          <w:trHeight w:val="23" w:hRule="atLeast"/>
        </w:trPr>
        <w:tc>
          <w:tcPr>
            <w:tcW w:w="450" w:type="dxa"/>
            <w:tcBorders>
              <w:top w:val="single" w:color="000000" w:sz="4" w:space="0"/>
              <w:left w:val="single" w:color="000000" w:sz="12" w:space="0"/>
              <w:bottom w:val="single" w:color="000000" w:sz="4" w:space="0"/>
              <w:right w:val="single" w:color="000000" w:sz="4" w:space="0"/>
            </w:tcBorders>
            <w:vAlign w:val="center"/>
          </w:tcPr>
          <w:p w14:paraId="5F0A190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2</w:t>
            </w:r>
          </w:p>
        </w:tc>
        <w:tc>
          <w:tcPr>
            <w:tcW w:w="665" w:type="dxa"/>
            <w:tcBorders>
              <w:top w:val="single" w:color="000000" w:sz="4" w:space="0"/>
              <w:left w:val="single" w:color="000000" w:sz="4" w:space="0"/>
              <w:bottom w:val="single" w:color="000000" w:sz="4" w:space="0"/>
              <w:right w:val="single" w:color="000000" w:sz="4" w:space="0"/>
            </w:tcBorders>
            <w:vAlign w:val="center"/>
          </w:tcPr>
          <w:p w14:paraId="4C6DE55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color w:val="000000" w:themeColor="text1"/>
                <w:kern w:val="0"/>
                <w:sz w:val="21"/>
                <w:szCs w:val="21"/>
                <w:highlight w:val="none"/>
                <w:lang w:val="en-US" w:eastAsia="zh-CN"/>
              </w:rPr>
              <w:t>工业广场</w:t>
            </w:r>
          </w:p>
        </w:tc>
        <w:tc>
          <w:tcPr>
            <w:tcW w:w="1657" w:type="dxa"/>
            <w:tcBorders>
              <w:top w:val="single" w:color="000000" w:sz="4" w:space="0"/>
              <w:left w:val="single" w:color="000000" w:sz="4" w:space="0"/>
              <w:bottom w:val="single" w:color="000000" w:sz="4" w:space="0"/>
              <w:right w:val="single" w:color="auto" w:sz="4" w:space="0"/>
            </w:tcBorders>
            <w:vAlign w:val="center"/>
          </w:tcPr>
          <w:p w14:paraId="0D304AC8">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1，5028805.876，432567.423</w:t>
            </w:r>
          </w:p>
          <w:p w14:paraId="2D0022BA">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2，5028799.396，432576.726</w:t>
            </w:r>
          </w:p>
          <w:p w14:paraId="75F3740E">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3，5028781.624，432602.239</w:t>
            </w:r>
          </w:p>
          <w:p w14:paraId="753A4BA9">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4，5028777.936，432607.534</w:t>
            </w:r>
          </w:p>
          <w:p w14:paraId="2C038FB2">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5，5028774.808，432604.024</w:t>
            </w:r>
          </w:p>
          <w:p w14:paraId="6DF99FAD">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6，5028772.315，432601.227</w:t>
            </w:r>
          </w:p>
          <w:p w14:paraId="64E650DF">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7，5028759.971，432588.100</w:t>
            </w:r>
          </w:p>
          <w:p w14:paraId="3E777E39">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8，5028743.521，432569.956</w:t>
            </w:r>
          </w:p>
          <w:p w14:paraId="701ADCE5">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9，5028738.546，432558.844</w:t>
            </w:r>
          </w:p>
          <w:p w14:paraId="0627A6FF">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10，5028742.780，432555.140</w:t>
            </w:r>
          </w:p>
          <w:p w14:paraId="61CB1085">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11，5028755.374，432564.876</w:t>
            </w:r>
          </w:p>
          <w:p w14:paraId="222B6772">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12，5028767.439，432570.697</w:t>
            </w:r>
          </w:p>
          <w:p w14:paraId="2B39F2E4">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13，5028779.046，432570.318</w:t>
            </w:r>
          </w:p>
          <w:p w14:paraId="68C6885E">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14，5028785.443，432569.541</w:t>
            </w:r>
          </w:p>
          <w:p w14:paraId="0A0FF22C">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15，5028786.558，432569.406</w:t>
            </w:r>
          </w:p>
          <w:p w14:paraId="57F04E73">
            <w:pPr>
              <w:widowControl/>
              <w:topLinePunct/>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16，5028794.398，432568.601</w:t>
            </w:r>
          </w:p>
        </w:tc>
        <w:tc>
          <w:tcPr>
            <w:tcW w:w="747" w:type="dxa"/>
            <w:tcBorders>
              <w:top w:val="single" w:color="000000" w:sz="4" w:space="0"/>
              <w:left w:val="single" w:color="auto" w:sz="4" w:space="0"/>
              <w:bottom w:val="single" w:color="000000" w:sz="4" w:space="0"/>
              <w:right w:val="single" w:color="000000" w:sz="4" w:space="0"/>
            </w:tcBorders>
            <w:shd w:val="clear" w:color="auto" w:fill="auto"/>
            <w:vAlign w:val="center"/>
          </w:tcPr>
          <w:p w14:paraId="5291734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eastAsia" w:ascii="Times New Roman" w:hAnsi="Times New Roman" w:cs="Times New Roman" w:eastAsiaTheme="minorEastAsia"/>
                <w:color w:val="000000" w:themeColor="text1"/>
                <w:kern w:val="0"/>
                <w:sz w:val="21"/>
                <w:szCs w:val="21"/>
                <w:highlight w:val="none"/>
                <w:lang w:val="en-US" w:eastAsia="zh-CN"/>
              </w:rPr>
              <w:t>0.134</w:t>
            </w:r>
            <w:r>
              <w:rPr>
                <w:rFonts w:hint="default" w:ascii="Times New Roman" w:hAnsi="Times New Roman" w:cs="Times New Roman"/>
                <w:color w:val="000000" w:themeColor="text1"/>
                <w:kern w:val="0"/>
                <w:sz w:val="21"/>
                <w:szCs w:val="21"/>
                <w:highlight w:val="none"/>
                <w:lang w:val="en-US" w:eastAsia="zh-CN"/>
              </w:rPr>
              <w:t>hm</w:t>
            </w:r>
            <w:r>
              <w:rPr>
                <w:rFonts w:hint="default" w:ascii="Times New Roman" w:hAnsi="Times New Roman" w:cs="Times New Roman"/>
                <w:color w:val="000000" w:themeColor="text1"/>
                <w:kern w:val="0"/>
                <w:sz w:val="21"/>
                <w:szCs w:val="21"/>
                <w:highlight w:val="none"/>
                <w:vertAlign w:val="superscript"/>
                <w:lang w:val="en-US" w:eastAsia="zh-CN"/>
              </w:rPr>
              <w:t>2</w:t>
            </w:r>
          </w:p>
        </w:tc>
        <w:tc>
          <w:tcPr>
            <w:tcW w:w="779" w:type="dxa"/>
            <w:tcBorders>
              <w:top w:val="single" w:color="000000" w:sz="4" w:space="0"/>
              <w:left w:val="single" w:color="000000" w:sz="4" w:space="0"/>
              <w:bottom w:val="single" w:color="000000" w:sz="4" w:space="0"/>
              <w:right w:val="single" w:color="000000" w:sz="4" w:space="0"/>
            </w:tcBorders>
            <w:vAlign w:val="center"/>
          </w:tcPr>
          <w:p w14:paraId="1CEA6F9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土地损毁、生态受损</w:t>
            </w:r>
          </w:p>
        </w:tc>
        <w:tc>
          <w:tcPr>
            <w:tcW w:w="876" w:type="dxa"/>
            <w:tcBorders>
              <w:top w:val="single" w:color="000000" w:sz="4" w:space="0"/>
              <w:left w:val="single" w:color="000000" w:sz="4" w:space="0"/>
              <w:bottom w:val="single" w:color="000000" w:sz="4" w:space="0"/>
              <w:right w:val="single" w:color="000000" w:sz="4" w:space="0"/>
            </w:tcBorders>
            <w:vAlign w:val="center"/>
          </w:tcPr>
          <w:p w14:paraId="1F405DC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val="en-US" w:eastAsia="zh-CN"/>
              </w:rPr>
              <w:t>表土剥离</w:t>
            </w:r>
          </w:p>
        </w:tc>
        <w:tc>
          <w:tcPr>
            <w:tcW w:w="1255" w:type="dxa"/>
            <w:tcBorders>
              <w:top w:val="single" w:color="000000" w:sz="4" w:space="0"/>
              <w:left w:val="single" w:color="000000" w:sz="4" w:space="0"/>
              <w:bottom w:val="single" w:color="000000" w:sz="4" w:space="0"/>
              <w:right w:val="single" w:color="000000" w:sz="4" w:space="0"/>
            </w:tcBorders>
            <w:vAlign w:val="center"/>
          </w:tcPr>
          <w:p w14:paraId="27E0C21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val="en-US" w:eastAsia="zh-CN"/>
              </w:rPr>
              <w:t>表土剥离</w:t>
            </w:r>
            <w:r>
              <w:rPr>
                <w:rFonts w:hint="eastAsia" w:ascii="Times New Roman" w:hAnsi="Times New Roman" w:cs="Times New Roman" w:eastAsiaTheme="minorEastAsia"/>
                <w:color w:val="000000" w:themeColor="text1"/>
                <w:kern w:val="0"/>
                <w:sz w:val="21"/>
                <w:szCs w:val="21"/>
                <w:highlight w:val="none"/>
                <w:lang w:val="en-US" w:eastAsia="zh-CN"/>
              </w:rPr>
              <w:t>148.2</w:t>
            </w:r>
            <w:r>
              <w:rPr>
                <w:rFonts w:hint="default" w:ascii="Times New Roman" w:hAnsi="Times New Roman" w:cs="Times New Roman" w:eastAsiaTheme="minorEastAsia"/>
                <w:color w:val="000000" w:themeColor="text1"/>
                <w:kern w:val="0"/>
                <w:sz w:val="21"/>
                <w:szCs w:val="21"/>
                <w:highlight w:val="none"/>
                <w:lang w:val="en-US" w:eastAsia="zh-CN"/>
              </w:rPr>
              <w:t>m</w:t>
            </w:r>
            <w:r>
              <w:rPr>
                <w:rFonts w:hint="default" w:ascii="Times New Roman" w:hAnsi="Times New Roman" w:cs="Times New Roman" w:eastAsiaTheme="minorEastAsia"/>
                <w:color w:val="000000" w:themeColor="text1"/>
                <w:kern w:val="0"/>
                <w:sz w:val="21"/>
                <w:szCs w:val="21"/>
                <w:highlight w:val="none"/>
                <w:vertAlign w:val="superscript"/>
                <w:lang w:val="en-US" w:eastAsia="zh-CN"/>
              </w:rPr>
              <w:t>3</w:t>
            </w:r>
          </w:p>
        </w:tc>
        <w:tc>
          <w:tcPr>
            <w:tcW w:w="770" w:type="dxa"/>
            <w:tcBorders>
              <w:top w:val="single" w:color="000000" w:sz="4" w:space="0"/>
              <w:left w:val="single" w:color="000000" w:sz="4" w:space="0"/>
              <w:bottom w:val="single" w:color="000000" w:sz="4" w:space="0"/>
              <w:right w:val="single" w:color="000000" w:sz="4" w:space="0"/>
            </w:tcBorders>
            <w:vAlign w:val="center"/>
          </w:tcPr>
          <w:p w14:paraId="0A4AD7F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eastAsia" w:ascii="Times New Roman" w:hAnsi="Times New Roman" w:cs="Times New Roman" w:eastAsiaTheme="minorEastAsia"/>
                <w:color w:val="000000" w:themeColor="text1"/>
                <w:kern w:val="0"/>
                <w:sz w:val="21"/>
                <w:szCs w:val="21"/>
                <w:highlight w:val="none"/>
                <w:lang w:val="en-US" w:eastAsia="zh-CN"/>
              </w:rPr>
              <w:t>0.06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9109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eastAsia="zh-CN"/>
              </w:rPr>
              <w:t>202</w:t>
            </w:r>
            <w:r>
              <w:rPr>
                <w:rFonts w:hint="default" w:ascii="Times New Roman" w:hAnsi="Times New Roman" w:cs="Times New Roman" w:eastAsiaTheme="minorEastAsia"/>
                <w:color w:val="000000" w:themeColor="text1"/>
                <w:kern w:val="0"/>
                <w:sz w:val="21"/>
                <w:szCs w:val="21"/>
                <w:highlight w:val="none"/>
                <w:lang w:val="en-US" w:eastAsia="zh-CN"/>
              </w:rPr>
              <w:t>6年1</w:t>
            </w:r>
            <w:r>
              <w:rPr>
                <w:rFonts w:hint="eastAsia" w:ascii="Times New Roman" w:hAnsi="Times New Roman" w:cs="Times New Roman" w:eastAsiaTheme="minorEastAsia"/>
                <w:color w:val="000000" w:themeColor="text1"/>
                <w:kern w:val="0"/>
                <w:sz w:val="21"/>
                <w:szCs w:val="21"/>
                <w:highlight w:val="none"/>
                <w:lang w:val="en-US" w:eastAsia="zh-CN"/>
              </w:rPr>
              <w:t>0</w:t>
            </w:r>
            <w:r>
              <w:rPr>
                <w:rFonts w:hint="default" w:ascii="Times New Roman" w:hAnsi="Times New Roman" w:cs="Times New Roman" w:eastAsiaTheme="minorEastAsia"/>
                <w:color w:val="000000" w:themeColor="text1"/>
                <w:kern w:val="0"/>
                <w:sz w:val="21"/>
                <w:szCs w:val="21"/>
                <w:highlight w:val="none"/>
                <w:lang w:val="en-US" w:eastAsia="zh-CN"/>
              </w:rPr>
              <w:t>月-2026</w:t>
            </w:r>
            <w:r>
              <w:rPr>
                <w:rFonts w:hint="default" w:ascii="Times New Roman" w:hAnsi="Times New Roman" w:cs="Times New Roman" w:eastAsiaTheme="minorEastAsia"/>
                <w:color w:val="000000" w:themeColor="text1"/>
                <w:kern w:val="0"/>
                <w:sz w:val="21"/>
                <w:szCs w:val="21"/>
                <w:highlight w:val="none"/>
                <w:lang w:eastAsia="zh-CN"/>
              </w:rPr>
              <w:t>年</w:t>
            </w:r>
            <w:r>
              <w:rPr>
                <w:rFonts w:hint="default" w:ascii="Times New Roman" w:hAnsi="Times New Roman" w:cs="Times New Roman" w:eastAsiaTheme="minorEastAsia"/>
                <w:color w:val="000000" w:themeColor="text1"/>
                <w:kern w:val="0"/>
                <w:sz w:val="21"/>
                <w:szCs w:val="21"/>
                <w:highlight w:val="none"/>
                <w:lang w:val="en-US" w:eastAsia="zh-CN"/>
              </w:rPr>
              <w:t>12月</w:t>
            </w:r>
          </w:p>
        </w:tc>
        <w:tc>
          <w:tcPr>
            <w:tcW w:w="741" w:type="dxa"/>
            <w:tcBorders>
              <w:top w:val="single" w:color="000000" w:sz="4" w:space="0"/>
              <w:left w:val="single" w:color="000000" w:sz="4" w:space="0"/>
              <w:bottom w:val="single" w:color="000000" w:sz="4" w:space="0"/>
              <w:right w:val="single" w:color="000000" w:sz="4" w:space="0"/>
            </w:tcBorders>
            <w:vAlign w:val="center"/>
          </w:tcPr>
          <w:p w14:paraId="59878E49">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eastAsia="zh-CN"/>
              </w:rPr>
            </w:pPr>
          </w:p>
        </w:tc>
        <w:tc>
          <w:tcPr>
            <w:tcW w:w="977" w:type="dxa"/>
            <w:tcBorders>
              <w:top w:val="single" w:color="000000" w:sz="4" w:space="0"/>
              <w:left w:val="single" w:color="000000" w:sz="4" w:space="0"/>
              <w:bottom w:val="single" w:color="000000" w:sz="4" w:space="0"/>
              <w:right w:val="single" w:color="000000" w:sz="4" w:space="0"/>
            </w:tcBorders>
            <w:vAlign w:val="center"/>
          </w:tcPr>
          <w:p w14:paraId="6CA4CF9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auto"/>
                <w:kern w:val="0"/>
                <w:sz w:val="21"/>
                <w:szCs w:val="21"/>
                <w:highlight w:val="none"/>
                <w:lang w:eastAsia="zh-CN"/>
              </w:rPr>
              <w:t>工业广场拆除建筑垃圾</w:t>
            </w:r>
            <w:r>
              <w:rPr>
                <w:rFonts w:hint="eastAsia" w:ascii="Times New Roman" w:hAnsi="Times New Roman" w:cs="Times New Roman" w:eastAsiaTheme="minorEastAsia"/>
                <w:color w:val="auto"/>
                <w:kern w:val="0"/>
                <w:sz w:val="21"/>
                <w:szCs w:val="21"/>
                <w:highlight w:val="none"/>
                <w:lang w:val="en-US" w:eastAsia="zh-CN"/>
              </w:rPr>
              <w:t>3.25</w:t>
            </w:r>
            <w:r>
              <w:rPr>
                <w:rFonts w:hint="default" w:ascii="Times New Roman" w:hAnsi="Times New Roman" w:cs="Times New Roman" w:eastAsiaTheme="minorEastAsia"/>
                <w:color w:val="auto"/>
                <w:kern w:val="0"/>
                <w:sz w:val="21"/>
                <w:szCs w:val="21"/>
                <w:highlight w:val="none"/>
                <w:lang w:eastAsia="zh-CN"/>
              </w:rPr>
              <w:t>m</w:t>
            </w:r>
            <w:r>
              <w:rPr>
                <w:rFonts w:hint="default" w:ascii="Times New Roman" w:hAnsi="Times New Roman" w:cs="Times New Roman" w:eastAsiaTheme="minorEastAsia"/>
                <w:color w:val="auto"/>
                <w:kern w:val="0"/>
                <w:sz w:val="21"/>
                <w:szCs w:val="21"/>
                <w:highlight w:val="none"/>
                <w:vertAlign w:val="superscript"/>
                <w:lang w:eastAsia="zh-CN"/>
              </w:rPr>
              <w:t>3</w:t>
            </w:r>
            <w:r>
              <w:rPr>
                <w:rFonts w:hint="default" w:ascii="Times New Roman" w:hAnsi="Times New Roman" w:cs="Times New Roman" w:eastAsiaTheme="minorEastAsia"/>
                <w:color w:val="auto"/>
                <w:kern w:val="0"/>
                <w:sz w:val="21"/>
                <w:szCs w:val="21"/>
                <w:highlight w:val="none"/>
                <w:lang w:eastAsia="zh-CN"/>
              </w:rPr>
              <w:t>、工业广场运输建筑垃圾</w:t>
            </w:r>
            <w:r>
              <w:rPr>
                <w:rFonts w:hint="eastAsia" w:ascii="Times New Roman" w:hAnsi="Times New Roman" w:cs="Times New Roman" w:eastAsiaTheme="minorEastAsia"/>
                <w:color w:val="auto"/>
                <w:kern w:val="0"/>
                <w:sz w:val="21"/>
                <w:szCs w:val="21"/>
                <w:highlight w:val="none"/>
                <w:lang w:val="en-US" w:eastAsia="zh-CN"/>
              </w:rPr>
              <w:t>3.25</w:t>
            </w:r>
            <w:r>
              <w:rPr>
                <w:rFonts w:hint="default" w:ascii="Times New Roman" w:hAnsi="Times New Roman" w:cs="Times New Roman" w:eastAsiaTheme="minorEastAsia"/>
                <w:color w:val="auto"/>
                <w:kern w:val="0"/>
                <w:sz w:val="21"/>
                <w:szCs w:val="21"/>
                <w:highlight w:val="none"/>
                <w:lang w:eastAsia="zh-CN"/>
              </w:rPr>
              <w:t>m</w:t>
            </w:r>
            <w:r>
              <w:rPr>
                <w:rFonts w:hint="default" w:ascii="Times New Roman" w:hAnsi="Times New Roman" w:cs="Times New Roman" w:eastAsiaTheme="minorEastAsia"/>
                <w:color w:val="auto"/>
                <w:kern w:val="0"/>
                <w:sz w:val="21"/>
                <w:szCs w:val="21"/>
                <w:highlight w:val="none"/>
                <w:vertAlign w:val="superscript"/>
                <w:lang w:eastAsia="zh-CN"/>
              </w:rPr>
              <w:t>3</w:t>
            </w:r>
            <w:r>
              <w:rPr>
                <w:rFonts w:hint="default" w:ascii="Times New Roman" w:hAnsi="Times New Roman" w:cs="Times New Roman" w:eastAsiaTheme="minorEastAsia"/>
                <w:color w:val="auto"/>
                <w:kern w:val="0"/>
                <w:sz w:val="21"/>
                <w:szCs w:val="21"/>
                <w:highlight w:val="none"/>
                <w:lang w:eastAsia="zh-CN"/>
              </w:rPr>
              <w:t>、工业广场地面清理平整</w:t>
            </w:r>
            <w:r>
              <w:rPr>
                <w:rFonts w:hint="eastAsia" w:ascii="Times New Roman" w:hAnsi="Times New Roman" w:cs="Times New Roman" w:eastAsiaTheme="minorEastAsia"/>
                <w:color w:val="auto"/>
                <w:kern w:val="0"/>
                <w:sz w:val="21"/>
                <w:szCs w:val="21"/>
                <w:highlight w:val="none"/>
                <w:lang w:val="en-US" w:eastAsia="zh-CN"/>
              </w:rPr>
              <w:t>134</w:t>
            </w:r>
            <w:r>
              <w:rPr>
                <w:rFonts w:hint="default" w:ascii="Times New Roman" w:hAnsi="Times New Roman" w:cs="Times New Roman" w:eastAsiaTheme="minorEastAsia"/>
                <w:color w:val="auto"/>
                <w:kern w:val="0"/>
                <w:sz w:val="21"/>
                <w:szCs w:val="21"/>
                <w:highlight w:val="none"/>
                <w:lang w:eastAsia="zh-CN"/>
              </w:rPr>
              <w:t>m</w:t>
            </w:r>
            <w:r>
              <w:rPr>
                <w:rFonts w:hint="default" w:ascii="Times New Roman" w:hAnsi="Times New Roman" w:cs="Times New Roman" w:eastAsiaTheme="minorEastAsia"/>
                <w:color w:val="auto"/>
                <w:kern w:val="0"/>
                <w:sz w:val="21"/>
                <w:szCs w:val="21"/>
                <w:highlight w:val="none"/>
                <w:vertAlign w:val="superscript"/>
                <w:lang w:eastAsia="zh-CN"/>
              </w:rPr>
              <w:t>3</w:t>
            </w:r>
            <w:r>
              <w:rPr>
                <w:rFonts w:hint="default" w:ascii="Times New Roman" w:hAnsi="Times New Roman" w:cs="Times New Roman" w:eastAsiaTheme="minorEastAsia"/>
                <w:color w:val="auto"/>
                <w:kern w:val="0"/>
                <w:sz w:val="21"/>
                <w:szCs w:val="21"/>
                <w:highlight w:val="none"/>
                <w:lang w:eastAsia="zh-CN"/>
              </w:rPr>
              <w:t>；</w:t>
            </w:r>
            <w:r>
              <w:rPr>
                <w:rFonts w:hint="default" w:ascii="Times New Roman" w:hAnsi="Times New Roman" w:cs="Times New Roman" w:eastAsiaTheme="minorEastAsia"/>
                <w:color w:val="000000" w:themeColor="text1"/>
                <w:kern w:val="0"/>
                <w:sz w:val="21"/>
                <w:szCs w:val="21"/>
                <w:highlight w:val="none"/>
                <w:lang w:eastAsia="zh-CN"/>
              </w:rPr>
              <w:t>表土覆土</w:t>
            </w:r>
            <w:r>
              <w:rPr>
                <w:rFonts w:hint="eastAsia" w:ascii="Times New Roman" w:hAnsi="Times New Roman" w:cs="Times New Roman" w:eastAsiaTheme="minorEastAsia"/>
                <w:color w:val="auto"/>
                <w:kern w:val="0"/>
                <w:sz w:val="21"/>
                <w:szCs w:val="21"/>
                <w:highlight w:val="none"/>
                <w:lang w:val="en-US" w:eastAsia="zh-CN"/>
              </w:rPr>
              <w:t>148.2</w:t>
            </w:r>
            <w:r>
              <w:rPr>
                <w:rFonts w:hint="default" w:ascii="Times New Roman" w:hAnsi="Times New Roman" w:cs="Times New Roman" w:eastAsiaTheme="minorEastAsia"/>
                <w:color w:val="auto"/>
                <w:kern w:val="0"/>
                <w:sz w:val="21"/>
                <w:szCs w:val="21"/>
                <w:highlight w:val="none"/>
                <w:lang w:eastAsia="zh-CN"/>
              </w:rPr>
              <w:t>m</w:t>
            </w:r>
            <w:r>
              <w:rPr>
                <w:rFonts w:hint="default" w:ascii="Times New Roman" w:hAnsi="Times New Roman" w:cs="Times New Roman" w:eastAsiaTheme="minorEastAsia"/>
                <w:color w:val="auto"/>
                <w:kern w:val="0"/>
                <w:sz w:val="21"/>
                <w:szCs w:val="21"/>
                <w:highlight w:val="none"/>
                <w:vertAlign w:val="superscript"/>
                <w:lang w:eastAsia="zh-CN"/>
              </w:rPr>
              <w:t>3</w:t>
            </w:r>
            <w:r>
              <w:rPr>
                <w:rFonts w:hint="default" w:ascii="Times New Roman" w:hAnsi="Times New Roman" w:cs="Times New Roman" w:eastAsiaTheme="minorEastAsia"/>
                <w:color w:val="auto"/>
                <w:kern w:val="0"/>
                <w:sz w:val="21"/>
                <w:szCs w:val="21"/>
                <w:highlight w:val="none"/>
                <w:lang w:eastAsia="zh-CN"/>
              </w:rPr>
              <w:t>；</w:t>
            </w:r>
            <w:r>
              <w:rPr>
                <w:rFonts w:hint="default" w:ascii="Times New Roman" w:hAnsi="Times New Roman" w:cs="Times New Roman" w:eastAsiaTheme="minorEastAsia"/>
                <w:color w:val="000000" w:themeColor="text1"/>
                <w:kern w:val="0"/>
                <w:sz w:val="21"/>
                <w:szCs w:val="21"/>
                <w:highlight w:val="none"/>
                <w:lang w:eastAsia="zh-CN"/>
              </w:rPr>
              <w:t>撒播种草0.</w:t>
            </w:r>
            <w:r>
              <w:rPr>
                <w:rFonts w:hint="eastAsia" w:ascii="Times New Roman" w:hAnsi="Times New Roman" w:cs="Times New Roman" w:eastAsiaTheme="minorEastAsia"/>
                <w:color w:val="000000" w:themeColor="text1"/>
                <w:kern w:val="0"/>
                <w:sz w:val="21"/>
                <w:szCs w:val="21"/>
                <w:highlight w:val="none"/>
                <w:lang w:val="en-US" w:eastAsia="zh-CN"/>
              </w:rPr>
              <w:t>0846</w:t>
            </w:r>
            <w:r>
              <w:rPr>
                <w:rFonts w:hint="default" w:ascii="Times New Roman" w:hAnsi="Times New Roman" w:cs="Times New Roman" w:eastAsiaTheme="minorEastAsia"/>
                <w:color w:val="000000" w:themeColor="text1"/>
                <w:kern w:val="0"/>
                <w:sz w:val="21"/>
                <w:szCs w:val="21"/>
                <w:highlight w:val="none"/>
                <w:lang w:eastAsia="zh-CN"/>
              </w:rPr>
              <w:t>hm</w:t>
            </w:r>
            <w:r>
              <w:rPr>
                <w:rFonts w:hint="default" w:ascii="Times New Roman" w:hAnsi="Times New Roman" w:cs="Times New Roman" w:eastAsiaTheme="minorEastAsia"/>
                <w:color w:val="000000" w:themeColor="text1"/>
                <w:kern w:val="0"/>
                <w:sz w:val="21"/>
                <w:szCs w:val="21"/>
                <w:highlight w:val="none"/>
                <w:vertAlign w:val="superscript"/>
                <w:lang w:eastAsia="zh-CN"/>
              </w:rPr>
              <w:t>2</w:t>
            </w:r>
            <w:r>
              <w:rPr>
                <w:rFonts w:hint="default" w:ascii="Times New Roman" w:hAnsi="Times New Roman" w:cs="Times New Roman" w:eastAsiaTheme="minorEastAsia"/>
                <w:color w:val="000000" w:themeColor="text1"/>
                <w:kern w:val="0"/>
                <w:sz w:val="21"/>
                <w:szCs w:val="21"/>
                <w:highlight w:val="none"/>
                <w:lang w:eastAsia="zh-CN"/>
              </w:rPr>
              <w:t>、</w:t>
            </w:r>
          </w:p>
          <w:p w14:paraId="42E4375F">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eastAsia="zh-CN"/>
              </w:rPr>
            </w:pPr>
            <w:r>
              <w:rPr>
                <w:rFonts w:hint="default" w:ascii="Times New Roman" w:hAnsi="Times New Roman" w:cs="Times New Roman" w:eastAsiaTheme="minorEastAsia"/>
                <w:color w:val="auto"/>
                <w:kern w:val="0"/>
                <w:sz w:val="21"/>
                <w:szCs w:val="21"/>
                <w:highlight w:val="none"/>
                <w:lang w:eastAsia="zh-CN"/>
              </w:rPr>
              <w:t>栽植乔木</w:t>
            </w:r>
            <w:r>
              <w:rPr>
                <w:rFonts w:hint="eastAsia" w:ascii="Times New Roman" w:hAnsi="Times New Roman" w:cs="Times New Roman" w:eastAsiaTheme="minorEastAsia"/>
                <w:color w:val="auto"/>
                <w:kern w:val="0"/>
                <w:sz w:val="21"/>
                <w:szCs w:val="21"/>
                <w:highlight w:val="none"/>
                <w:lang w:val="en-US" w:eastAsia="zh-CN"/>
              </w:rPr>
              <w:t>124</w:t>
            </w:r>
            <w:r>
              <w:rPr>
                <w:rFonts w:hint="default" w:ascii="Times New Roman" w:hAnsi="Times New Roman" w:cs="Times New Roman" w:eastAsiaTheme="minorEastAsia"/>
                <w:color w:val="auto"/>
                <w:kern w:val="0"/>
                <w:sz w:val="21"/>
                <w:szCs w:val="21"/>
                <w:highlight w:val="none"/>
                <w:lang w:eastAsia="zh-CN"/>
              </w:rPr>
              <w:t>株</w:t>
            </w:r>
            <w:r>
              <w:rPr>
                <w:rFonts w:hint="default" w:ascii="Times New Roman" w:hAnsi="Times New Roman" w:cs="Times New Roman" w:eastAsiaTheme="minorEastAsia"/>
                <w:color w:val="auto"/>
                <w:kern w:val="0"/>
                <w:sz w:val="21"/>
                <w:szCs w:val="21"/>
                <w:highlight w:val="none"/>
                <w:lang w:val="en-US" w:eastAsia="zh-CN"/>
              </w:rPr>
              <w:t>。</w:t>
            </w:r>
          </w:p>
        </w:tc>
        <w:tc>
          <w:tcPr>
            <w:tcW w:w="659" w:type="dxa"/>
            <w:tcBorders>
              <w:top w:val="single" w:color="000000" w:sz="4" w:space="0"/>
              <w:left w:val="single" w:color="000000" w:sz="4" w:space="0"/>
              <w:bottom w:val="single" w:color="000000" w:sz="4" w:space="0"/>
              <w:right w:val="single" w:color="000000" w:sz="4" w:space="0"/>
            </w:tcBorders>
            <w:vAlign w:val="center"/>
          </w:tcPr>
          <w:p w14:paraId="64D5ECC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eastAsia" w:ascii="Times New Roman" w:hAnsi="Times New Roman" w:cs="Times New Roman" w:eastAsiaTheme="minorEastAsia"/>
                <w:color w:val="000000" w:themeColor="text1"/>
                <w:kern w:val="0"/>
                <w:sz w:val="21"/>
                <w:szCs w:val="21"/>
                <w:highlight w:val="none"/>
                <w:lang w:val="en-US" w:eastAsia="zh-CN"/>
              </w:rPr>
              <w:t>0.23</w:t>
            </w: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767B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eastAsia="zh-CN"/>
              </w:rPr>
              <w:t>20</w:t>
            </w:r>
            <w:r>
              <w:rPr>
                <w:rFonts w:hint="default" w:ascii="Times New Roman" w:hAnsi="Times New Roman" w:cs="Times New Roman" w:eastAsiaTheme="minorEastAsia"/>
                <w:color w:val="000000" w:themeColor="text1"/>
                <w:kern w:val="0"/>
                <w:sz w:val="21"/>
                <w:szCs w:val="21"/>
                <w:highlight w:val="none"/>
                <w:lang w:val="en-US" w:eastAsia="zh-CN"/>
              </w:rPr>
              <w:t>3</w:t>
            </w:r>
            <w:r>
              <w:rPr>
                <w:rFonts w:hint="eastAsia" w:ascii="Times New Roman" w:hAnsi="Times New Roman" w:cs="Times New Roman" w:eastAsiaTheme="minorEastAsia"/>
                <w:color w:val="000000" w:themeColor="text1"/>
                <w:kern w:val="0"/>
                <w:sz w:val="21"/>
                <w:szCs w:val="21"/>
                <w:highlight w:val="none"/>
                <w:lang w:val="en-US" w:eastAsia="zh-CN"/>
              </w:rPr>
              <w:t>5</w:t>
            </w:r>
            <w:r>
              <w:rPr>
                <w:rFonts w:hint="default" w:ascii="Times New Roman" w:hAnsi="Times New Roman" w:cs="Times New Roman" w:eastAsiaTheme="minorEastAsia"/>
                <w:color w:val="000000" w:themeColor="text1"/>
                <w:kern w:val="0"/>
                <w:sz w:val="21"/>
                <w:szCs w:val="21"/>
                <w:highlight w:val="none"/>
                <w:lang w:val="en-US" w:eastAsia="zh-CN"/>
              </w:rPr>
              <w:t>年1</w:t>
            </w:r>
            <w:r>
              <w:rPr>
                <w:rFonts w:hint="eastAsia" w:ascii="Times New Roman" w:hAnsi="Times New Roman" w:cs="Times New Roman" w:eastAsiaTheme="minorEastAsia"/>
                <w:color w:val="000000" w:themeColor="text1"/>
                <w:kern w:val="0"/>
                <w:sz w:val="21"/>
                <w:szCs w:val="21"/>
                <w:highlight w:val="none"/>
                <w:lang w:val="en-US" w:eastAsia="zh-CN"/>
              </w:rPr>
              <w:t>0</w:t>
            </w:r>
            <w:r>
              <w:rPr>
                <w:rFonts w:hint="default" w:ascii="Times New Roman" w:hAnsi="Times New Roman" w:cs="Times New Roman" w:eastAsiaTheme="minorEastAsia"/>
                <w:color w:val="000000" w:themeColor="text1"/>
                <w:kern w:val="0"/>
                <w:sz w:val="21"/>
                <w:szCs w:val="21"/>
                <w:highlight w:val="none"/>
                <w:lang w:val="en-US" w:eastAsia="zh-CN"/>
              </w:rPr>
              <w:t>月-20</w:t>
            </w:r>
            <w:r>
              <w:rPr>
                <w:rFonts w:hint="eastAsia" w:ascii="Times New Roman" w:hAnsi="Times New Roman" w:cs="Times New Roman" w:eastAsiaTheme="minorEastAsia"/>
                <w:color w:val="000000" w:themeColor="text1"/>
                <w:kern w:val="0"/>
                <w:sz w:val="21"/>
                <w:szCs w:val="21"/>
                <w:highlight w:val="none"/>
                <w:lang w:val="en-US" w:eastAsia="zh-CN"/>
              </w:rPr>
              <w:t>36</w:t>
            </w:r>
            <w:r>
              <w:rPr>
                <w:rFonts w:hint="default" w:ascii="Times New Roman" w:hAnsi="Times New Roman" w:cs="Times New Roman" w:eastAsiaTheme="minorEastAsia"/>
                <w:color w:val="000000" w:themeColor="text1"/>
                <w:kern w:val="0"/>
                <w:sz w:val="21"/>
                <w:szCs w:val="21"/>
                <w:highlight w:val="none"/>
                <w:lang w:eastAsia="zh-CN"/>
              </w:rPr>
              <w:t>年</w:t>
            </w:r>
            <w:r>
              <w:rPr>
                <w:rFonts w:hint="eastAsia" w:ascii="Times New Roman" w:hAnsi="Times New Roman" w:cs="Times New Roman" w:eastAsiaTheme="minorEastAsia"/>
                <w:color w:val="000000" w:themeColor="text1"/>
                <w:kern w:val="0"/>
                <w:sz w:val="21"/>
                <w:szCs w:val="21"/>
                <w:highlight w:val="none"/>
                <w:lang w:val="en-US" w:eastAsia="zh-CN"/>
              </w:rPr>
              <w:t>4</w:t>
            </w:r>
            <w:r>
              <w:rPr>
                <w:rFonts w:hint="default" w:ascii="Times New Roman" w:hAnsi="Times New Roman" w:cs="Times New Roman" w:eastAsiaTheme="minorEastAsia"/>
                <w:color w:val="000000" w:themeColor="text1"/>
                <w:kern w:val="0"/>
                <w:sz w:val="21"/>
                <w:szCs w:val="21"/>
                <w:highlight w:val="none"/>
                <w:lang w:val="en-US" w:eastAsia="zh-CN"/>
              </w:rPr>
              <w:t>月</w:t>
            </w:r>
          </w:p>
        </w:tc>
        <w:tc>
          <w:tcPr>
            <w:tcW w:w="7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E2F63">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val="en-US" w:eastAsia="zh-CN" w:bidi="ar-SA"/>
              </w:rPr>
            </w:pPr>
            <w:r>
              <w:rPr>
                <w:rFonts w:hint="default" w:ascii="Times New Roman" w:hAnsi="Times New Roman" w:cs="Times New Roman" w:eastAsiaTheme="minorEastAsia"/>
                <w:color w:val="auto"/>
                <w:kern w:val="0"/>
                <w:sz w:val="21"/>
                <w:szCs w:val="21"/>
                <w:highlight w:val="none"/>
                <w:lang w:val="en-US" w:eastAsia="zh-CN"/>
              </w:rPr>
              <w:t>土壤质量监测、复垦效果监测、管护。</w:t>
            </w:r>
          </w:p>
        </w:tc>
        <w:tc>
          <w:tcPr>
            <w:tcW w:w="935" w:type="dxa"/>
            <w:tcBorders>
              <w:top w:val="single" w:color="000000" w:sz="4" w:space="0"/>
              <w:left w:val="single" w:color="000000" w:sz="4" w:space="0"/>
              <w:bottom w:val="single" w:color="000000" w:sz="4" w:space="0"/>
              <w:right w:val="single" w:color="000000" w:sz="4" w:space="0"/>
            </w:tcBorders>
            <w:vAlign w:val="center"/>
          </w:tcPr>
          <w:p w14:paraId="7ADD7BD6">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eastAsia="zh-CN"/>
              </w:rPr>
            </w:pPr>
            <w:r>
              <w:rPr>
                <w:rFonts w:hint="default" w:ascii="Times New Roman" w:hAnsi="Times New Roman" w:cs="Times New Roman" w:eastAsiaTheme="minorEastAsia"/>
                <w:color w:val="auto"/>
                <w:kern w:val="0"/>
                <w:sz w:val="21"/>
                <w:szCs w:val="21"/>
                <w:highlight w:val="none"/>
                <w:lang w:val="en-US" w:eastAsia="zh-CN"/>
              </w:rPr>
              <w:t>土壤质量监测3次、复垦效果监测3次、管护0.</w:t>
            </w:r>
            <w:r>
              <w:rPr>
                <w:rFonts w:hint="eastAsia" w:ascii="Times New Roman" w:hAnsi="Times New Roman" w:cs="Times New Roman" w:eastAsiaTheme="minorEastAsia"/>
                <w:color w:val="auto"/>
                <w:kern w:val="0"/>
                <w:sz w:val="21"/>
                <w:szCs w:val="21"/>
                <w:highlight w:val="none"/>
                <w:lang w:val="en-US" w:eastAsia="zh-CN"/>
              </w:rPr>
              <w:t>134</w:t>
            </w:r>
            <w:r>
              <w:rPr>
                <w:rFonts w:hint="default" w:ascii="Times New Roman" w:hAnsi="Times New Roman" w:cs="Times New Roman" w:eastAsiaTheme="minorEastAsia"/>
                <w:color w:val="auto"/>
                <w:kern w:val="0"/>
                <w:sz w:val="21"/>
                <w:szCs w:val="21"/>
                <w:highlight w:val="none"/>
                <w:lang w:val="en-US" w:eastAsia="zh-CN"/>
              </w:rPr>
              <w:t>hm</w:t>
            </w:r>
            <w:r>
              <w:rPr>
                <w:rFonts w:hint="default" w:ascii="Times New Roman" w:hAnsi="Times New Roman" w:cs="Times New Roman" w:eastAsiaTheme="minorEastAsia"/>
                <w:color w:val="auto"/>
                <w:kern w:val="0"/>
                <w:sz w:val="21"/>
                <w:szCs w:val="21"/>
                <w:highlight w:val="none"/>
                <w:vertAlign w:val="superscript"/>
                <w:lang w:val="en-US" w:eastAsia="zh-CN"/>
              </w:rPr>
              <w:t>2</w:t>
            </w:r>
            <w:r>
              <w:rPr>
                <w:rFonts w:hint="default" w:ascii="Times New Roman" w:hAnsi="Times New Roman" w:cs="Times New Roman" w:eastAsiaTheme="minorEastAsia"/>
                <w:color w:val="auto"/>
                <w:kern w:val="0"/>
                <w:sz w:val="21"/>
                <w:szCs w:val="21"/>
                <w:highlight w:val="none"/>
                <w:lang w:val="en-US" w:eastAsia="zh-CN"/>
              </w:rPr>
              <w:t>。</w:t>
            </w:r>
          </w:p>
        </w:tc>
        <w:tc>
          <w:tcPr>
            <w:tcW w:w="652" w:type="dxa"/>
            <w:tcBorders>
              <w:top w:val="single" w:color="000000" w:sz="4" w:space="0"/>
              <w:left w:val="single" w:color="000000" w:sz="4" w:space="0"/>
              <w:bottom w:val="single" w:color="000000" w:sz="4" w:space="0"/>
              <w:right w:val="single" w:color="000000" w:sz="4" w:space="0"/>
            </w:tcBorders>
            <w:vAlign w:val="center"/>
          </w:tcPr>
          <w:p w14:paraId="68D2754D">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val="en-US" w:eastAsia="zh-CN"/>
              </w:rPr>
            </w:pPr>
            <w:r>
              <w:rPr>
                <w:rFonts w:hint="eastAsia" w:ascii="Times New Roman" w:hAnsi="Times New Roman" w:cs="Times New Roman" w:eastAsiaTheme="minorEastAsia"/>
                <w:color w:val="auto"/>
                <w:kern w:val="0"/>
                <w:sz w:val="21"/>
                <w:szCs w:val="21"/>
                <w:highlight w:val="none"/>
                <w:lang w:val="en-US" w:eastAsia="zh-CN"/>
              </w:rPr>
              <w:t>0.61</w:t>
            </w:r>
          </w:p>
        </w:tc>
        <w:tc>
          <w:tcPr>
            <w:tcW w:w="674" w:type="dxa"/>
            <w:tcBorders>
              <w:top w:val="single" w:color="000000" w:sz="4" w:space="0"/>
              <w:left w:val="single" w:color="000000" w:sz="4" w:space="0"/>
              <w:bottom w:val="single" w:color="000000" w:sz="4" w:space="0"/>
              <w:right w:val="single" w:color="000000" w:sz="12" w:space="0"/>
            </w:tcBorders>
            <w:vAlign w:val="center"/>
          </w:tcPr>
          <w:p w14:paraId="3ABDB61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20</w:t>
            </w:r>
            <w:r>
              <w:rPr>
                <w:rFonts w:hint="eastAsia" w:ascii="Times New Roman" w:hAnsi="Times New Roman" w:cs="Times New Roman" w:eastAsiaTheme="minorEastAsia"/>
                <w:color w:val="000000" w:themeColor="text1"/>
                <w:kern w:val="0"/>
                <w:sz w:val="21"/>
                <w:szCs w:val="21"/>
                <w:highlight w:val="none"/>
                <w:lang w:val="en-US" w:eastAsia="zh-CN"/>
              </w:rPr>
              <w:t>36</w:t>
            </w:r>
            <w:r>
              <w:rPr>
                <w:rFonts w:hint="default" w:ascii="Times New Roman" w:hAnsi="Times New Roman" w:cs="Times New Roman" w:eastAsiaTheme="minorEastAsia"/>
                <w:color w:val="000000" w:themeColor="text1"/>
                <w:kern w:val="0"/>
                <w:sz w:val="21"/>
                <w:szCs w:val="21"/>
                <w:highlight w:val="none"/>
                <w:lang w:val="en-US" w:eastAsia="zh-CN"/>
              </w:rPr>
              <w:t>年</w:t>
            </w:r>
            <w:r>
              <w:rPr>
                <w:rFonts w:hint="eastAsia" w:ascii="Times New Roman" w:hAnsi="Times New Roman" w:cs="Times New Roman" w:eastAsiaTheme="minorEastAsia"/>
                <w:color w:val="000000" w:themeColor="text1"/>
                <w:kern w:val="0"/>
                <w:sz w:val="21"/>
                <w:szCs w:val="21"/>
                <w:highlight w:val="none"/>
                <w:lang w:val="en-US" w:eastAsia="zh-CN"/>
              </w:rPr>
              <w:t>5</w:t>
            </w:r>
            <w:r>
              <w:rPr>
                <w:rFonts w:hint="default" w:ascii="Times New Roman" w:hAnsi="Times New Roman" w:cs="Times New Roman" w:eastAsiaTheme="minorEastAsia"/>
                <w:color w:val="000000" w:themeColor="text1"/>
                <w:kern w:val="0"/>
                <w:sz w:val="21"/>
                <w:szCs w:val="21"/>
                <w:highlight w:val="none"/>
                <w:lang w:val="en-US" w:eastAsia="zh-CN"/>
              </w:rPr>
              <w:t>月-20</w:t>
            </w:r>
            <w:r>
              <w:rPr>
                <w:rFonts w:hint="eastAsia" w:ascii="Times New Roman" w:hAnsi="Times New Roman" w:cs="Times New Roman" w:eastAsiaTheme="minorEastAsia"/>
                <w:color w:val="000000" w:themeColor="text1"/>
                <w:kern w:val="0"/>
                <w:sz w:val="21"/>
                <w:szCs w:val="21"/>
                <w:highlight w:val="none"/>
                <w:lang w:val="en-US" w:eastAsia="zh-CN"/>
              </w:rPr>
              <w:t>39</w:t>
            </w:r>
            <w:r>
              <w:rPr>
                <w:rFonts w:hint="default" w:ascii="Times New Roman" w:hAnsi="Times New Roman" w:cs="Times New Roman" w:eastAsiaTheme="minorEastAsia"/>
                <w:color w:val="000000" w:themeColor="text1"/>
                <w:kern w:val="0"/>
                <w:sz w:val="21"/>
                <w:szCs w:val="21"/>
                <w:highlight w:val="none"/>
                <w:lang w:eastAsia="zh-CN"/>
              </w:rPr>
              <w:t>年</w:t>
            </w:r>
            <w:r>
              <w:rPr>
                <w:rFonts w:hint="eastAsia" w:ascii="Times New Roman" w:hAnsi="Times New Roman" w:cs="Times New Roman" w:eastAsiaTheme="minorEastAsia"/>
                <w:color w:val="000000" w:themeColor="text1"/>
                <w:kern w:val="0"/>
                <w:sz w:val="21"/>
                <w:szCs w:val="21"/>
                <w:highlight w:val="none"/>
                <w:lang w:val="en-US" w:eastAsia="zh-CN"/>
              </w:rPr>
              <w:t>4</w:t>
            </w:r>
            <w:r>
              <w:rPr>
                <w:rFonts w:hint="default" w:ascii="Times New Roman" w:hAnsi="Times New Roman" w:cs="Times New Roman" w:eastAsiaTheme="minorEastAsia"/>
                <w:color w:val="000000" w:themeColor="text1"/>
                <w:kern w:val="0"/>
                <w:sz w:val="21"/>
                <w:szCs w:val="21"/>
                <w:highlight w:val="none"/>
                <w:lang w:val="en-US" w:eastAsia="zh-CN"/>
              </w:rPr>
              <w:t>月</w:t>
            </w:r>
          </w:p>
        </w:tc>
      </w:tr>
      <w:tr w14:paraId="5016391F">
        <w:tblPrEx>
          <w:tblCellMar>
            <w:top w:w="0" w:type="dxa"/>
            <w:left w:w="0" w:type="dxa"/>
            <w:bottom w:w="0" w:type="dxa"/>
            <w:right w:w="0" w:type="dxa"/>
          </w:tblCellMar>
        </w:tblPrEx>
        <w:trPr>
          <w:trHeight w:val="23" w:hRule="atLeast"/>
        </w:trPr>
        <w:tc>
          <w:tcPr>
            <w:tcW w:w="450" w:type="dxa"/>
            <w:tcBorders>
              <w:top w:val="single" w:color="000000" w:sz="4" w:space="0"/>
              <w:left w:val="single" w:color="000000" w:sz="12" w:space="0"/>
              <w:bottom w:val="single" w:color="000000" w:sz="12" w:space="0"/>
              <w:right w:val="single" w:color="000000" w:sz="4" w:space="0"/>
            </w:tcBorders>
            <w:vAlign w:val="center"/>
          </w:tcPr>
          <w:p w14:paraId="6974FB0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3</w:t>
            </w:r>
          </w:p>
        </w:tc>
        <w:tc>
          <w:tcPr>
            <w:tcW w:w="665" w:type="dxa"/>
            <w:tcBorders>
              <w:top w:val="single" w:color="000000" w:sz="4" w:space="0"/>
              <w:left w:val="single" w:color="000000" w:sz="4" w:space="0"/>
              <w:bottom w:val="single" w:color="000000" w:sz="12" w:space="0"/>
              <w:right w:val="single" w:color="000000" w:sz="4" w:space="0"/>
            </w:tcBorders>
            <w:vAlign w:val="center"/>
          </w:tcPr>
          <w:p w14:paraId="3B5ED88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color w:val="000000" w:themeColor="text1"/>
                <w:kern w:val="0"/>
                <w:sz w:val="21"/>
                <w:szCs w:val="21"/>
                <w:highlight w:val="none"/>
                <w:lang w:val="en-US" w:eastAsia="zh-CN"/>
              </w:rPr>
              <w:t>排土场</w:t>
            </w:r>
          </w:p>
        </w:tc>
        <w:tc>
          <w:tcPr>
            <w:tcW w:w="1657" w:type="dxa"/>
            <w:tcBorders>
              <w:top w:val="single" w:color="000000" w:sz="4" w:space="0"/>
              <w:left w:val="single" w:color="000000" w:sz="4" w:space="0"/>
              <w:bottom w:val="single" w:color="000000" w:sz="12" w:space="0"/>
              <w:right w:val="single" w:color="auto" w:sz="4" w:space="0"/>
            </w:tcBorders>
            <w:vAlign w:val="center"/>
          </w:tcPr>
          <w:p w14:paraId="7ED10949">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1，5028863.979，432530.037</w:t>
            </w:r>
          </w:p>
          <w:p w14:paraId="507B6A62">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2，5028863.662，432543.266</w:t>
            </w:r>
          </w:p>
          <w:p w14:paraId="65BDB674">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3，5028857.410，432554.888</w:t>
            </w:r>
          </w:p>
          <w:p w14:paraId="70D22040">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4，5028850.333，432564.572</w:t>
            </w:r>
          </w:p>
          <w:p w14:paraId="54352619">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5，5028848.421，432579.038</w:t>
            </w:r>
          </w:p>
          <w:p w14:paraId="7405A1CC">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6，5028853.502，432584.118</w:t>
            </w:r>
          </w:p>
          <w:p w14:paraId="69799865">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7，5028876.759，432588.457</w:t>
            </w:r>
          </w:p>
          <w:p w14:paraId="2BBB8F76">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8，5028883.621，432592.002</w:t>
            </w:r>
          </w:p>
          <w:p w14:paraId="5F39BC91">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9，5028888.797，432594.675</w:t>
            </w:r>
          </w:p>
          <w:p w14:paraId="76316D52">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10，5028887.474，432601.819</w:t>
            </w:r>
          </w:p>
          <w:p w14:paraId="1B19A4BA">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11，5028876.229，432610.153</w:t>
            </w:r>
          </w:p>
          <w:p w14:paraId="316F9F08">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12，5028854.444，432612.362</w:t>
            </w:r>
          </w:p>
          <w:p w14:paraId="3549F1D5">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13，5028847.522，432613.064</w:t>
            </w:r>
          </w:p>
          <w:p w14:paraId="7CA2784F">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14，5028832.176，432611.873</w:t>
            </w:r>
          </w:p>
          <w:p w14:paraId="4454A0C1">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15，5028814.449，432614.122</w:t>
            </w:r>
          </w:p>
          <w:p w14:paraId="000BB4D5">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16，5028806.379，432618.091</w:t>
            </w:r>
          </w:p>
          <w:p w14:paraId="4D4D4766">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17，5028801.291，432623.657</w:t>
            </w:r>
          </w:p>
          <w:p w14:paraId="082CD67C">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18，5028792.621，432633.834</w:t>
            </w:r>
          </w:p>
          <w:p w14:paraId="1EEDD804">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19，5028788.123，432621.398</w:t>
            </w:r>
          </w:p>
          <w:p w14:paraId="5801E8AD">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20，5028779.524，432609.227</w:t>
            </w:r>
          </w:p>
          <w:p w14:paraId="5674CAF8">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21，5028801.692，432575.949</w:t>
            </w:r>
          </w:p>
          <w:p w14:paraId="6E0734A1">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22，5028809.224，432565.175</w:t>
            </w:r>
          </w:p>
          <w:p w14:paraId="0D9EBF89">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23，5028828.830，432532.992</w:t>
            </w:r>
          </w:p>
          <w:p w14:paraId="04AEDF41">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24，5028835.192，432531.731</w:t>
            </w:r>
          </w:p>
          <w:p w14:paraId="38D394EE">
            <w:pPr>
              <w:widowControl/>
              <w:topLinePunct/>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25，5028846.093，432529.720</w:t>
            </w:r>
          </w:p>
        </w:tc>
        <w:tc>
          <w:tcPr>
            <w:tcW w:w="747" w:type="dxa"/>
            <w:tcBorders>
              <w:top w:val="single" w:color="000000" w:sz="4" w:space="0"/>
              <w:left w:val="single" w:color="auto" w:sz="4" w:space="0"/>
              <w:bottom w:val="single" w:color="000000" w:sz="12" w:space="0"/>
              <w:right w:val="single" w:color="000000" w:sz="4" w:space="0"/>
            </w:tcBorders>
            <w:shd w:val="clear" w:color="auto" w:fill="auto"/>
            <w:vAlign w:val="center"/>
          </w:tcPr>
          <w:p w14:paraId="17028E4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eastAsia" w:ascii="Times New Roman" w:hAnsi="Times New Roman" w:cs="Times New Roman" w:eastAsiaTheme="minorEastAsia"/>
                <w:color w:val="000000" w:themeColor="text1"/>
                <w:kern w:val="0"/>
                <w:sz w:val="21"/>
                <w:szCs w:val="21"/>
                <w:highlight w:val="none"/>
                <w:lang w:val="en-US" w:eastAsia="zh-CN"/>
              </w:rPr>
              <w:t>0.5222</w:t>
            </w:r>
            <w:r>
              <w:rPr>
                <w:rFonts w:hint="default" w:ascii="Times New Roman" w:hAnsi="Times New Roman" w:cs="Times New Roman"/>
                <w:color w:val="000000" w:themeColor="text1"/>
                <w:kern w:val="0"/>
                <w:sz w:val="21"/>
                <w:szCs w:val="21"/>
                <w:highlight w:val="none"/>
                <w:lang w:val="en-US" w:eastAsia="zh-CN"/>
              </w:rPr>
              <w:t>hm</w:t>
            </w:r>
            <w:r>
              <w:rPr>
                <w:rFonts w:hint="default" w:ascii="Times New Roman" w:hAnsi="Times New Roman" w:cs="Times New Roman"/>
                <w:color w:val="000000" w:themeColor="text1"/>
                <w:kern w:val="0"/>
                <w:sz w:val="21"/>
                <w:szCs w:val="21"/>
                <w:highlight w:val="none"/>
                <w:vertAlign w:val="superscript"/>
                <w:lang w:val="en-US" w:eastAsia="zh-CN"/>
              </w:rPr>
              <w:t>2</w:t>
            </w:r>
          </w:p>
        </w:tc>
        <w:tc>
          <w:tcPr>
            <w:tcW w:w="779"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643992F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eastAsia="zh-CN"/>
              </w:rPr>
              <w:t>土地损毁、生态受损</w:t>
            </w:r>
          </w:p>
        </w:tc>
        <w:tc>
          <w:tcPr>
            <w:tcW w:w="876" w:type="dxa"/>
            <w:tcBorders>
              <w:top w:val="single" w:color="000000" w:sz="4" w:space="0"/>
              <w:left w:val="single" w:color="000000" w:sz="4" w:space="0"/>
              <w:bottom w:val="single" w:color="000000" w:sz="12" w:space="0"/>
              <w:right w:val="single" w:color="000000" w:sz="4" w:space="0"/>
            </w:tcBorders>
            <w:vAlign w:val="center"/>
          </w:tcPr>
          <w:p w14:paraId="0ADFD9D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表土剥离</w:t>
            </w:r>
            <w:r>
              <w:rPr>
                <w:rFonts w:hint="eastAsia" w:ascii="Times New Roman" w:hAnsi="Times New Roman" w:cs="Times New Roman" w:eastAsiaTheme="minorEastAsia"/>
                <w:color w:val="000000" w:themeColor="text1"/>
                <w:kern w:val="0"/>
                <w:sz w:val="21"/>
                <w:szCs w:val="21"/>
                <w:highlight w:val="none"/>
                <w:lang w:val="en-US" w:eastAsia="zh-CN"/>
              </w:rPr>
              <w:t>、</w:t>
            </w:r>
            <w:r>
              <w:rPr>
                <w:rFonts w:hint="default" w:ascii="Times New Roman" w:hAnsi="Times New Roman" w:cs="Times New Roman" w:eastAsiaTheme="minorEastAsia"/>
                <w:color w:val="000000" w:themeColor="text1"/>
                <w:kern w:val="0"/>
                <w:sz w:val="21"/>
                <w:szCs w:val="21"/>
                <w:highlight w:val="none"/>
                <w:lang w:val="en-US" w:eastAsia="zh-CN"/>
              </w:rPr>
              <w:t>表土养护</w:t>
            </w:r>
          </w:p>
        </w:tc>
        <w:tc>
          <w:tcPr>
            <w:tcW w:w="1255" w:type="dxa"/>
            <w:tcBorders>
              <w:top w:val="single" w:color="000000" w:sz="4" w:space="0"/>
              <w:left w:val="single" w:color="000000" w:sz="4" w:space="0"/>
              <w:bottom w:val="single" w:color="000000" w:sz="12" w:space="0"/>
              <w:right w:val="single" w:color="000000" w:sz="4" w:space="0"/>
            </w:tcBorders>
            <w:vAlign w:val="center"/>
          </w:tcPr>
          <w:p w14:paraId="239D6BF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表土剥离</w:t>
            </w:r>
            <w:r>
              <w:rPr>
                <w:rFonts w:hint="eastAsia" w:ascii="Times New Roman" w:hAnsi="Times New Roman" w:cs="Times New Roman" w:eastAsiaTheme="minorEastAsia"/>
                <w:color w:val="000000" w:themeColor="text1"/>
                <w:kern w:val="0"/>
                <w:sz w:val="21"/>
                <w:szCs w:val="21"/>
                <w:highlight w:val="none"/>
                <w:lang w:val="en-US" w:eastAsia="zh-CN"/>
              </w:rPr>
              <w:t>102</w:t>
            </w:r>
            <w:r>
              <w:rPr>
                <w:rFonts w:hint="default" w:ascii="Times New Roman" w:hAnsi="Times New Roman" w:cs="Times New Roman" w:eastAsiaTheme="minorEastAsia"/>
                <w:color w:val="000000" w:themeColor="text1"/>
                <w:kern w:val="0"/>
                <w:sz w:val="21"/>
                <w:szCs w:val="21"/>
                <w:highlight w:val="none"/>
                <w:lang w:eastAsia="zh-CN"/>
              </w:rPr>
              <w:t>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w:t>
            </w:r>
          </w:p>
          <w:p w14:paraId="1171F48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撒播种草0.</w:t>
            </w:r>
            <w:r>
              <w:rPr>
                <w:rFonts w:hint="eastAsia" w:ascii="Times New Roman" w:hAnsi="Times New Roman" w:cs="Times New Roman" w:eastAsiaTheme="minorEastAsia"/>
                <w:color w:val="000000" w:themeColor="text1"/>
                <w:kern w:val="0"/>
                <w:sz w:val="21"/>
                <w:szCs w:val="21"/>
                <w:highlight w:val="none"/>
                <w:lang w:val="en-US" w:eastAsia="zh-CN"/>
              </w:rPr>
              <w:t>43</w:t>
            </w:r>
            <w:r>
              <w:rPr>
                <w:rFonts w:hint="default" w:ascii="Times New Roman" w:hAnsi="Times New Roman" w:cs="Times New Roman" w:eastAsiaTheme="minorEastAsia"/>
                <w:color w:val="000000" w:themeColor="text1"/>
                <w:kern w:val="0"/>
                <w:sz w:val="21"/>
                <w:szCs w:val="21"/>
                <w:highlight w:val="none"/>
                <w:lang w:eastAsia="zh-CN"/>
              </w:rPr>
              <w:t>hm</w:t>
            </w:r>
            <w:r>
              <w:rPr>
                <w:rFonts w:hint="default" w:ascii="Times New Roman" w:hAnsi="Times New Roman" w:cs="Times New Roman" w:eastAsiaTheme="minorEastAsia"/>
                <w:color w:val="000000" w:themeColor="text1"/>
                <w:kern w:val="0"/>
                <w:sz w:val="21"/>
                <w:szCs w:val="21"/>
                <w:highlight w:val="none"/>
                <w:vertAlign w:val="superscript"/>
                <w:lang w:eastAsia="zh-CN"/>
              </w:rPr>
              <w:t>2</w:t>
            </w:r>
            <w:r>
              <w:rPr>
                <w:rFonts w:hint="default" w:ascii="Times New Roman" w:hAnsi="Times New Roman" w:cs="Times New Roman" w:eastAsiaTheme="minorEastAsia"/>
                <w:color w:val="000000" w:themeColor="text1"/>
                <w:kern w:val="0"/>
                <w:sz w:val="21"/>
                <w:szCs w:val="21"/>
                <w:highlight w:val="none"/>
                <w:lang w:eastAsia="zh-CN"/>
              </w:rPr>
              <w:t>、</w:t>
            </w:r>
          </w:p>
          <w:p w14:paraId="4403E1F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石笼挡墙土方开挖</w:t>
            </w:r>
            <w:r>
              <w:rPr>
                <w:rFonts w:hint="eastAsia" w:ascii="Times New Roman" w:hAnsi="Times New Roman" w:cs="Times New Roman" w:eastAsiaTheme="minorEastAsia"/>
                <w:color w:val="000000" w:themeColor="text1"/>
                <w:kern w:val="0"/>
                <w:sz w:val="21"/>
                <w:szCs w:val="21"/>
                <w:highlight w:val="none"/>
                <w:lang w:val="en-US" w:eastAsia="zh-CN"/>
              </w:rPr>
              <w:t>165</w:t>
            </w:r>
            <w:r>
              <w:rPr>
                <w:rFonts w:hint="default" w:ascii="Times New Roman" w:hAnsi="Times New Roman" w:cs="Times New Roman" w:eastAsiaTheme="minorEastAsia"/>
                <w:color w:val="000000" w:themeColor="text1"/>
                <w:kern w:val="0"/>
                <w:sz w:val="21"/>
                <w:szCs w:val="21"/>
                <w:highlight w:val="none"/>
                <w:lang w:eastAsia="zh-CN"/>
              </w:rPr>
              <w:t>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w:t>
            </w:r>
          </w:p>
          <w:p w14:paraId="40C5419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石笼挡墙体积</w:t>
            </w:r>
            <w:r>
              <w:rPr>
                <w:rFonts w:hint="eastAsia" w:ascii="Times New Roman" w:hAnsi="Times New Roman" w:cs="Times New Roman" w:eastAsiaTheme="minorEastAsia"/>
                <w:color w:val="000000" w:themeColor="text1"/>
                <w:kern w:val="0"/>
                <w:sz w:val="21"/>
                <w:szCs w:val="21"/>
                <w:highlight w:val="none"/>
                <w:lang w:val="en-US" w:eastAsia="zh-CN"/>
              </w:rPr>
              <w:t>715</w:t>
            </w:r>
            <w:r>
              <w:rPr>
                <w:rFonts w:hint="default" w:ascii="Times New Roman" w:hAnsi="Times New Roman" w:cs="Times New Roman" w:eastAsiaTheme="minorEastAsia"/>
                <w:color w:val="000000" w:themeColor="text1"/>
                <w:kern w:val="0"/>
                <w:sz w:val="21"/>
                <w:szCs w:val="21"/>
                <w:highlight w:val="none"/>
                <w:lang w:eastAsia="zh-CN"/>
              </w:rPr>
              <w:t>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w:t>
            </w:r>
          </w:p>
        </w:tc>
        <w:tc>
          <w:tcPr>
            <w:tcW w:w="770" w:type="dxa"/>
            <w:tcBorders>
              <w:top w:val="single" w:color="000000" w:sz="4" w:space="0"/>
              <w:left w:val="single" w:color="000000" w:sz="4" w:space="0"/>
              <w:bottom w:val="single" w:color="000000" w:sz="12" w:space="0"/>
              <w:right w:val="single" w:color="000000" w:sz="4" w:space="0"/>
            </w:tcBorders>
            <w:vAlign w:val="center"/>
          </w:tcPr>
          <w:p w14:paraId="0B0EF69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eastAsia" w:ascii="Times New Roman" w:hAnsi="Times New Roman" w:cs="Times New Roman" w:eastAsiaTheme="minorEastAsia"/>
                <w:color w:val="000000" w:themeColor="text1"/>
                <w:kern w:val="0"/>
                <w:sz w:val="21"/>
                <w:szCs w:val="21"/>
                <w:highlight w:val="none"/>
                <w:lang w:val="en-US" w:eastAsia="zh-CN"/>
              </w:rPr>
              <w:t>18.50</w:t>
            </w:r>
          </w:p>
        </w:tc>
        <w:tc>
          <w:tcPr>
            <w:tcW w:w="71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DC827D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eastAsia="zh-CN"/>
              </w:rPr>
              <w:t>202</w:t>
            </w:r>
            <w:r>
              <w:rPr>
                <w:rFonts w:hint="default" w:ascii="Times New Roman" w:hAnsi="Times New Roman" w:cs="Times New Roman" w:eastAsiaTheme="minorEastAsia"/>
                <w:color w:val="000000" w:themeColor="text1"/>
                <w:kern w:val="0"/>
                <w:sz w:val="21"/>
                <w:szCs w:val="21"/>
                <w:highlight w:val="none"/>
                <w:lang w:val="en-US" w:eastAsia="zh-CN"/>
              </w:rPr>
              <w:t>6年1</w:t>
            </w:r>
            <w:r>
              <w:rPr>
                <w:rFonts w:hint="eastAsia" w:ascii="Times New Roman" w:hAnsi="Times New Roman" w:cs="Times New Roman" w:eastAsiaTheme="minorEastAsia"/>
                <w:color w:val="000000" w:themeColor="text1"/>
                <w:kern w:val="0"/>
                <w:sz w:val="21"/>
                <w:szCs w:val="21"/>
                <w:highlight w:val="none"/>
                <w:lang w:val="en-US" w:eastAsia="zh-CN"/>
              </w:rPr>
              <w:t>0</w:t>
            </w:r>
            <w:r>
              <w:rPr>
                <w:rFonts w:hint="default" w:ascii="Times New Roman" w:hAnsi="Times New Roman" w:cs="Times New Roman" w:eastAsiaTheme="minorEastAsia"/>
                <w:color w:val="000000" w:themeColor="text1"/>
                <w:kern w:val="0"/>
                <w:sz w:val="21"/>
                <w:szCs w:val="21"/>
                <w:highlight w:val="none"/>
                <w:lang w:val="en-US" w:eastAsia="zh-CN"/>
              </w:rPr>
              <w:t>月-20</w:t>
            </w:r>
            <w:r>
              <w:rPr>
                <w:rFonts w:hint="eastAsia" w:ascii="Times New Roman" w:hAnsi="Times New Roman" w:cs="Times New Roman" w:eastAsiaTheme="minorEastAsia"/>
                <w:color w:val="000000" w:themeColor="text1"/>
                <w:kern w:val="0"/>
                <w:sz w:val="21"/>
                <w:szCs w:val="21"/>
                <w:highlight w:val="none"/>
                <w:lang w:val="en-US" w:eastAsia="zh-CN"/>
              </w:rPr>
              <w:t>26</w:t>
            </w:r>
            <w:r>
              <w:rPr>
                <w:rFonts w:hint="default" w:ascii="Times New Roman" w:hAnsi="Times New Roman" w:cs="Times New Roman" w:eastAsiaTheme="minorEastAsia"/>
                <w:color w:val="000000" w:themeColor="text1"/>
                <w:kern w:val="0"/>
                <w:sz w:val="21"/>
                <w:szCs w:val="21"/>
                <w:highlight w:val="none"/>
                <w:lang w:eastAsia="zh-CN"/>
              </w:rPr>
              <w:t>年</w:t>
            </w:r>
            <w:r>
              <w:rPr>
                <w:rFonts w:hint="eastAsia" w:ascii="Times New Roman" w:hAnsi="Times New Roman" w:cs="Times New Roman" w:eastAsiaTheme="minorEastAsia"/>
                <w:color w:val="000000" w:themeColor="text1"/>
                <w:kern w:val="0"/>
                <w:sz w:val="21"/>
                <w:szCs w:val="21"/>
                <w:highlight w:val="none"/>
                <w:lang w:val="en-US" w:eastAsia="zh-CN"/>
              </w:rPr>
              <w:t>12</w:t>
            </w:r>
            <w:r>
              <w:rPr>
                <w:rFonts w:hint="default" w:ascii="Times New Roman" w:hAnsi="Times New Roman" w:cs="Times New Roman" w:eastAsiaTheme="minorEastAsia"/>
                <w:color w:val="000000" w:themeColor="text1"/>
                <w:kern w:val="0"/>
                <w:sz w:val="21"/>
                <w:szCs w:val="21"/>
                <w:highlight w:val="none"/>
                <w:lang w:val="en-US" w:eastAsia="zh-CN"/>
              </w:rPr>
              <w:t>月</w:t>
            </w:r>
          </w:p>
        </w:tc>
        <w:tc>
          <w:tcPr>
            <w:tcW w:w="741" w:type="dxa"/>
            <w:tcBorders>
              <w:top w:val="single" w:color="000000" w:sz="4" w:space="0"/>
              <w:left w:val="single" w:color="000000" w:sz="4" w:space="0"/>
              <w:bottom w:val="single" w:color="000000" w:sz="12" w:space="0"/>
              <w:right w:val="single" w:color="000000" w:sz="4" w:space="0"/>
            </w:tcBorders>
            <w:vAlign w:val="center"/>
          </w:tcPr>
          <w:p w14:paraId="19E2D315">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eastAsia="zh-CN"/>
              </w:rPr>
            </w:pPr>
          </w:p>
        </w:tc>
        <w:tc>
          <w:tcPr>
            <w:tcW w:w="977" w:type="dxa"/>
            <w:tcBorders>
              <w:top w:val="single" w:color="000000" w:sz="4" w:space="0"/>
              <w:left w:val="single" w:color="000000" w:sz="4" w:space="0"/>
              <w:bottom w:val="single" w:color="000000" w:sz="12" w:space="0"/>
              <w:right w:val="single" w:color="000000" w:sz="4" w:space="0"/>
            </w:tcBorders>
            <w:vAlign w:val="center"/>
          </w:tcPr>
          <w:p w14:paraId="44C0413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auto"/>
                <w:kern w:val="0"/>
                <w:sz w:val="21"/>
                <w:szCs w:val="21"/>
                <w:highlight w:val="none"/>
                <w:lang w:eastAsia="zh-CN"/>
              </w:rPr>
              <w:t>排土场拆除石笼挡墙</w:t>
            </w:r>
            <w:r>
              <w:rPr>
                <w:rFonts w:hint="eastAsia" w:ascii="Times New Roman" w:hAnsi="Times New Roman" w:cs="Times New Roman" w:eastAsiaTheme="minorEastAsia"/>
                <w:color w:val="auto"/>
                <w:kern w:val="0"/>
                <w:sz w:val="21"/>
                <w:szCs w:val="21"/>
                <w:highlight w:val="none"/>
                <w:lang w:val="en-US" w:eastAsia="zh-CN"/>
              </w:rPr>
              <w:t>715</w:t>
            </w:r>
            <w:r>
              <w:rPr>
                <w:rFonts w:hint="default" w:ascii="Times New Roman" w:hAnsi="Times New Roman" w:cs="Times New Roman" w:eastAsiaTheme="minorEastAsia"/>
                <w:color w:val="auto"/>
                <w:kern w:val="0"/>
                <w:sz w:val="21"/>
                <w:szCs w:val="21"/>
                <w:highlight w:val="none"/>
                <w:lang w:eastAsia="zh-CN"/>
              </w:rPr>
              <w:t>m</w:t>
            </w:r>
            <w:r>
              <w:rPr>
                <w:rFonts w:hint="default" w:ascii="Times New Roman" w:hAnsi="Times New Roman" w:cs="Times New Roman" w:eastAsiaTheme="minorEastAsia"/>
                <w:color w:val="auto"/>
                <w:kern w:val="0"/>
                <w:sz w:val="21"/>
                <w:szCs w:val="21"/>
                <w:highlight w:val="none"/>
                <w:vertAlign w:val="superscript"/>
                <w:lang w:eastAsia="zh-CN"/>
              </w:rPr>
              <w:t>3</w:t>
            </w:r>
            <w:r>
              <w:rPr>
                <w:rFonts w:hint="default" w:ascii="Times New Roman" w:hAnsi="Times New Roman" w:cs="Times New Roman" w:eastAsiaTheme="minorEastAsia"/>
                <w:color w:val="auto"/>
                <w:kern w:val="0"/>
                <w:sz w:val="21"/>
                <w:szCs w:val="21"/>
                <w:highlight w:val="none"/>
                <w:lang w:eastAsia="zh-CN"/>
              </w:rPr>
              <w:t>、排土场运输拆除石笼</w:t>
            </w:r>
            <w:r>
              <w:rPr>
                <w:rFonts w:hint="eastAsia" w:ascii="Times New Roman" w:hAnsi="Times New Roman" w:cs="Times New Roman" w:eastAsiaTheme="minorEastAsia"/>
                <w:color w:val="auto"/>
                <w:kern w:val="0"/>
                <w:sz w:val="21"/>
                <w:szCs w:val="21"/>
                <w:highlight w:val="none"/>
                <w:lang w:val="en-US" w:eastAsia="zh-CN"/>
              </w:rPr>
              <w:t>715</w:t>
            </w:r>
            <w:r>
              <w:rPr>
                <w:rFonts w:hint="default" w:ascii="Times New Roman" w:hAnsi="Times New Roman" w:cs="Times New Roman" w:eastAsiaTheme="minorEastAsia"/>
                <w:color w:val="auto"/>
                <w:kern w:val="0"/>
                <w:sz w:val="21"/>
                <w:szCs w:val="21"/>
                <w:highlight w:val="none"/>
                <w:lang w:eastAsia="zh-CN"/>
              </w:rPr>
              <w:t>m</w:t>
            </w:r>
            <w:r>
              <w:rPr>
                <w:rFonts w:hint="default" w:ascii="Times New Roman" w:hAnsi="Times New Roman" w:cs="Times New Roman" w:eastAsiaTheme="minorEastAsia"/>
                <w:color w:val="auto"/>
                <w:kern w:val="0"/>
                <w:sz w:val="21"/>
                <w:szCs w:val="21"/>
                <w:highlight w:val="none"/>
                <w:vertAlign w:val="superscript"/>
                <w:lang w:eastAsia="zh-CN"/>
              </w:rPr>
              <w:t>3</w:t>
            </w:r>
            <w:r>
              <w:rPr>
                <w:rFonts w:hint="default" w:ascii="Times New Roman" w:hAnsi="Times New Roman" w:cs="Times New Roman" w:eastAsiaTheme="minorEastAsia"/>
                <w:color w:val="auto"/>
                <w:kern w:val="0"/>
                <w:sz w:val="21"/>
                <w:szCs w:val="21"/>
                <w:highlight w:val="none"/>
                <w:lang w:eastAsia="zh-CN"/>
              </w:rPr>
              <w:t>、</w:t>
            </w:r>
            <w:r>
              <w:rPr>
                <w:rFonts w:hint="default" w:ascii="Times New Roman" w:hAnsi="Times New Roman" w:cs="Times New Roman" w:eastAsiaTheme="minorEastAsia"/>
                <w:color w:val="000000" w:themeColor="text1"/>
                <w:kern w:val="0"/>
                <w:sz w:val="21"/>
                <w:szCs w:val="21"/>
                <w:highlight w:val="none"/>
                <w:lang w:eastAsia="zh-CN"/>
              </w:rPr>
              <w:t>表土覆土</w:t>
            </w:r>
            <w:r>
              <w:rPr>
                <w:rFonts w:hint="eastAsia" w:ascii="Times New Roman" w:hAnsi="Times New Roman" w:cs="Times New Roman" w:eastAsiaTheme="minorEastAsia"/>
                <w:color w:val="auto"/>
                <w:kern w:val="0"/>
                <w:sz w:val="21"/>
                <w:szCs w:val="21"/>
                <w:highlight w:val="none"/>
                <w:lang w:val="en-US" w:eastAsia="zh-CN"/>
              </w:rPr>
              <w:t>102</w:t>
            </w:r>
            <w:r>
              <w:rPr>
                <w:rFonts w:hint="default" w:ascii="Times New Roman" w:hAnsi="Times New Roman" w:cs="Times New Roman" w:eastAsiaTheme="minorEastAsia"/>
                <w:color w:val="auto"/>
                <w:kern w:val="0"/>
                <w:sz w:val="21"/>
                <w:szCs w:val="21"/>
                <w:highlight w:val="none"/>
                <w:lang w:eastAsia="zh-CN"/>
              </w:rPr>
              <w:t>m</w:t>
            </w:r>
            <w:r>
              <w:rPr>
                <w:rFonts w:hint="default" w:ascii="Times New Roman" w:hAnsi="Times New Roman" w:cs="Times New Roman" w:eastAsiaTheme="minorEastAsia"/>
                <w:color w:val="auto"/>
                <w:kern w:val="0"/>
                <w:sz w:val="21"/>
                <w:szCs w:val="21"/>
                <w:highlight w:val="none"/>
                <w:vertAlign w:val="superscript"/>
                <w:lang w:eastAsia="zh-CN"/>
              </w:rPr>
              <w:t>3</w:t>
            </w:r>
            <w:r>
              <w:rPr>
                <w:rFonts w:hint="default" w:ascii="Times New Roman" w:hAnsi="Times New Roman" w:cs="Times New Roman" w:eastAsiaTheme="minorEastAsia"/>
                <w:color w:val="auto"/>
                <w:kern w:val="0"/>
                <w:sz w:val="21"/>
                <w:szCs w:val="21"/>
                <w:highlight w:val="none"/>
                <w:lang w:eastAsia="zh-CN"/>
              </w:rPr>
              <w:t>；</w:t>
            </w:r>
            <w:r>
              <w:rPr>
                <w:rFonts w:hint="default" w:ascii="Times New Roman" w:hAnsi="Times New Roman" w:cs="Times New Roman" w:eastAsiaTheme="minorEastAsia"/>
                <w:color w:val="000000" w:themeColor="text1"/>
                <w:kern w:val="0"/>
                <w:sz w:val="21"/>
                <w:szCs w:val="21"/>
                <w:highlight w:val="none"/>
                <w:lang w:eastAsia="zh-CN"/>
              </w:rPr>
              <w:t>撒播种草0.</w:t>
            </w:r>
            <w:r>
              <w:rPr>
                <w:rFonts w:hint="eastAsia" w:ascii="Times New Roman" w:hAnsi="Times New Roman" w:cs="Times New Roman" w:eastAsiaTheme="minorEastAsia"/>
                <w:color w:val="000000" w:themeColor="text1"/>
                <w:kern w:val="0"/>
                <w:sz w:val="21"/>
                <w:szCs w:val="21"/>
                <w:highlight w:val="none"/>
                <w:lang w:val="en-US" w:eastAsia="zh-CN"/>
              </w:rPr>
              <w:t>4882</w:t>
            </w:r>
            <w:r>
              <w:rPr>
                <w:rFonts w:hint="default" w:ascii="Times New Roman" w:hAnsi="Times New Roman" w:cs="Times New Roman" w:eastAsiaTheme="minorEastAsia"/>
                <w:color w:val="000000" w:themeColor="text1"/>
                <w:kern w:val="0"/>
                <w:sz w:val="21"/>
                <w:szCs w:val="21"/>
                <w:highlight w:val="none"/>
                <w:lang w:eastAsia="zh-CN"/>
              </w:rPr>
              <w:t>hm</w:t>
            </w:r>
            <w:r>
              <w:rPr>
                <w:rFonts w:hint="default" w:ascii="Times New Roman" w:hAnsi="Times New Roman" w:cs="Times New Roman" w:eastAsiaTheme="minorEastAsia"/>
                <w:color w:val="000000" w:themeColor="text1"/>
                <w:kern w:val="0"/>
                <w:sz w:val="21"/>
                <w:szCs w:val="21"/>
                <w:highlight w:val="none"/>
                <w:vertAlign w:val="superscript"/>
                <w:lang w:eastAsia="zh-CN"/>
              </w:rPr>
              <w:t>2</w:t>
            </w:r>
            <w:r>
              <w:rPr>
                <w:rFonts w:hint="default" w:ascii="Times New Roman" w:hAnsi="Times New Roman" w:cs="Times New Roman" w:eastAsiaTheme="minorEastAsia"/>
                <w:color w:val="000000" w:themeColor="text1"/>
                <w:kern w:val="0"/>
                <w:sz w:val="21"/>
                <w:szCs w:val="21"/>
                <w:highlight w:val="none"/>
                <w:lang w:eastAsia="zh-CN"/>
              </w:rPr>
              <w:t>、</w:t>
            </w:r>
          </w:p>
          <w:p w14:paraId="7C3F4370">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eastAsia="zh-CN"/>
              </w:rPr>
            </w:pPr>
            <w:r>
              <w:rPr>
                <w:rFonts w:hint="default" w:ascii="Times New Roman" w:hAnsi="Times New Roman" w:cs="Times New Roman" w:eastAsiaTheme="minorEastAsia"/>
                <w:color w:val="auto"/>
                <w:kern w:val="0"/>
                <w:sz w:val="21"/>
                <w:szCs w:val="21"/>
                <w:highlight w:val="none"/>
                <w:lang w:eastAsia="zh-CN"/>
              </w:rPr>
              <w:t>栽植乔木</w:t>
            </w:r>
            <w:r>
              <w:rPr>
                <w:rFonts w:hint="eastAsia" w:ascii="Times New Roman" w:hAnsi="Times New Roman" w:cs="Times New Roman" w:eastAsiaTheme="minorEastAsia"/>
                <w:color w:val="auto"/>
                <w:kern w:val="0"/>
                <w:sz w:val="21"/>
                <w:szCs w:val="21"/>
                <w:highlight w:val="none"/>
                <w:lang w:val="en-US" w:eastAsia="zh-CN"/>
              </w:rPr>
              <w:t>85</w:t>
            </w:r>
            <w:r>
              <w:rPr>
                <w:rFonts w:hint="default" w:ascii="Times New Roman" w:hAnsi="Times New Roman" w:cs="Times New Roman" w:eastAsiaTheme="minorEastAsia"/>
                <w:color w:val="auto"/>
                <w:kern w:val="0"/>
                <w:sz w:val="21"/>
                <w:szCs w:val="21"/>
                <w:highlight w:val="none"/>
                <w:lang w:eastAsia="zh-CN"/>
              </w:rPr>
              <w:t>株</w:t>
            </w:r>
            <w:r>
              <w:rPr>
                <w:rFonts w:hint="default" w:ascii="Times New Roman" w:hAnsi="Times New Roman" w:cs="Times New Roman" w:eastAsiaTheme="minorEastAsia"/>
                <w:color w:val="auto"/>
                <w:kern w:val="0"/>
                <w:sz w:val="21"/>
                <w:szCs w:val="21"/>
                <w:highlight w:val="none"/>
                <w:lang w:val="en-US" w:eastAsia="zh-CN"/>
              </w:rPr>
              <w:t>。</w:t>
            </w:r>
          </w:p>
        </w:tc>
        <w:tc>
          <w:tcPr>
            <w:tcW w:w="659" w:type="dxa"/>
            <w:tcBorders>
              <w:top w:val="single" w:color="000000" w:sz="4" w:space="0"/>
              <w:left w:val="single" w:color="000000" w:sz="4" w:space="0"/>
              <w:bottom w:val="single" w:color="000000" w:sz="12" w:space="0"/>
              <w:right w:val="single" w:color="000000" w:sz="4" w:space="0"/>
            </w:tcBorders>
            <w:vAlign w:val="center"/>
          </w:tcPr>
          <w:p w14:paraId="55B389D1">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val="en-US" w:eastAsia="zh-CN"/>
              </w:rPr>
            </w:pPr>
            <w:r>
              <w:rPr>
                <w:rFonts w:hint="default" w:ascii="Times New Roman" w:hAnsi="Times New Roman" w:cs="Times New Roman" w:eastAsiaTheme="minorEastAsia"/>
                <w:color w:val="auto"/>
                <w:kern w:val="0"/>
                <w:sz w:val="21"/>
                <w:szCs w:val="21"/>
                <w:highlight w:val="none"/>
                <w:lang w:val="en-US" w:eastAsia="zh-CN"/>
              </w:rPr>
              <w:t>3.</w:t>
            </w:r>
            <w:r>
              <w:rPr>
                <w:rFonts w:hint="eastAsia" w:ascii="Times New Roman" w:hAnsi="Times New Roman" w:cs="Times New Roman" w:eastAsiaTheme="minorEastAsia"/>
                <w:color w:val="auto"/>
                <w:kern w:val="0"/>
                <w:sz w:val="21"/>
                <w:szCs w:val="21"/>
                <w:highlight w:val="none"/>
                <w:lang w:val="en-US" w:eastAsia="zh-CN"/>
              </w:rPr>
              <w:t>56</w:t>
            </w:r>
          </w:p>
        </w:tc>
        <w:tc>
          <w:tcPr>
            <w:tcW w:w="737"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0E1F809">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val="en-US" w:eastAsia="zh-CN" w:bidi="ar-SA"/>
              </w:rPr>
            </w:pPr>
            <w:r>
              <w:rPr>
                <w:rFonts w:hint="default" w:ascii="Times New Roman" w:hAnsi="Times New Roman" w:cs="Times New Roman" w:eastAsiaTheme="minorEastAsia"/>
                <w:color w:val="auto"/>
                <w:kern w:val="0"/>
                <w:sz w:val="21"/>
                <w:szCs w:val="21"/>
                <w:highlight w:val="none"/>
                <w:lang w:eastAsia="zh-CN"/>
              </w:rPr>
              <w:t>20</w:t>
            </w:r>
            <w:r>
              <w:rPr>
                <w:rFonts w:hint="default" w:ascii="Times New Roman" w:hAnsi="Times New Roman" w:cs="Times New Roman" w:eastAsiaTheme="minorEastAsia"/>
                <w:color w:val="auto"/>
                <w:kern w:val="0"/>
                <w:sz w:val="21"/>
                <w:szCs w:val="21"/>
                <w:highlight w:val="none"/>
                <w:lang w:val="en-US" w:eastAsia="zh-CN"/>
              </w:rPr>
              <w:t>3</w:t>
            </w:r>
            <w:r>
              <w:rPr>
                <w:rFonts w:hint="eastAsia" w:ascii="Times New Roman" w:hAnsi="Times New Roman" w:cs="Times New Roman" w:eastAsiaTheme="minorEastAsia"/>
                <w:color w:val="auto"/>
                <w:kern w:val="0"/>
                <w:sz w:val="21"/>
                <w:szCs w:val="21"/>
                <w:highlight w:val="none"/>
                <w:lang w:val="en-US" w:eastAsia="zh-CN"/>
              </w:rPr>
              <w:t>5</w:t>
            </w:r>
            <w:r>
              <w:rPr>
                <w:rFonts w:hint="default" w:ascii="Times New Roman" w:hAnsi="Times New Roman" w:cs="Times New Roman" w:eastAsiaTheme="minorEastAsia"/>
                <w:color w:val="auto"/>
                <w:kern w:val="0"/>
                <w:sz w:val="21"/>
                <w:szCs w:val="21"/>
                <w:highlight w:val="none"/>
                <w:lang w:val="en-US" w:eastAsia="zh-CN"/>
              </w:rPr>
              <w:t>年1</w:t>
            </w:r>
            <w:r>
              <w:rPr>
                <w:rFonts w:hint="eastAsia" w:ascii="Times New Roman" w:hAnsi="Times New Roman" w:cs="Times New Roman" w:eastAsiaTheme="minorEastAsia"/>
                <w:color w:val="auto"/>
                <w:kern w:val="0"/>
                <w:sz w:val="21"/>
                <w:szCs w:val="21"/>
                <w:highlight w:val="none"/>
                <w:lang w:val="en-US" w:eastAsia="zh-CN"/>
              </w:rPr>
              <w:t>0</w:t>
            </w:r>
            <w:r>
              <w:rPr>
                <w:rFonts w:hint="default" w:ascii="Times New Roman" w:hAnsi="Times New Roman" w:cs="Times New Roman" w:eastAsiaTheme="minorEastAsia"/>
                <w:color w:val="auto"/>
                <w:kern w:val="0"/>
                <w:sz w:val="21"/>
                <w:szCs w:val="21"/>
                <w:highlight w:val="none"/>
                <w:lang w:val="en-US" w:eastAsia="zh-CN"/>
              </w:rPr>
              <w:t>月-20</w:t>
            </w:r>
            <w:r>
              <w:rPr>
                <w:rFonts w:hint="eastAsia" w:ascii="Times New Roman" w:hAnsi="Times New Roman" w:cs="Times New Roman" w:eastAsiaTheme="minorEastAsia"/>
                <w:color w:val="auto"/>
                <w:kern w:val="0"/>
                <w:sz w:val="21"/>
                <w:szCs w:val="21"/>
                <w:highlight w:val="none"/>
                <w:lang w:val="en-US" w:eastAsia="zh-CN"/>
              </w:rPr>
              <w:t>36</w:t>
            </w:r>
            <w:r>
              <w:rPr>
                <w:rFonts w:hint="default" w:ascii="Times New Roman" w:hAnsi="Times New Roman" w:cs="Times New Roman" w:eastAsiaTheme="minorEastAsia"/>
                <w:color w:val="auto"/>
                <w:kern w:val="0"/>
                <w:sz w:val="21"/>
                <w:szCs w:val="21"/>
                <w:highlight w:val="none"/>
                <w:lang w:eastAsia="zh-CN"/>
              </w:rPr>
              <w:t>年</w:t>
            </w:r>
            <w:r>
              <w:rPr>
                <w:rFonts w:hint="eastAsia" w:ascii="Times New Roman" w:hAnsi="Times New Roman" w:cs="Times New Roman" w:eastAsiaTheme="minorEastAsia"/>
                <w:color w:val="auto"/>
                <w:kern w:val="0"/>
                <w:sz w:val="21"/>
                <w:szCs w:val="21"/>
                <w:highlight w:val="none"/>
                <w:lang w:val="en-US" w:eastAsia="zh-CN"/>
              </w:rPr>
              <w:t>4</w:t>
            </w:r>
            <w:r>
              <w:rPr>
                <w:rFonts w:hint="default" w:ascii="Times New Roman" w:hAnsi="Times New Roman" w:cs="Times New Roman" w:eastAsiaTheme="minorEastAsia"/>
                <w:color w:val="auto"/>
                <w:kern w:val="0"/>
                <w:sz w:val="21"/>
                <w:szCs w:val="21"/>
                <w:highlight w:val="none"/>
                <w:lang w:val="en-US" w:eastAsia="zh-CN"/>
              </w:rPr>
              <w:t>月</w:t>
            </w:r>
          </w:p>
        </w:tc>
        <w:tc>
          <w:tcPr>
            <w:tcW w:w="748" w:type="dxa"/>
            <w:tcBorders>
              <w:top w:val="single" w:color="000000" w:sz="4" w:space="0"/>
              <w:left w:val="single" w:color="000000" w:sz="4" w:space="0"/>
              <w:bottom w:val="single" w:color="000000" w:sz="12" w:space="0"/>
              <w:right w:val="single" w:color="000000" w:sz="4" w:space="0"/>
            </w:tcBorders>
            <w:vAlign w:val="center"/>
          </w:tcPr>
          <w:p w14:paraId="468773CB">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eastAsia="zh-CN"/>
              </w:rPr>
            </w:pPr>
            <w:r>
              <w:rPr>
                <w:rFonts w:hint="default" w:ascii="Times New Roman" w:hAnsi="Times New Roman" w:cs="Times New Roman" w:eastAsiaTheme="minorEastAsia"/>
                <w:color w:val="auto"/>
                <w:kern w:val="0"/>
                <w:sz w:val="21"/>
                <w:szCs w:val="21"/>
                <w:highlight w:val="none"/>
                <w:lang w:val="en-US" w:eastAsia="zh-CN"/>
              </w:rPr>
              <w:t>土壤质量监测、复垦效果监测、管护。</w:t>
            </w:r>
          </w:p>
        </w:tc>
        <w:tc>
          <w:tcPr>
            <w:tcW w:w="935" w:type="dxa"/>
            <w:tcBorders>
              <w:top w:val="single" w:color="000000" w:sz="4" w:space="0"/>
              <w:left w:val="single" w:color="000000" w:sz="4" w:space="0"/>
              <w:bottom w:val="single" w:color="000000" w:sz="12" w:space="0"/>
              <w:right w:val="single" w:color="000000" w:sz="4" w:space="0"/>
            </w:tcBorders>
            <w:vAlign w:val="center"/>
          </w:tcPr>
          <w:p w14:paraId="695AEE74">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eastAsia="zh-CN"/>
              </w:rPr>
            </w:pPr>
            <w:r>
              <w:rPr>
                <w:rFonts w:hint="default" w:ascii="Times New Roman" w:hAnsi="Times New Roman" w:cs="Times New Roman" w:eastAsiaTheme="minorEastAsia"/>
                <w:color w:val="auto"/>
                <w:kern w:val="0"/>
                <w:sz w:val="21"/>
                <w:szCs w:val="21"/>
                <w:highlight w:val="none"/>
                <w:lang w:val="en-US" w:eastAsia="zh-CN"/>
              </w:rPr>
              <w:t>土壤质量监测3次、复垦效果监测3次、管护0.</w:t>
            </w:r>
            <w:r>
              <w:rPr>
                <w:rFonts w:hint="eastAsia" w:ascii="Times New Roman" w:hAnsi="Times New Roman" w:cs="Times New Roman" w:eastAsiaTheme="minorEastAsia"/>
                <w:color w:val="auto"/>
                <w:kern w:val="0"/>
                <w:sz w:val="21"/>
                <w:szCs w:val="21"/>
                <w:highlight w:val="none"/>
                <w:lang w:val="en-US" w:eastAsia="zh-CN"/>
              </w:rPr>
              <w:t>5222</w:t>
            </w:r>
            <w:r>
              <w:rPr>
                <w:rFonts w:hint="default" w:ascii="Times New Roman" w:hAnsi="Times New Roman" w:cs="Times New Roman" w:eastAsiaTheme="minorEastAsia"/>
                <w:color w:val="auto"/>
                <w:kern w:val="0"/>
                <w:sz w:val="21"/>
                <w:szCs w:val="21"/>
                <w:highlight w:val="none"/>
                <w:lang w:val="en-US" w:eastAsia="zh-CN"/>
              </w:rPr>
              <w:t>hm</w:t>
            </w:r>
            <w:r>
              <w:rPr>
                <w:rFonts w:hint="default" w:ascii="Times New Roman" w:hAnsi="Times New Roman" w:cs="Times New Roman" w:eastAsiaTheme="minorEastAsia"/>
                <w:color w:val="auto"/>
                <w:kern w:val="0"/>
                <w:sz w:val="21"/>
                <w:szCs w:val="21"/>
                <w:highlight w:val="none"/>
                <w:vertAlign w:val="superscript"/>
                <w:lang w:val="en-US" w:eastAsia="zh-CN"/>
              </w:rPr>
              <w:t>2</w:t>
            </w:r>
            <w:r>
              <w:rPr>
                <w:rFonts w:hint="default" w:ascii="Times New Roman" w:hAnsi="Times New Roman" w:cs="Times New Roman" w:eastAsiaTheme="minorEastAsia"/>
                <w:color w:val="auto"/>
                <w:kern w:val="0"/>
                <w:sz w:val="21"/>
                <w:szCs w:val="21"/>
                <w:highlight w:val="none"/>
                <w:lang w:val="en-US" w:eastAsia="zh-CN"/>
              </w:rPr>
              <w:t>。</w:t>
            </w:r>
          </w:p>
        </w:tc>
        <w:tc>
          <w:tcPr>
            <w:tcW w:w="652" w:type="dxa"/>
            <w:tcBorders>
              <w:top w:val="single" w:color="000000" w:sz="4" w:space="0"/>
              <w:left w:val="single" w:color="000000" w:sz="4" w:space="0"/>
              <w:bottom w:val="single" w:color="000000" w:sz="12" w:space="0"/>
              <w:right w:val="single" w:color="000000" w:sz="4" w:space="0"/>
            </w:tcBorders>
            <w:vAlign w:val="center"/>
          </w:tcPr>
          <w:p w14:paraId="20E165FC">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val="en-US" w:eastAsia="zh-CN"/>
              </w:rPr>
            </w:pPr>
            <w:r>
              <w:rPr>
                <w:rFonts w:hint="eastAsia" w:ascii="Times New Roman" w:hAnsi="Times New Roman" w:cs="Times New Roman" w:eastAsiaTheme="minorEastAsia"/>
                <w:color w:val="auto"/>
                <w:kern w:val="0"/>
                <w:sz w:val="21"/>
                <w:szCs w:val="21"/>
                <w:highlight w:val="none"/>
                <w:lang w:val="en-US" w:eastAsia="zh-CN"/>
              </w:rPr>
              <w:t>1.08</w:t>
            </w:r>
          </w:p>
        </w:tc>
        <w:tc>
          <w:tcPr>
            <w:tcW w:w="674" w:type="dxa"/>
            <w:tcBorders>
              <w:top w:val="single" w:color="000000" w:sz="4" w:space="0"/>
              <w:left w:val="single" w:color="000000" w:sz="4" w:space="0"/>
              <w:bottom w:val="single" w:color="000000" w:sz="12" w:space="0"/>
              <w:right w:val="single" w:color="000000" w:sz="12" w:space="0"/>
            </w:tcBorders>
            <w:vAlign w:val="center"/>
          </w:tcPr>
          <w:p w14:paraId="63977FD2">
            <w:pPr>
              <w:widowControl/>
              <w:adjustRightInd w:val="0"/>
              <w:snapToGrid w:val="0"/>
              <w:spacing w:line="240" w:lineRule="auto"/>
              <w:jc w:val="center"/>
              <w:rPr>
                <w:rFonts w:hint="default" w:ascii="Times New Roman" w:hAnsi="Times New Roman" w:cs="Times New Roman" w:eastAsiaTheme="minorEastAsia"/>
                <w:color w:val="auto"/>
                <w:kern w:val="0"/>
                <w:sz w:val="21"/>
                <w:szCs w:val="21"/>
                <w:highlight w:val="none"/>
                <w:lang w:eastAsia="zh-CN"/>
              </w:rPr>
            </w:pPr>
            <w:r>
              <w:rPr>
                <w:rFonts w:hint="default" w:ascii="Times New Roman" w:hAnsi="Times New Roman" w:cs="Times New Roman" w:eastAsiaTheme="minorEastAsia"/>
                <w:color w:val="auto"/>
                <w:kern w:val="0"/>
                <w:sz w:val="21"/>
                <w:szCs w:val="21"/>
                <w:highlight w:val="none"/>
                <w:lang w:eastAsia="zh-CN"/>
              </w:rPr>
              <w:t>20</w:t>
            </w:r>
            <w:r>
              <w:rPr>
                <w:rFonts w:hint="eastAsia" w:ascii="Times New Roman" w:hAnsi="Times New Roman" w:cs="Times New Roman" w:eastAsiaTheme="minorEastAsia"/>
                <w:color w:val="auto"/>
                <w:kern w:val="0"/>
                <w:sz w:val="21"/>
                <w:szCs w:val="21"/>
                <w:highlight w:val="none"/>
                <w:lang w:val="en-US" w:eastAsia="zh-CN"/>
              </w:rPr>
              <w:t>36</w:t>
            </w:r>
            <w:r>
              <w:rPr>
                <w:rFonts w:hint="default" w:ascii="Times New Roman" w:hAnsi="Times New Roman" w:cs="Times New Roman" w:eastAsiaTheme="minorEastAsia"/>
                <w:color w:val="auto"/>
                <w:kern w:val="0"/>
                <w:sz w:val="21"/>
                <w:szCs w:val="21"/>
                <w:highlight w:val="none"/>
                <w:lang w:val="en-US" w:eastAsia="zh-CN"/>
              </w:rPr>
              <w:t>年</w:t>
            </w:r>
            <w:r>
              <w:rPr>
                <w:rFonts w:hint="eastAsia" w:ascii="Times New Roman" w:hAnsi="Times New Roman" w:cs="Times New Roman" w:eastAsiaTheme="minorEastAsia"/>
                <w:color w:val="auto"/>
                <w:kern w:val="0"/>
                <w:sz w:val="21"/>
                <w:szCs w:val="21"/>
                <w:highlight w:val="none"/>
                <w:lang w:val="en-US" w:eastAsia="zh-CN"/>
              </w:rPr>
              <w:t>5</w:t>
            </w:r>
            <w:r>
              <w:rPr>
                <w:rFonts w:hint="default" w:ascii="Times New Roman" w:hAnsi="Times New Roman" w:cs="Times New Roman" w:eastAsiaTheme="minorEastAsia"/>
                <w:color w:val="auto"/>
                <w:kern w:val="0"/>
                <w:sz w:val="21"/>
                <w:szCs w:val="21"/>
                <w:highlight w:val="none"/>
                <w:lang w:val="en-US" w:eastAsia="zh-CN"/>
              </w:rPr>
              <w:t>月-20</w:t>
            </w:r>
            <w:r>
              <w:rPr>
                <w:rFonts w:hint="eastAsia" w:ascii="Times New Roman" w:hAnsi="Times New Roman" w:cs="Times New Roman" w:eastAsiaTheme="minorEastAsia"/>
                <w:color w:val="auto"/>
                <w:kern w:val="0"/>
                <w:sz w:val="21"/>
                <w:szCs w:val="21"/>
                <w:highlight w:val="none"/>
                <w:lang w:val="en-US" w:eastAsia="zh-CN"/>
              </w:rPr>
              <w:t>39</w:t>
            </w:r>
            <w:r>
              <w:rPr>
                <w:rFonts w:hint="default" w:ascii="Times New Roman" w:hAnsi="Times New Roman" w:cs="Times New Roman" w:eastAsiaTheme="minorEastAsia"/>
                <w:color w:val="auto"/>
                <w:kern w:val="0"/>
                <w:sz w:val="21"/>
                <w:szCs w:val="21"/>
                <w:highlight w:val="none"/>
                <w:lang w:eastAsia="zh-CN"/>
              </w:rPr>
              <w:t>年</w:t>
            </w:r>
            <w:r>
              <w:rPr>
                <w:rFonts w:hint="eastAsia" w:ascii="Times New Roman" w:hAnsi="Times New Roman" w:cs="Times New Roman" w:eastAsiaTheme="minorEastAsia"/>
                <w:color w:val="auto"/>
                <w:kern w:val="0"/>
                <w:sz w:val="21"/>
                <w:szCs w:val="21"/>
                <w:highlight w:val="none"/>
                <w:lang w:val="en-US" w:eastAsia="zh-CN"/>
              </w:rPr>
              <w:t>4</w:t>
            </w:r>
            <w:r>
              <w:rPr>
                <w:rFonts w:hint="default" w:ascii="Times New Roman" w:hAnsi="Times New Roman" w:cs="Times New Roman" w:eastAsiaTheme="minorEastAsia"/>
                <w:color w:val="auto"/>
                <w:kern w:val="0"/>
                <w:sz w:val="21"/>
                <w:szCs w:val="21"/>
                <w:highlight w:val="none"/>
                <w:lang w:val="en-US" w:eastAsia="zh-CN"/>
              </w:rPr>
              <w:t>月</w:t>
            </w:r>
          </w:p>
        </w:tc>
      </w:tr>
    </w:tbl>
    <w:p w14:paraId="4605B4BE">
      <w:pPr>
        <w:tabs>
          <w:tab w:val="left" w:pos="3403"/>
        </w:tabs>
        <w:spacing w:before="28"/>
        <w:ind w:left="2" w:right="44"/>
        <w:jc w:val="center"/>
        <w:rPr>
          <w:rFonts w:hint="default" w:ascii="Times New Roman" w:hAnsi="Times New Roman" w:cs="Times New Roman"/>
          <w:b/>
          <w:sz w:val="24"/>
          <w:szCs w:val="24"/>
        </w:rPr>
        <w:sectPr>
          <w:pgSz w:w="16838" w:h="11906" w:orient="landscape"/>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583E4A0A">
      <w:pPr>
        <w:pStyle w:val="159"/>
        <w:topLinePunct/>
        <w:rPr>
          <w:rFonts w:hint="default" w:ascii="Times New Roman" w:hAnsi="Times New Roman" w:cs="Times New Roman"/>
        </w:rPr>
      </w:pPr>
      <w:bookmarkStart w:id="41" w:name="_Toc12058"/>
      <w:r>
        <w:rPr>
          <w:rFonts w:hint="default" w:ascii="Times New Roman" w:hAnsi="Times New Roman" w:cs="Times New Roman"/>
        </w:rPr>
        <w:t>第</w:t>
      </w:r>
      <w:r>
        <w:rPr>
          <w:rFonts w:hint="default" w:ascii="Times New Roman" w:hAnsi="Times New Roman" w:cs="Times New Roman"/>
          <w:lang w:val="en-US" w:eastAsia="zh-CN"/>
        </w:rPr>
        <w:t>七</w:t>
      </w:r>
      <w:r>
        <w:rPr>
          <w:rFonts w:hint="default" w:ascii="Times New Roman" w:hAnsi="Times New Roman" w:cs="Times New Roman"/>
        </w:rPr>
        <w:t>章 保障措施与公众参与</w:t>
      </w:r>
      <w:bookmarkEnd w:id="41"/>
    </w:p>
    <w:p w14:paraId="7306A974">
      <w:pPr>
        <w:pStyle w:val="174"/>
        <w:topLinePunct/>
        <w:rPr>
          <w:rFonts w:hint="default" w:ascii="Times New Roman" w:hAnsi="Times New Roman" w:cs="Times New Roman"/>
          <w:lang w:val="en-US" w:eastAsia="zh-CN"/>
        </w:rPr>
      </w:pPr>
      <w:bookmarkStart w:id="42" w:name="_Toc3132"/>
      <w:r>
        <w:rPr>
          <w:rFonts w:hint="default" w:ascii="Times New Roman" w:hAnsi="Times New Roman" w:cs="Times New Roman"/>
          <w:lang w:val="en-US" w:eastAsia="zh-CN"/>
        </w:rPr>
        <w:t>一、保障措施</w:t>
      </w:r>
      <w:bookmarkEnd w:id="42"/>
    </w:p>
    <w:p w14:paraId="0BBEC588">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（一）组织保障</w:t>
      </w:r>
    </w:p>
    <w:p w14:paraId="20D6767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按照</w:t>
      </w:r>
      <w:r>
        <w:rPr>
          <w:rFonts w:hint="eastAsia" w:ascii="Times New Roman" w:hAnsi="Times New Roman" w:cs="Times New Roman"/>
          <w:lang w:eastAsia="zh-CN"/>
        </w:rPr>
        <w:t>“</w:t>
      </w:r>
      <w:r>
        <w:rPr>
          <w:rFonts w:hint="default" w:ascii="Times New Roman" w:hAnsi="Times New Roman" w:cs="Times New Roman"/>
        </w:rPr>
        <w:t>谁开发，谁保护、谁破坏，谁治理</w:t>
      </w:r>
      <w:r>
        <w:rPr>
          <w:rFonts w:hint="eastAsia" w:ascii="Times New Roman" w:hAnsi="Times New Roman" w:cs="Times New Roman"/>
          <w:lang w:eastAsia="zh-CN"/>
        </w:rPr>
        <w:t>”</w:t>
      </w:r>
      <w:r>
        <w:rPr>
          <w:rFonts w:hint="default" w:ascii="Times New Roman" w:hAnsi="Times New Roman" w:cs="Times New Roman"/>
        </w:rPr>
        <w:t>和</w:t>
      </w:r>
      <w:r>
        <w:rPr>
          <w:rFonts w:hint="eastAsia" w:ascii="Times New Roman" w:hAnsi="Times New Roman" w:cs="Times New Roman"/>
          <w:lang w:eastAsia="zh-CN"/>
        </w:rPr>
        <w:t>“</w:t>
      </w:r>
      <w:r>
        <w:rPr>
          <w:rFonts w:hint="default" w:ascii="Times New Roman" w:hAnsi="Times New Roman" w:cs="Times New Roman"/>
        </w:rPr>
        <w:t>谁损毁，谁复垦</w:t>
      </w:r>
      <w:r>
        <w:rPr>
          <w:rFonts w:hint="eastAsia" w:ascii="Times New Roman" w:hAnsi="Times New Roman" w:cs="Times New Roman"/>
          <w:lang w:eastAsia="zh-CN"/>
        </w:rPr>
        <w:t>”</w:t>
      </w:r>
      <w:r>
        <w:rPr>
          <w:rFonts w:hint="default" w:ascii="Times New Roman" w:hAnsi="Times New Roman" w:cs="Times New Roman"/>
        </w:rPr>
        <w:t>原则，明确方案实施的组织机构及其职责：矿区生态修复方案报请自然资源行政主管部门批准后，由矿山负责组织实施。为保证方案的顺利实施，负责方案的委托、报批和实施工作，应建立一个由</w:t>
      </w:r>
      <w:r>
        <w:rPr>
          <w:rFonts w:hint="eastAsia" w:ascii="Times New Roman" w:hAnsi="Times New Roman" w:cs="Times New Roman"/>
          <w:lang w:eastAsia="zh-CN"/>
        </w:rPr>
        <w:t>鸡东县哈达镇青山村采石场</w:t>
      </w:r>
      <w:r>
        <w:rPr>
          <w:rFonts w:hint="default" w:ascii="Times New Roman" w:hAnsi="Times New Roman" w:cs="Times New Roman"/>
        </w:rPr>
        <w:t>法人任组长的矿区生态修复工作领导小组，下设立各专门机构，选调责任心强，政策水平较高，懂专业的得力人员，具体负责矿区生态修复的各项工作。确保矿区生态修复工程的实施，以达到矿区生态修复的最终效果。</w:t>
      </w:r>
    </w:p>
    <w:p w14:paraId="37473F21">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（二）技术保障</w:t>
      </w:r>
    </w:p>
    <w:p w14:paraId="711FC5E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根据矿区生态修复各项工程的技术要求，具体可以采以下技术保障措施：</w:t>
      </w:r>
    </w:p>
    <w:p w14:paraId="1A40300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1、为加强技术指导和咨询服务工作，矿山应成立专业技术人员组成的技术小组，对本矿区生态修复进行专门研究、咨询。根据各项工程的技术要求，技术指导小组对项目进行全面的指导，并且提供技术支持，以保证项目的顺利实施。</w:t>
      </w:r>
    </w:p>
    <w:p w14:paraId="64741AE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2、矿区生态修复实施中，根据矿区生态修复方案内容，可与相关实力雄厚的技术单位合作，编制阶段矿区生态修复实施计划和年度矿区生态修复实施计划，分阶段进行矿区生态修复。并及时总结阶段性矿区生态修复实施经验，并修订矿区生态修复方案。</w:t>
      </w:r>
    </w:p>
    <w:p w14:paraId="10CB4F3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3、加强与相关技术单位的合作，加强对省内外具有先进矿区生态修复技术单位的学习研究，及时吸取教训，完善矿区生态修复措施。</w:t>
      </w:r>
    </w:p>
    <w:p w14:paraId="25CB736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4、根据实际生产情况结合矿山地质环境变化和土地损毁情况，进一步完善矿区生态修复方案，扩展矿区生态修复方案编制的深度、广度和适宜度，让方案更贴合矿山实际情况，更利于实施工作。</w:t>
      </w:r>
    </w:p>
    <w:p w14:paraId="30ED97E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5、严格按照建设工程招投标制度选择和确定施工队伍，要求施工队伍具有等级资质和技术实力。</w:t>
      </w:r>
    </w:p>
    <w:p w14:paraId="2574305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6、定期培训技术人员，咨询相关专家，并对矿山地质环境和土地损毁情况进行动态观测和评价。</w:t>
      </w:r>
    </w:p>
    <w:p w14:paraId="403F3DF7">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（三）资金保障</w:t>
      </w:r>
    </w:p>
    <w:p w14:paraId="4DE9AED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矿山年产矿石</w:t>
      </w:r>
      <w:r>
        <w:rPr>
          <w:rFonts w:hint="eastAsia" w:ascii="Times New Roman" w:hAnsi="Times New Roman" w:cs="Times New Roman"/>
          <w:lang w:val="en-US" w:eastAsia="zh-CN"/>
        </w:rPr>
        <w:t>9</w:t>
      </w:r>
      <w:r>
        <w:rPr>
          <w:rFonts w:hint="default" w:ascii="Times New Roman" w:hAnsi="Times New Roman" w:cs="Times New Roman"/>
        </w:rPr>
        <w:t>万</w:t>
      </w:r>
      <w:r>
        <w:rPr>
          <w:rFonts w:hint="default" w:ascii="Times New Roman" w:hAnsi="Times New Roman" w:cs="Times New Roman"/>
          <w:caps w:val="0"/>
          <w:smallCaps w:val="0"/>
          <w:strike w:val="0"/>
          <w:dstrike w:val="0"/>
          <w:outline w:val="0"/>
          <w:shadow w:val="0"/>
          <w:emboss w:val="0"/>
          <w:imprint w:val="0"/>
          <w:vanish w:val="0"/>
          <w:lang w:val="en-US"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val="en-US" w:eastAsia="zh-CN"/>
        </w:rPr>
        <w:t>3</w:t>
      </w:r>
      <w:r>
        <w:rPr>
          <w:rFonts w:hint="default" w:ascii="Times New Roman" w:hAnsi="Times New Roman" w:cs="Times New Roman"/>
        </w:rPr>
        <w:t>/年，销售价格</w:t>
      </w:r>
      <w:r>
        <w:rPr>
          <w:rFonts w:hint="eastAsia" w:ascii="Times New Roman" w:hAnsi="Times New Roman" w:cs="Times New Roman"/>
          <w:lang w:val="en-US" w:eastAsia="zh-CN"/>
        </w:rPr>
        <w:t>45</w:t>
      </w:r>
      <w:r>
        <w:rPr>
          <w:rFonts w:hint="default" w:ascii="Times New Roman" w:hAnsi="Times New Roman" w:cs="Times New Roman"/>
        </w:rPr>
        <w:t>元/</w:t>
      </w:r>
      <w:r>
        <w:rPr>
          <w:rFonts w:hint="default" w:ascii="Times New Roman" w:hAnsi="Times New Roman" w:cs="Times New Roman"/>
          <w:caps w:val="0"/>
          <w:smallCaps w:val="0"/>
          <w:strike w:val="0"/>
          <w:dstrike w:val="0"/>
          <w:outline w:val="0"/>
          <w:shadow w:val="0"/>
          <w:emboss w:val="0"/>
          <w:imprint w:val="0"/>
          <w:vanish w:val="0"/>
          <w:lang w:val="en-US"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val="en-US" w:eastAsia="zh-CN"/>
        </w:rPr>
        <w:t>3</w:t>
      </w:r>
      <w:r>
        <w:rPr>
          <w:rFonts w:hint="default" w:ascii="Times New Roman" w:hAnsi="Times New Roman" w:cs="Times New Roman"/>
        </w:rPr>
        <w:t>，销售收入</w:t>
      </w:r>
      <w:r>
        <w:rPr>
          <w:rFonts w:hint="eastAsia" w:ascii="Times New Roman" w:hAnsi="Times New Roman" w:cs="Times New Roman"/>
          <w:lang w:val="en-US" w:eastAsia="zh-CN"/>
        </w:rPr>
        <w:t>405</w:t>
      </w:r>
      <w:r>
        <w:rPr>
          <w:rFonts w:hint="default" w:ascii="Times New Roman" w:hAnsi="Times New Roman" w:cs="Times New Roman"/>
        </w:rPr>
        <w:t>万元/年</w:t>
      </w:r>
      <w:r>
        <w:rPr>
          <w:rFonts w:hint="default" w:ascii="Times New Roman" w:hAnsi="Times New Roman" w:cs="Times New Roman"/>
          <w:lang w:eastAsia="zh-CN"/>
        </w:rPr>
        <w:t>。</w:t>
      </w:r>
      <w:r>
        <w:rPr>
          <w:rFonts w:hint="default" w:ascii="Times New Roman" w:hAnsi="Times New Roman" w:cs="Times New Roman"/>
        </w:rPr>
        <w:t>项目资金是生态修复工作取得成功的重要保证，</w:t>
      </w:r>
      <w:r>
        <w:rPr>
          <w:rFonts w:hint="eastAsia" w:ascii="Times New Roman" w:hAnsi="Times New Roman" w:cs="Times New Roman"/>
          <w:lang w:eastAsia="zh-CN"/>
        </w:rPr>
        <w:t>鸡东县哈达镇青山村采石场</w:t>
      </w:r>
      <w:r>
        <w:rPr>
          <w:rFonts w:hint="default" w:ascii="Times New Roman" w:hAnsi="Times New Roman" w:cs="Times New Roman"/>
        </w:rPr>
        <w:t>为保证方案顺利及时实施，将采取以下资金保障措施。</w:t>
      </w:r>
    </w:p>
    <w:p w14:paraId="5EA8B64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1、资金来源</w:t>
      </w:r>
    </w:p>
    <w:p w14:paraId="75C0F92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eastAsia" w:ascii="Times New Roman" w:hAnsi="Times New Roman" w:cs="Times New Roman"/>
          <w:lang w:eastAsia="zh-CN"/>
        </w:rPr>
        <w:t>鸡东县哈达镇青山村采石场</w:t>
      </w:r>
      <w:r>
        <w:rPr>
          <w:rFonts w:hint="default" w:ascii="Times New Roman" w:hAnsi="Times New Roman" w:cs="Times New Roman"/>
        </w:rPr>
        <w:t>将实施矿区生态修复的资金来源为列入矿山生产建设成本并足额预算，确保项目资金专款专用。</w:t>
      </w:r>
    </w:p>
    <w:p w14:paraId="69FEA4A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2、资金预存方式</w:t>
      </w:r>
    </w:p>
    <w:p w14:paraId="4C647B6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本项目生态修复</w:t>
      </w:r>
      <w:r>
        <w:rPr>
          <w:rFonts w:hint="default" w:ascii="Times New Roman" w:hAnsi="Times New Roman" w:cs="Times New Roman"/>
          <w:spacing w:val="2"/>
        </w:rPr>
        <w:t>总</w:t>
      </w:r>
      <w:r>
        <w:rPr>
          <w:rFonts w:hint="default" w:ascii="Times New Roman" w:hAnsi="Times New Roman" w:cs="Times New Roman"/>
          <w:color w:val="auto"/>
          <w:spacing w:val="2"/>
        </w:rPr>
        <w:t>投资</w:t>
      </w:r>
      <w:r>
        <w:rPr>
          <w:rFonts w:hint="eastAsia" w:ascii="Times New Roman" w:hAnsi="Times New Roman" w:cs="Times New Roman"/>
          <w:color w:val="auto"/>
          <w:spacing w:val="2"/>
          <w:lang w:val="en-US" w:eastAsia="zh-CN"/>
        </w:rPr>
        <w:t>80.97</w:t>
      </w:r>
      <w:r>
        <w:rPr>
          <w:rFonts w:hint="default" w:ascii="Times New Roman" w:hAnsi="Times New Roman" w:cs="Times New Roman"/>
          <w:color w:val="auto"/>
          <w:spacing w:val="2"/>
        </w:rPr>
        <w:t>万元</w:t>
      </w:r>
      <w:r>
        <w:rPr>
          <w:rFonts w:hint="default" w:ascii="Times New Roman" w:hAnsi="Times New Roman" w:cs="Times New Roman"/>
          <w:color w:val="auto"/>
        </w:rPr>
        <w:t>。</w:t>
      </w:r>
      <w:r>
        <w:rPr>
          <w:rFonts w:hint="default" w:ascii="Times New Roman" w:hAnsi="Times New Roman" w:cs="Times New Roman"/>
        </w:rPr>
        <w:t>根据《土地复垦条例实施办法》，生产建设周期在三年以下的项目，应当一次性全额预存土地复垦费用。生产建设周期在三年以上的项目，可以分期预存土地复垦费用，矿山每年11月末前需将下一年度经费预存到矿山地质环境恢复治理基金专户，但第一次预存的数额不得少于土地复垦费用总金额的百分之二十。余额按照土地复垦方案确定的土地复垦费用预存计划预存，在生产建设活动结束前一年预存完毕。</w:t>
      </w:r>
    </w:p>
    <w:p w14:paraId="5D4CE4D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3、各年度资金安排</w:t>
      </w:r>
    </w:p>
    <w:p w14:paraId="22F31C6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highlight w:val="none"/>
        </w:rPr>
      </w:pPr>
      <w:r>
        <w:rPr>
          <w:rFonts w:hint="default" w:ascii="Times New Roman" w:hAnsi="Times New Roman" w:cs="Times New Roman"/>
          <w:highlight w:val="none"/>
        </w:rPr>
        <w:t>本方案按照动态资金预存，全部纳入企业生产成本，在本方案服务年限内，为保证矿山生态修复顺利实施，</w:t>
      </w:r>
      <w:r>
        <w:rPr>
          <w:rFonts w:hint="default" w:ascii="Times New Roman" w:hAnsi="Times New Roman" w:cs="Times New Roman"/>
          <w:color w:val="auto"/>
          <w:highlight w:val="none"/>
        </w:rPr>
        <w:t>202</w:t>
      </w:r>
      <w:r>
        <w:rPr>
          <w:rFonts w:hint="default" w:ascii="Times New Roman" w:hAnsi="Times New Roman" w:cs="Times New Roman"/>
          <w:color w:val="auto"/>
          <w:highlight w:val="none"/>
          <w:lang w:val="en-US" w:eastAsia="zh-CN"/>
        </w:rPr>
        <w:t>6</w:t>
      </w:r>
      <w:r>
        <w:rPr>
          <w:rFonts w:hint="default" w:ascii="Times New Roman" w:hAnsi="Times New Roman" w:cs="Times New Roman"/>
          <w:color w:val="auto"/>
          <w:highlight w:val="none"/>
        </w:rPr>
        <w:t>年首次预存金额为</w:t>
      </w:r>
      <w:r>
        <w:rPr>
          <w:rFonts w:hint="eastAsia" w:ascii="Times New Roman" w:hAnsi="Times New Roman" w:cs="Times New Roman"/>
          <w:color w:val="auto"/>
          <w:highlight w:val="none"/>
          <w:lang w:val="en-US" w:eastAsia="zh-CN"/>
        </w:rPr>
        <w:t>16.20</w:t>
      </w:r>
      <w:r>
        <w:rPr>
          <w:rFonts w:hint="default" w:ascii="Times New Roman" w:hAnsi="Times New Roman" w:cs="Times New Roman"/>
          <w:color w:val="auto"/>
          <w:highlight w:val="none"/>
        </w:rPr>
        <w:t>万元，</w:t>
      </w:r>
      <w:r>
        <w:rPr>
          <w:rFonts w:hint="default" w:ascii="Times New Roman" w:hAnsi="Times New Roman" w:cs="Times New Roman"/>
          <w:highlight w:val="none"/>
        </w:rPr>
        <w:t>剩余各年平均分配预存，在生产建设活动结束前至少一年预存完毕。在本方案服务年限内各年预存金额如下表所示。</w:t>
      </w:r>
    </w:p>
    <w:p w14:paraId="53494618">
      <w:pPr>
        <w:tabs>
          <w:tab w:val="left" w:pos="3403"/>
        </w:tabs>
        <w:spacing w:before="28"/>
        <w:ind w:left="2" w:right="44"/>
        <w:jc w:val="center"/>
        <w:rPr>
          <w:rFonts w:hint="default" w:ascii="Times New Roman" w:hAnsi="Times New Roman" w:cs="Times New Roman"/>
          <w:b/>
          <w:color w:val="auto"/>
          <w:sz w:val="24"/>
          <w:szCs w:val="24"/>
          <w:highlight w:val="none"/>
        </w:rPr>
      </w:pPr>
      <w:r>
        <w:rPr>
          <w:rFonts w:hint="default" w:ascii="Times New Roman" w:hAnsi="Times New Roman" w:cs="Times New Roman"/>
          <w:b/>
          <w:color w:val="auto"/>
          <w:sz w:val="24"/>
          <w:szCs w:val="24"/>
          <w:highlight w:val="none"/>
        </w:rPr>
        <w:t>表</w:t>
      </w:r>
      <w:r>
        <w:rPr>
          <w:rFonts w:hint="default" w:ascii="Times New Roman" w:hAnsi="Times New Roman" w:cs="Times New Roman"/>
          <w:b/>
          <w:color w:val="auto"/>
          <w:sz w:val="24"/>
          <w:szCs w:val="24"/>
          <w:highlight w:val="none"/>
          <w:lang w:val="en-US" w:eastAsia="zh-CN"/>
        </w:rPr>
        <w:t>7</w:t>
      </w:r>
      <w:r>
        <w:rPr>
          <w:rFonts w:hint="default" w:ascii="Times New Roman" w:hAnsi="Times New Roman" w:cs="Times New Roman"/>
          <w:b/>
          <w:color w:val="auto"/>
          <w:sz w:val="24"/>
          <w:szCs w:val="24"/>
          <w:highlight w:val="none"/>
        </w:rPr>
        <w:t xml:space="preserve">-1 </w:t>
      </w:r>
      <w:r>
        <w:rPr>
          <w:rFonts w:hint="eastAsia" w:ascii="Times New Roman" w:hAnsi="Times New Roman" w:cs="Times New Roman"/>
          <w:b/>
          <w:color w:val="auto"/>
          <w:sz w:val="24"/>
          <w:szCs w:val="24"/>
          <w:highlight w:val="none"/>
          <w:lang w:eastAsia="zh-CN"/>
        </w:rPr>
        <w:t>鸡东县哈达镇青山村采石场</w:t>
      </w:r>
      <w:r>
        <w:rPr>
          <w:rFonts w:hint="default" w:ascii="Times New Roman" w:hAnsi="Times New Roman" w:cs="Times New Roman"/>
          <w:b/>
          <w:color w:val="auto"/>
          <w:sz w:val="24"/>
          <w:szCs w:val="24"/>
          <w:highlight w:val="none"/>
        </w:rPr>
        <w:t>矿山生态修复费用预存计划表</w:t>
      </w:r>
    </w:p>
    <w:tbl>
      <w:tblPr>
        <w:tblStyle w:val="42"/>
        <w:tblW w:w="500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2347"/>
        <w:gridCol w:w="3626"/>
        <w:gridCol w:w="3142"/>
      </w:tblGrid>
      <w:tr w14:paraId="44F33B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jc w:val="center"/>
        </w:trPr>
        <w:tc>
          <w:tcPr>
            <w:tcW w:w="2345" w:type="dxa"/>
            <w:vAlign w:val="center"/>
          </w:tcPr>
          <w:p w14:paraId="5F6A2871">
            <w:pPr>
              <w:topLinePunct/>
              <w:snapToGrid w:val="0"/>
              <w:spacing w:line="240" w:lineRule="auto"/>
              <w:jc w:val="center"/>
              <w:rPr>
                <w:rFonts w:hint="default" w:ascii="Times New Roman" w:hAnsi="Times New Roman" w:cs="Times New Roman"/>
                <w:b/>
                <w:color w:val="auto"/>
                <w:kern w:val="0"/>
                <w:sz w:val="24"/>
                <w:szCs w:val="24"/>
              </w:rPr>
            </w:pPr>
            <w:r>
              <w:rPr>
                <w:rFonts w:hint="default" w:ascii="Times New Roman" w:hAnsi="Times New Roman" w:cs="Times New Roman"/>
                <w:b/>
                <w:color w:val="auto"/>
                <w:kern w:val="0"/>
                <w:sz w:val="24"/>
                <w:szCs w:val="24"/>
              </w:rPr>
              <w:t>年份</w:t>
            </w:r>
          </w:p>
        </w:tc>
        <w:tc>
          <w:tcPr>
            <w:tcW w:w="3623" w:type="dxa"/>
            <w:vAlign w:val="center"/>
          </w:tcPr>
          <w:p w14:paraId="11057B2E">
            <w:pPr>
              <w:topLinePunct/>
              <w:snapToGrid w:val="0"/>
              <w:spacing w:line="240" w:lineRule="auto"/>
              <w:jc w:val="center"/>
              <w:rPr>
                <w:rFonts w:hint="default" w:ascii="Times New Roman" w:hAnsi="Times New Roman" w:cs="Times New Roman"/>
                <w:b/>
                <w:color w:val="auto"/>
                <w:kern w:val="0"/>
                <w:sz w:val="24"/>
                <w:szCs w:val="24"/>
              </w:rPr>
            </w:pPr>
            <w:r>
              <w:rPr>
                <w:rFonts w:hint="default" w:ascii="Times New Roman" w:hAnsi="Times New Roman" w:cs="Times New Roman"/>
                <w:b/>
                <w:color w:val="auto"/>
                <w:kern w:val="0"/>
                <w:sz w:val="24"/>
                <w:szCs w:val="24"/>
              </w:rPr>
              <w:t>年度预测费用（万元）</w:t>
            </w:r>
          </w:p>
        </w:tc>
        <w:tc>
          <w:tcPr>
            <w:tcW w:w="3139" w:type="dxa"/>
            <w:vAlign w:val="center"/>
          </w:tcPr>
          <w:p w14:paraId="07774365">
            <w:pPr>
              <w:topLinePunct/>
              <w:snapToGrid w:val="0"/>
              <w:spacing w:line="240" w:lineRule="auto"/>
              <w:jc w:val="center"/>
              <w:rPr>
                <w:rFonts w:hint="default" w:ascii="Times New Roman" w:hAnsi="Times New Roman" w:cs="Times New Roman"/>
                <w:b/>
                <w:color w:val="auto"/>
                <w:kern w:val="0"/>
                <w:sz w:val="24"/>
                <w:szCs w:val="24"/>
              </w:rPr>
            </w:pPr>
            <w:r>
              <w:rPr>
                <w:rFonts w:hint="default" w:ascii="Times New Roman" w:hAnsi="Times New Roman" w:cs="Times New Roman"/>
                <w:b/>
                <w:color w:val="auto"/>
                <w:kern w:val="0"/>
                <w:sz w:val="24"/>
                <w:szCs w:val="24"/>
              </w:rPr>
              <w:t>占总费用比（%）</w:t>
            </w:r>
          </w:p>
        </w:tc>
      </w:tr>
      <w:tr w14:paraId="204B8E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7817FFE0">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2026</w:t>
            </w:r>
          </w:p>
        </w:tc>
        <w:tc>
          <w:tcPr>
            <w:tcW w:w="3623" w:type="dxa"/>
            <w:vAlign w:val="center"/>
          </w:tcPr>
          <w:p w14:paraId="29041C44">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16.20</w:t>
            </w:r>
          </w:p>
        </w:tc>
        <w:tc>
          <w:tcPr>
            <w:tcW w:w="3139" w:type="dxa"/>
            <w:vAlign w:val="center"/>
          </w:tcPr>
          <w:p w14:paraId="5144B570">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20.00 </w:t>
            </w:r>
          </w:p>
        </w:tc>
      </w:tr>
      <w:tr w14:paraId="244A5D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60E99A47">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2027</w:t>
            </w:r>
          </w:p>
        </w:tc>
        <w:tc>
          <w:tcPr>
            <w:tcW w:w="3623" w:type="dxa"/>
            <w:vAlign w:val="center"/>
          </w:tcPr>
          <w:p w14:paraId="552EDEE0">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7.197</w:t>
            </w:r>
          </w:p>
        </w:tc>
        <w:tc>
          <w:tcPr>
            <w:tcW w:w="3139" w:type="dxa"/>
            <w:vAlign w:val="center"/>
          </w:tcPr>
          <w:p w14:paraId="6ABDDF6A">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8.89 </w:t>
            </w:r>
          </w:p>
        </w:tc>
      </w:tr>
      <w:tr w14:paraId="35926DF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353BE795">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2028</w:t>
            </w:r>
          </w:p>
        </w:tc>
        <w:tc>
          <w:tcPr>
            <w:tcW w:w="3623" w:type="dxa"/>
            <w:vAlign w:val="center"/>
          </w:tcPr>
          <w:p w14:paraId="5CA79791">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7.197</w:t>
            </w:r>
          </w:p>
        </w:tc>
        <w:tc>
          <w:tcPr>
            <w:tcW w:w="3139" w:type="dxa"/>
            <w:vAlign w:val="center"/>
          </w:tcPr>
          <w:p w14:paraId="227661EE">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8.89 </w:t>
            </w:r>
          </w:p>
        </w:tc>
      </w:tr>
      <w:tr w14:paraId="0AB2C3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5C00EC69">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2029</w:t>
            </w:r>
          </w:p>
        </w:tc>
        <w:tc>
          <w:tcPr>
            <w:tcW w:w="3623" w:type="dxa"/>
            <w:vAlign w:val="center"/>
          </w:tcPr>
          <w:p w14:paraId="1923DD66">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7.197</w:t>
            </w:r>
          </w:p>
        </w:tc>
        <w:tc>
          <w:tcPr>
            <w:tcW w:w="3139" w:type="dxa"/>
            <w:vAlign w:val="center"/>
          </w:tcPr>
          <w:p w14:paraId="761480A3">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8.89 </w:t>
            </w:r>
          </w:p>
        </w:tc>
      </w:tr>
      <w:tr w14:paraId="5A06573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44D5C423">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2030</w:t>
            </w:r>
          </w:p>
        </w:tc>
        <w:tc>
          <w:tcPr>
            <w:tcW w:w="3623" w:type="dxa"/>
            <w:vAlign w:val="center"/>
          </w:tcPr>
          <w:p w14:paraId="459FE881">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7.197</w:t>
            </w:r>
          </w:p>
        </w:tc>
        <w:tc>
          <w:tcPr>
            <w:tcW w:w="3139" w:type="dxa"/>
            <w:vAlign w:val="center"/>
          </w:tcPr>
          <w:p w14:paraId="19A391D1">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8.89 </w:t>
            </w:r>
          </w:p>
        </w:tc>
      </w:tr>
      <w:tr w14:paraId="2B0F84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7B2751B6">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2031</w:t>
            </w:r>
          </w:p>
        </w:tc>
        <w:tc>
          <w:tcPr>
            <w:tcW w:w="3623" w:type="dxa"/>
            <w:vAlign w:val="center"/>
          </w:tcPr>
          <w:p w14:paraId="30B8B9DD">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7.197</w:t>
            </w:r>
          </w:p>
        </w:tc>
        <w:tc>
          <w:tcPr>
            <w:tcW w:w="3139" w:type="dxa"/>
            <w:vAlign w:val="center"/>
          </w:tcPr>
          <w:p w14:paraId="68C6ECAE">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8.89 </w:t>
            </w:r>
          </w:p>
        </w:tc>
      </w:tr>
      <w:tr w14:paraId="4835A2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6DF58C0E">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2032</w:t>
            </w:r>
          </w:p>
        </w:tc>
        <w:tc>
          <w:tcPr>
            <w:tcW w:w="3623" w:type="dxa"/>
            <w:vAlign w:val="center"/>
          </w:tcPr>
          <w:p w14:paraId="1CEA7557">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7.197</w:t>
            </w:r>
          </w:p>
        </w:tc>
        <w:tc>
          <w:tcPr>
            <w:tcW w:w="3139" w:type="dxa"/>
            <w:vAlign w:val="center"/>
          </w:tcPr>
          <w:p w14:paraId="4E749114">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8.89 </w:t>
            </w:r>
          </w:p>
        </w:tc>
      </w:tr>
      <w:tr w14:paraId="0BEAC0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72DBADB0">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2033</w:t>
            </w:r>
          </w:p>
        </w:tc>
        <w:tc>
          <w:tcPr>
            <w:tcW w:w="3623" w:type="dxa"/>
            <w:vAlign w:val="center"/>
          </w:tcPr>
          <w:p w14:paraId="303BC138">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7.196</w:t>
            </w:r>
          </w:p>
        </w:tc>
        <w:tc>
          <w:tcPr>
            <w:tcW w:w="3139" w:type="dxa"/>
            <w:vAlign w:val="center"/>
          </w:tcPr>
          <w:p w14:paraId="39373A1B">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8.89 </w:t>
            </w:r>
          </w:p>
        </w:tc>
      </w:tr>
      <w:tr w14:paraId="62156AE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379FAA74">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2034</w:t>
            </w:r>
          </w:p>
        </w:tc>
        <w:tc>
          <w:tcPr>
            <w:tcW w:w="3623" w:type="dxa"/>
            <w:vAlign w:val="center"/>
          </w:tcPr>
          <w:p w14:paraId="48B493A2">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7.196</w:t>
            </w:r>
          </w:p>
        </w:tc>
        <w:tc>
          <w:tcPr>
            <w:tcW w:w="3139" w:type="dxa"/>
            <w:vAlign w:val="center"/>
          </w:tcPr>
          <w:p w14:paraId="53751C6D">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8.89 </w:t>
            </w:r>
          </w:p>
        </w:tc>
      </w:tr>
      <w:tr w14:paraId="4CCFC7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39AFD5C8">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2035</w:t>
            </w:r>
          </w:p>
        </w:tc>
        <w:tc>
          <w:tcPr>
            <w:tcW w:w="3623" w:type="dxa"/>
            <w:vAlign w:val="center"/>
          </w:tcPr>
          <w:p w14:paraId="4E904DF1">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7.196</w:t>
            </w:r>
            <w:bookmarkStart w:id="48" w:name="_GoBack"/>
            <w:bookmarkEnd w:id="48"/>
          </w:p>
        </w:tc>
        <w:tc>
          <w:tcPr>
            <w:tcW w:w="3139" w:type="dxa"/>
            <w:vAlign w:val="center"/>
          </w:tcPr>
          <w:p w14:paraId="01179195">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8.88</w:t>
            </w:r>
          </w:p>
        </w:tc>
      </w:tr>
      <w:tr w14:paraId="404089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5" w:type="dxa"/>
            <w:vAlign w:val="center"/>
          </w:tcPr>
          <w:p w14:paraId="299E19F1">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default" w:ascii="Times New Roman" w:hAnsi="Times New Roman" w:cs="Times New Roman"/>
                <w:color w:val="auto"/>
                <w:kern w:val="0"/>
                <w:sz w:val="24"/>
                <w:szCs w:val="24"/>
                <w:lang w:val="en-US" w:eastAsia="zh-CN"/>
              </w:rPr>
              <w:t>合计</w:t>
            </w:r>
          </w:p>
        </w:tc>
        <w:tc>
          <w:tcPr>
            <w:tcW w:w="3623" w:type="dxa"/>
            <w:vAlign w:val="center"/>
          </w:tcPr>
          <w:p w14:paraId="3EBA60BD">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80.97</w:t>
            </w:r>
          </w:p>
        </w:tc>
        <w:tc>
          <w:tcPr>
            <w:tcW w:w="3139" w:type="dxa"/>
            <w:vAlign w:val="center"/>
          </w:tcPr>
          <w:p w14:paraId="2FF4F653">
            <w:pPr>
              <w:topLinePunct/>
              <w:snapToGrid w:val="0"/>
              <w:spacing w:line="240" w:lineRule="auto"/>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 xml:space="preserve">100.00 </w:t>
            </w:r>
          </w:p>
        </w:tc>
      </w:tr>
    </w:tbl>
    <w:p w14:paraId="4BE03987">
      <w:pPr>
        <w:pStyle w:val="174"/>
        <w:topLinePunct/>
        <w:rPr>
          <w:rFonts w:hint="default" w:ascii="Times New Roman" w:hAnsi="Times New Roman" w:cs="Times New Roman"/>
          <w:lang w:val="en-US" w:eastAsia="zh-CN"/>
        </w:rPr>
      </w:pPr>
      <w:bookmarkStart w:id="43" w:name="_Toc24503"/>
      <w:r>
        <w:rPr>
          <w:rFonts w:hint="default" w:ascii="Times New Roman" w:hAnsi="Times New Roman" w:cs="Times New Roman"/>
          <w:lang w:val="en-US" w:eastAsia="zh-CN"/>
        </w:rPr>
        <w:t>二、公众参与</w:t>
      </w:r>
      <w:bookmarkEnd w:id="43"/>
    </w:p>
    <w:p w14:paraId="31709667">
      <w:pPr>
        <w:pStyle w:val="178"/>
        <w:keepNext w:val="0"/>
        <w:keepLines w:val="0"/>
        <w:pageBreakBefore w:val="0"/>
        <w:widowControl w:val="0"/>
        <w:kinsoku/>
        <w:wordWrap/>
        <w:overflowPunct/>
        <w:topLinePunct/>
        <w:autoSpaceDE/>
        <w:autoSpaceDN/>
        <w:bidi w:val="0"/>
        <w:adjustRightInd/>
        <w:snapToGrid/>
        <w:ind w:firstLine="560" w:firstLineChars="200"/>
        <w:textAlignment w:val="auto"/>
        <w:rPr>
          <w:rFonts w:hint="default" w:ascii="Times New Roman" w:hAnsi="Times New Roman" w:cs="Times New Roman"/>
        </w:rPr>
      </w:pPr>
      <w:r>
        <w:rPr>
          <w:rFonts w:hint="default" w:ascii="Times New Roman" w:hAnsi="Times New Roman" w:cs="Times New Roman"/>
        </w:rPr>
        <w:t>矿区生态修复方案的公众参与包括全程参与和全面参与。它是收集当地土地管理及相关部门、矿山企业和矿区周边区域公众对项目占地及开展后期矿区生态修复工作的意见和建议，以明项目土地复垦的可行性，同时监督环境保护和修复工作的顺利实施，实现矿区生态修复的民主化、公众化，从而有利于最大限度地发挥矿区生态修复的综合效益和长远效益，使经济效益、社会效益和环境效益得到统一。</w:t>
      </w:r>
    </w:p>
    <w:p w14:paraId="0A9043EB">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（一）方案编制中公众参与</w:t>
      </w:r>
    </w:p>
    <w:p w14:paraId="1F04A73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方案的公众参与包括前期准备、组织公众参与及实地调研、方案公示、咨询相关部门意见等方面。矿区生态修复公众参与的前期准备包括：了解当地基本资料、调查土地利用现状及对复垦方向的意愿等，通过前期实地调研，结合公众所提意见，让项目区公众参与到项目中来，加强当地群众对复垦项目的认识与了解，深化编制单位对当地实际情况的感性认识。方案编制初稿完成后，在送审前，将矿区生态修复方案中损毁土地情况、工程措施内容等予以公告，公告结束后听取项目所在地自然资源、农业等相关部门对方案的意见及建议，进行修改完善。</w:t>
      </w:r>
    </w:p>
    <w:p w14:paraId="7D984122">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（二）后续公众全程全面参与</w:t>
      </w:r>
    </w:p>
    <w:p w14:paraId="34846A9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方案实施过程中，为加强公众参与，矿区生态修复实施单位应设立土地复垦意见征集网上信箱和论坛，确保公众意见有通畅的表达渠道。每三年组织当地群众、相关职能部门和专家代表，对矿区生态修复实施情况进行一次实地考察验收。根据考察验收的实际情况，以及通过各种渠道征集到公众意见，对矿区生态修复方案和计划进行调整修改。修改后的方案和计划上报自然资源主管部门备案。</w:t>
      </w:r>
    </w:p>
    <w:p w14:paraId="1E12ABB7">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竣工验收阶段中，矿区生态修复工程竣工以前，通过网络、报纸等媒体发布工程竣工验收消息，广大群众可参与对土地复垦项目数量和质量的评价。向自然资源主管部门提出竣工验收申请，并邀请相关职能部门和专家参与竣工验收。</w:t>
      </w:r>
    </w:p>
    <w:p w14:paraId="3502A69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竣工验收合格后，组织群众、相关职能部门和专家代表召开座谈会，征求对修复后土地利用权属分配的意见和建议。</w:t>
      </w:r>
    </w:p>
    <w:p w14:paraId="1E4A9A06">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（三）公众调查情况分析</w:t>
      </w:r>
    </w:p>
    <w:p w14:paraId="2898869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1、</w:t>
      </w:r>
      <w:r>
        <w:rPr>
          <w:rFonts w:hint="default" w:ascii="Times New Roman" w:hAnsi="Times New Roman" w:cs="Times New Roman"/>
          <w:color w:val="auto"/>
          <w:highlight w:val="none"/>
          <w:lang w:val="en-US" w:eastAsia="zh-CN"/>
        </w:rPr>
        <w:t>调查问卷的发放</w:t>
      </w:r>
    </w:p>
    <w:p w14:paraId="2A91BA2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方案编制人员采取问卷调查的形式，公开征集矿山领导、职工和当地居民的意见。收集矿区周边公众对于矿区开采以及修复工作的意见。</w:t>
      </w:r>
    </w:p>
    <w:p w14:paraId="38632E6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2、</w:t>
      </w:r>
      <w:r>
        <w:rPr>
          <w:rFonts w:hint="default" w:ascii="Times New Roman" w:hAnsi="Times New Roman" w:cs="Times New Roman"/>
          <w:color w:val="auto"/>
          <w:highlight w:val="none"/>
          <w:lang w:val="en-US" w:eastAsia="zh-CN"/>
        </w:rPr>
        <w:t>调查对象及问卷发放</w:t>
      </w:r>
    </w:p>
    <w:p w14:paraId="6D9C432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为充分反映公众对本项目的意见，使调查结果具有代表性，本次调查共发放调查表20份，收回有效调查表20份，回收率100%，公众参与人员统计情况见表</w:t>
      </w:r>
      <w:r>
        <w:rPr>
          <w:rFonts w:hint="default" w:ascii="Times New Roman" w:hAnsi="Times New Roman" w:cs="Times New Roman"/>
          <w:lang w:val="en-US" w:eastAsia="zh-CN"/>
        </w:rPr>
        <w:t>7</w:t>
      </w:r>
      <w:r>
        <w:rPr>
          <w:rFonts w:hint="default" w:ascii="Times New Roman" w:hAnsi="Times New Roman" w:cs="Times New Roman"/>
        </w:rPr>
        <w:t>-2所示。</w:t>
      </w:r>
    </w:p>
    <w:p w14:paraId="14372273">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7</w:t>
      </w:r>
      <w:r>
        <w:rPr>
          <w:rFonts w:hint="default" w:ascii="Times New Roman" w:hAnsi="Times New Roman" w:cs="Times New Roman"/>
          <w:b/>
          <w:sz w:val="24"/>
          <w:szCs w:val="24"/>
        </w:rPr>
        <w:t>-2 公众参与人员统计情况表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99"/>
        <w:gridCol w:w="925"/>
        <w:gridCol w:w="773"/>
        <w:gridCol w:w="771"/>
        <w:gridCol w:w="1083"/>
        <w:gridCol w:w="1235"/>
        <w:gridCol w:w="1081"/>
        <w:gridCol w:w="1077"/>
        <w:gridCol w:w="1142"/>
      </w:tblGrid>
      <w:tr w14:paraId="542056B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646" w:type="pct"/>
            <w:vMerge w:val="restart"/>
            <w:vAlign w:val="center"/>
          </w:tcPr>
          <w:p w14:paraId="01CB1176">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单位名称</w:t>
            </w:r>
          </w:p>
        </w:tc>
        <w:tc>
          <w:tcPr>
            <w:tcW w:w="498" w:type="pct"/>
            <w:vMerge w:val="restart"/>
            <w:vAlign w:val="center"/>
          </w:tcPr>
          <w:p w14:paraId="7B601BA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调查份数（份）</w:t>
            </w:r>
          </w:p>
        </w:tc>
        <w:tc>
          <w:tcPr>
            <w:tcW w:w="1414" w:type="pct"/>
            <w:gridSpan w:val="3"/>
            <w:vAlign w:val="center"/>
          </w:tcPr>
          <w:p w14:paraId="0A53560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按年龄构成分组（岁）</w:t>
            </w:r>
          </w:p>
        </w:tc>
        <w:tc>
          <w:tcPr>
            <w:tcW w:w="665" w:type="pct"/>
            <w:vAlign w:val="center"/>
          </w:tcPr>
          <w:p w14:paraId="6DE20D20">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性别比较</w:t>
            </w:r>
          </w:p>
        </w:tc>
        <w:tc>
          <w:tcPr>
            <w:tcW w:w="1777" w:type="pct"/>
            <w:gridSpan w:val="3"/>
            <w:vAlign w:val="center"/>
          </w:tcPr>
          <w:p w14:paraId="131118BB">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按文化程度分组</w:t>
            </w:r>
          </w:p>
        </w:tc>
      </w:tr>
      <w:tr w14:paraId="43126C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646" w:type="pct"/>
            <w:vMerge w:val="continue"/>
            <w:vAlign w:val="center"/>
          </w:tcPr>
          <w:p w14:paraId="378D13EB">
            <w:pPr>
              <w:topLinePunct/>
              <w:snapToGrid w:val="0"/>
              <w:spacing w:line="240" w:lineRule="auto"/>
              <w:jc w:val="center"/>
              <w:rPr>
                <w:rFonts w:hint="default" w:ascii="Times New Roman" w:hAnsi="Times New Roman" w:cs="Times New Roman"/>
                <w:color w:val="000000"/>
                <w:kern w:val="0"/>
                <w:sz w:val="24"/>
                <w:szCs w:val="24"/>
              </w:rPr>
            </w:pPr>
          </w:p>
        </w:tc>
        <w:tc>
          <w:tcPr>
            <w:tcW w:w="498" w:type="pct"/>
            <w:vMerge w:val="continue"/>
            <w:vAlign w:val="center"/>
          </w:tcPr>
          <w:p w14:paraId="0D047BF1">
            <w:pPr>
              <w:topLinePunct/>
              <w:snapToGrid w:val="0"/>
              <w:spacing w:line="240" w:lineRule="auto"/>
              <w:jc w:val="center"/>
              <w:rPr>
                <w:rFonts w:hint="default" w:ascii="Times New Roman" w:hAnsi="Times New Roman" w:cs="Times New Roman"/>
                <w:color w:val="000000"/>
                <w:kern w:val="0"/>
                <w:sz w:val="24"/>
                <w:szCs w:val="24"/>
              </w:rPr>
            </w:pPr>
          </w:p>
        </w:tc>
        <w:tc>
          <w:tcPr>
            <w:tcW w:w="416" w:type="pct"/>
            <w:vAlign w:val="center"/>
          </w:tcPr>
          <w:p w14:paraId="608BBD0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25-40</w:t>
            </w:r>
          </w:p>
        </w:tc>
        <w:tc>
          <w:tcPr>
            <w:tcW w:w="415" w:type="pct"/>
            <w:vAlign w:val="center"/>
          </w:tcPr>
          <w:p w14:paraId="772B0EB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41-55</w:t>
            </w:r>
          </w:p>
        </w:tc>
        <w:tc>
          <w:tcPr>
            <w:tcW w:w="583" w:type="pct"/>
            <w:vAlign w:val="center"/>
          </w:tcPr>
          <w:p w14:paraId="1E9D587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56以上</w:t>
            </w:r>
          </w:p>
        </w:tc>
        <w:tc>
          <w:tcPr>
            <w:tcW w:w="665" w:type="pct"/>
            <w:vAlign w:val="center"/>
          </w:tcPr>
          <w:p w14:paraId="696EF36C">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男：女</w:t>
            </w:r>
          </w:p>
        </w:tc>
        <w:tc>
          <w:tcPr>
            <w:tcW w:w="582" w:type="pct"/>
            <w:vAlign w:val="center"/>
          </w:tcPr>
          <w:p w14:paraId="7B05CFE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初中及以下</w:t>
            </w:r>
          </w:p>
        </w:tc>
        <w:tc>
          <w:tcPr>
            <w:tcW w:w="580" w:type="pct"/>
            <w:vAlign w:val="center"/>
          </w:tcPr>
          <w:p w14:paraId="178E4E63">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高中及中专</w:t>
            </w:r>
          </w:p>
        </w:tc>
        <w:tc>
          <w:tcPr>
            <w:tcW w:w="615" w:type="pct"/>
            <w:vAlign w:val="center"/>
          </w:tcPr>
          <w:p w14:paraId="6E9A3192">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大专及以上</w:t>
            </w:r>
          </w:p>
        </w:tc>
      </w:tr>
      <w:tr w14:paraId="6049CB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646" w:type="pct"/>
            <w:vAlign w:val="center"/>
          </w:tcPr>
          <w:p w14:paraId="375A845E">
            <w:pPr>
              <w:topLinePunct/>
              <w:snapToGrid w:val="0"/>
              <w:spacing w:line="240" w:lineRule="auto"/>
              <w:jc w:val="center"/>
              <w:rPr>
                <w:rFonts w:hint="default" w:ascii="Times New Roman" w:hAnsi="Times New Roman" w:eastAsia="宋体" w:cs="Times New Roman"/>
                <w:color w:val="000000"/>
                <w:kern w:val="0"/>
                <w:sz w:val="24"/>
                <w:szCs w:val="24"/>
                <w:lang w:eastAsia="zh-CN"/>
              </w:rPr>
            </w:pPr>
            <w:r>
              <w:rPr>
                <w:rFonts w:hint="default" w:ascii="Times New Roman" w:hAnsi="Times New Roman" w:cs="Times New Roman"/>
                <w:color w:val="000000" w:themeColor="text1"/>
                <w:kern w:val="0"/>
                <w:sz w:val="24"/>
                <w:szCs w:val="24"/>
                <w:lang w:eastAsia="zh-CN"/>
              </w:rPr>
              <w:t>鸡东县</w:t>
            </w:r>
          </w:p>
        </w:tc>
        <w:tc>
          <w:tcPr>
            <w:tcW w:w="498" w:type="pct"/>
            <w:vAlign w:val="center"/>
          </w:tcPr>
          <w:p w14:paraId="736987C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20</w:t>
            </w:r>
          </w:p>
        </w:tc>
        <w:tc>
          <w:tcPr>
            <w:tcW w:w="416" w:type="pct"/>
            <w:vAlign w:val="center"/>
          </w:tcPr>
          <w:p w14:paraId="46F3B9E9">
            <w:pPr>
              <w:topLinePunct/>
              <w:snapToGrid w:val="0"/>
              <w:spacing w:line="240" w:lineRule="auto"/>
              <w:jc w:val="center"/>
              <w:rPr>
                <w:rFonts w:hint="eastAsia" w:ascii="Times New Roman" w:hAnsi="Times New Roman" w:eastAsia="宋体" w:cs="Times New Roman"/>
                <w:color w:val="000000"/>
                <w:kern w:val="0"/>
                <w:sz w:val="24"/>
                <w:szCs w:val="24"/>
                <w:lang w:eastAsia="zh-CN"/>
              </w:rPr>
            </w:pPr>
            <w:r>
              <w:rPr>
                <w:rFonts w:hint="eastAsia" w:ascii="Times New Roman" w:hAnsi="Times New Roman" w:cs="Times New Roman"/>
                <w:color w:val="000000"/>
                <w:kern w:val="0"/>
                <w:sz w:val="24"/>
                <w:szCs w:val="24"/>
                <w:lang w:val="en-US" w:eastAsia="zh-CN"/>
              </w:rPr>
              <w:t>3</w:t>
            </w:r>
          </w:p>
        </w:tc>
        <w:tc>
          <w:tcPr>
            <w:tcW w:w="415" w:type="pct"/>
            <w:vAlign w:val="center"/>
          </w:tcPr>
          <w:p w14:paraId="1431F43B">
            <w:pPr>
              <w:topLinePunct/>
              <w:snapToGrid w:val="0"/>
              <w:spacing w:line="240" w:lineRule="auto"/>
              <w:jc w:val="center"/>
              <w:rPr>
                <w:rFonts w:hint="eastAsia" w:ascii="Times New Roman" w:hAnsi="Times New Roman" w:eastAsia="宋体" w:cs="Times New Roman"/>
                <w:color w:val="000000"/>
                <w:kern w:val="0"/>
                <w:sz w:val="24"/>
                <w:szCs w:val="24"/>
                <w:lang w:eastAsia="zh-CN"/>
              </w:rPr>
            </w:pPr>
            <w:r>
              <w:rPr>
                <w:rFonts w:hint="eastAsia" w:ascii="Times New Roman" w:hAnsi="Times New Roman" w:cs="Times New Roman"/>
                <w:color w:val="000000"/>
                <w:kern w:val="0"/>
                <w:sz w:val="24"/>
                <w:szCs w:val="24"/>
                <w:lang w:val="en-US" w:eastAsia="zh-CN"/>
              </w:rPr>
              <w:t>7</w:t>
            </w:r>
          </w:p>
        </w:tc>
        <w:tc>
          <w:tcPr>
            <w:tcW w:w="583" w:type="pct"/>
            <w:vAlign w:val="center"/>
          </w:tcPr>
          <w:p w14:paraId="74268F0B">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eastAsia" w:ascii="Times New Roman" w:hAnsi="Times New Roman" w:cs="Times New Roman"/>
                <w:color w:val="000000"/>
                <w:kern w:val="0"/>
                <w:sz w:val="24"/>
                <w:szCs w:val="24"/>
                <w:lang w:val="en-US" w:eastAsia="zh-CN"/>
              </w:rPr>
              <w:t>10</w:t>
            </w:r>
          </w:p>
        </w:tc>
        <w:tc>
          <w:tcPr>
            <w:tcW w:w="665" w:type="pct"/>
            <w:vAlign w:val="center"/>
          </w:tcPr>
          <w:p w14:paraId="1B9313A3">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18：2</w:t>
            </w:r>
          </w:p>
        </w:tc>
        <w:tc>
          <w:tcPr>
            <w:tcW w:w="582" w:type="pct"/>
            <w:vAlign w:val="center"/>
          </w:tcPr>
          <w:p w14:paraId="230545AF">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eastAsia" w:ascii="Times New Roman" w:hAnsi="Times New Roman" w:cs="Times New Roman"/>
                <w:color w:val="000000"/>
                <w:kern w:val="0"/>
                <w:sz w:val="24"/>
                <w:szCs w:val="24"/>
                <w:lang w:val="en-US" w:eastAsia="zh-CN"/>
              </w:rPr>
              <w:t>11</w:t>
            </w:r>
          </w:p>
        </w:tc>
        <w:tc>
          <w:tcPr>
            <w:tcW w:w="580" w:type="pct"/>
            <w:vAlign w:val="center"/>
          </w:tcPr>
          <w:p w14:paraId="5FE91E41">
            <w:pPr>
              <w:topLinePunct/>
              <w:snapToGrid w:val="0"/>
              <w:spacing w:line="240" w:lineRule="auto"/>
              <w:jc w:val="center"/>
              <w:rPr>
                <w:rFonts w:hint="eastAsia" w:ascii="Times New Roman" w:hAnsi="Times New Roman" w:eastAsia="宋体" w:cs="Times New Roman"/>
                <w:color w:val="000000"/>
                <w:kern w:val="0"/>
                <w:sz w:val="24"/>
                <w:szCs w:val="24"/>
                <w:lang w:eastAsia="zh-CN"/>
              </w:rPr>
            </w:pPr>
            <w:r>
              <w:rPr>
                <w:rFonts w:hint="eastAsia" w:ascii="Times New Roman" w:hAnsi="Times New Roman" w:cs="Times New Roman"/>
                <w:color w:val="000000"/>
                <w:kern w:val="0"/>
                <w:sz w:val="24"/>
                <w:szCs w:val="24"/>
                <w:lang w:val="en-US" w:eastAsia="zh-CN"/>
              </w:rPr>
              <w:t>4</w:t>
            </w:r>
          </w:p>
        </w:tc>
        <w:tc>
          <w:tcPr>
            <w:tcW w:w="615" w:type="pct"/>
            <w:vAlign w:val="center"/>
          </w:tcPr>
          <w:p w14:paraId="067AFBE1">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w:t>
            </w:r>
          </w:p>
        </w:tc>
      </w:tr>
      <w:tr w14:paraId="181DD5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646" w:type="pct"/>
            <w:vAlign w:val="center"/>
          </w:tcPr>
          <w:p w14:paraId="475C928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合计</w:t>
            </w:r>
          </w:p>
        </w:tc>
        <w:tc>
          <w:tcPr>
            <w:tcW w:w="498" w:type="pct"/>
            <w:vAlign w:val="center"/>
          </w:tcPr>
          <w:p w14:paraId="0AC7D9B9">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20</w:t>
            </w:r>
          </w:p>
        </w:tc>
        <w:tc>
          <w:tcPr>
            <w:tcW w:w="416" w:type="pct"/>
            <w:vAlign w:val="center"/>
          </w:tcPr>
          <w:p w14:paraId="7BAF2C12">
            <w:pPr>
              <w:topLinePunct/>
              <w:snapToGrid w:val="0"/>
              <w:spacing w:line="240" w:lineRule="auto"/>
              <w:jc w:val="center"/>
              <w:rPr>
                <w:rFonts w:hint="eastAsia" w:ascii="Times New Roman" w:hAnsi="Times New Roman" w:eastAsia="宋体" w:cs="Times New Roman"/>
                <w:color w:val="000000"/>
                <w:kern w:val="0"/>
                <w:sz w:val="24"/>
                <w:szCs w:val="24"/>
                <w:lang w:eastAsia="zh-CN"/>
              </w:rPr>
            </w:pPr>
            <w:r>
              <w:rPr>
                <w:rFonts w:hint="eastAsia" w:ascii="Times New Roman" w:hAnsi="Times New Roman" w:cs="Times New Roman"/>
                <w:color w:val="000000"/>
                <w:kern w:val="0"/>
                <w:sz w:val="24"/>
                <w:szCs w:val="24"/>
                <w:lang w:val="en-US" w:eastAsia="zh-CN"/>
              </w:rPr>
              <w:t>3</w:t>
            </w:r>
          </w:p>
        </w:tc>
        <w:tc>
          <w:tcPr>
            <w:tcW w:w="415" w:type="pct"/>
            <w:vAlign w:val="center"/>
          </w:tcPr>
          <w:p w14:paraId="51EA6F5D">
            <w:pPr>
              <w:topLinePunct/>
              <w:snapToGrid w:val="0"/>
              <w:spacing w:line="240" w:lineRule="auto"/>
              <w:jc w:val="center"/>
              <w:rPr>
                <w:rFonts w:hint="eastAsia" w:ascii="Times New Roman" w:hAnsi="Times New Roman" w:eastAsia="宋体" w:cs="Times New Roman"/>
                <w:color w:val="000000"/>
                <w:kern w:val="0"/>
                <w:sz w:val="24"/>
                <w:szCs w:val="24"/>
                <w:lang w:eastAsia="zh-CN"/>
              </w:rPr>
            </w:pPr>
            <w:r>
              <w:rPr>
                <w:rFonts w:hint="eastAsia" w:ascii="Times New Roman" w:hAnsi="Times New Roman" w:cs="Times New Roman"/>
                <w:color w:val="000000"/>
                <w:kern w:val="0"/>
                <w:sz w:val="24"/>
                <w:szCs w:val="24"/>
                <w:lang w:val="en-US" w:eastAsia="zh-CN"/>
              </w:rPr>
              <w:t>7</w:t>
            </w:r>
          </w:p>
        </w:tc>
        <w:tc>
          <w:tcPr>
            <w:tcW w:w="583" w:type="pct"/>
            <w:vAlign w:val="center"/>
          </w:tcPr>
          <w:p w14:paraId="70DC0067">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eastAsia" w:ascii="Times New Roman" w:hAnsi="Times New Roman" w:cs="Times New Roman"/>
                <w:color w:val="000000"/>
                <w:kern w:val="0"/>
                <w:sz w:val="24"/>
                <w:szCs w:val="24"/>
                <w:lang w:val="en-US" w:eastAsia="zh-CN"/>
              </w:rPr>
              <w:t>10</w:t>
            </w:r>
          </w:p>
        </w:tc>
        <w:tc>
          <w:tcPr>
            <w:tcW w:w="665" w:type="pct"/>
            <w:vAlign w:val="center"/>
          </w:tcPr>
          <w:p w14:paraId="6A4B8DC9">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18：2</w:t>
            </w:r>
          </w:p>
        </w:tc>
        <w:tc>
          <w:tcPr>
            <w:tcW w:w="582" w:type="pct"/>
            <w:vAlign w:val="center"/>
          </w:tcPr>
          <w:p w14:paraId="547FC98E">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eastAsia" w:ascii="Times New Roman" w:hAnsi="Times New Roman" w:cs="Times New Roman"/>
                <w:color w:val="000000"/>
                <w:kern w:val="0"/>
                <w:sz w:val="24"/>
                <w:szCs w:val="24"/>
                <w:lang w:val="en-US" w:eastAsia="zh-CN"/>
              </w:rPr>
              <w:t>11</w:t>
            </w:r>
          </w:p>
        </w:tc>
        <w:tc>
          <w:tcPr>
            <w:tcW w:w="580" w:type="pct"/>
            <w:vAlign w:val="center"/>
          </w:tcPr>
          <w:p w14:paraId="30F19506">
            <w:pPr>
              <w:topLinePunct/>
              <w:snapToGrid w:val="0"/>
              <w:spacing w:line="240" w:lineRule="auto"/>
              <w:jc w:val="center"/>
              <w:rPr>
                <w:rFonts w:hint="eastAsia" w:ascii="Times New Roman" w:hAnsi="Times New Roman" w:eastAsia="宋体" w:cs="Times New Roman"/>
                <w:color w:val="000000"/>
                <w:kern w:val="0"/>
                <w:sz w:val="24"/>
                <w:szCs w:val="24"/>
                <w:lang w:eastAsia="zh-CN"/>
              </w:rPr>
            </w:pPr>
            <w:r>
              <w:rPr>
                <w:rFonts w:hint="eastAsia" w:ascii="Times New Roman" w:hAnsi="Times New Roman" w:cs="Times New Roman"/>
                <w:color w:val="000000"/>
                <w:kern w:val="0"/>
                <w:sz w:val="24"/>
                <w:szCs w:val="24"/>
                <w:lang w:val="en-US" w:eastAsia="zh-CN"/>
              </w:rPr>
              <w:t>4</w:t>
            </w:r>
          </w:p>
        </w:tc>
        <w:tc>
          <w:tcPr>
            <w:tcW w:w="615" w:type="pct"/>
            <w:vAlign w:val="center"/>
          </w:tcPr>
          <w:p w14:paraId="577C372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w:t>
            </w:r>
          </w:p>
        </w:tc>
      </w:tr>
    </w:tbl>
    <w:p w14:paraId="4B3283D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3、</w:t>
      </w:r>
      <w:r>
        <w:rPr>
          <w:rFonts w:hint="default" w:ascii="Times New Roman" w:hAnsi="Times New Roman" w:cs="Times New Roman"/>
          <w:color w:val="auto"/>
          <w:highlight w:val="none"/>
          <w:lang w:val="en-US" w:eastAsia="zh-CN"/>
        </w:rPr>
        <w:t>调查结果统计</w:t>
      </w:r>
    </w:p>
    <w:p w14:paraId="4FEB4D4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通过对收回的调查问卷整理、分析，获得公众参与问卷调查结果统计表，见表</w:t>
      </w:r>
      <w:r>
        <w:rPr>
          <w:rFonts w:hint="default" w:ascii="Times New Roman" w:hAnsi="Times New Roman" w:cs="Times New Roman"/>
          <w:lang w:val="en-US" w:eastAsia="zh-CN"/>
        </w:rPr>
        <w:t>7</w:t>
      </w:r>
      <w:r>
        <w:rPr>
          <w:rFonts w:hint="default" w:ascii="Times New Roman" w:hAnsi="Times New Roman" w:cs="Times New Roman"/>
        </w:rPr>
        <w:t>-3。</w:t>
      </w:r>
    </w:p>
    <w:p w14:paraId="0740D03E">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7</w:t>
      </w:r>
      <w:r>
        <w:rPr>
          <w:rFonts w:hint="default" w:ascii="Times New Roman" w:hAnsi="Times New Roman" w:cs="Times New Roman"/>
          <w:b/>
          <w:sz w:val="24"/>
          <w:szCs w:val="24"/>
        </w:rPr>
        <w:t>-3 公众参与问卷调查结果统计表</w:t>
      </w:r>
    </w:p>
    <w:tbl>
      <w:tblPr>
        <w:tblStyle w:val="42"/>
        <w:tblW w:w="500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622"/>
        <w:gridCol w:w="5349"/>
        <w:gridCol w:w="1044"/>
        <w:gridCol w:w="1046"/>
        <w:gridCol w:w="1046"/>
      </w:tblGrid>
      <w:tr w14:paraId="6E50C0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34" w:hRule="atLeast"/>
          <w:tblHeader/>
          <w:jc w:val="center"/>
        </w:trPr>
        <w:tc>
          <w:tcPr>
            <w:tcW w:w="342" w:type="pct"/>
            <w:vMerge w:val="restart"/>
            <w:shd w:val="clear" w:color="auto" w:fill="auto"/>
            <w:vAlign w:val="center"/>
          </w:tcPr>
          <w:p w14:paraId="3A55719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序号</w:t>
            </w:r>
          </w:p>
        </w:tc>
        <w:tc>
          <w:tcPr>
            <w:tcW w:w="2936" w:type="pct"/>
            <w:vMerge w:val="restart"/>
            <w:shd w:val="clear" w:color="auto" w:fill="auto"/>
            <w:vAlign w:val="center"/>
          </w:tcPr>
          <w:p w14:paraId="1204209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问        题</w:t>
            </w:r>
          </w:p>
        </w:tc>
        <w:tc>
          <w:tcPr>
            <w:tcW w:w="1721" w:type="pct"/>
            <w:gridSpan w:val="3"/>
            <w:shd w:val="clear" w:color="auto" w:fill="auto"/>
            <w:vAlign w:val="center"/>
          </w:tcPr>
          <w:p w14:paraId="4AAC345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统计结果（%）</w:t>
            </w:r>
          </w:p>
        </w:tc>
      </w:tr>
      <w:tr w14:paraId="0A8401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90" w:hRule="atLeast"/>
          <w:tblHeader/>
          <w:jc w:val="center"/>
        </w:trPr>
        <w:tc>
          <w:tcPr>
            <w:tcW w:w="342" w:type="pct"/>
            <w:vMerge w:val="continue"/>
            <w:vAlign w:val="center"/>
          </w:tcPr>
          <w:p w14:paraId="2888CE10">
            <w:pPr>
              <w:topLinePunct/>
              <w:snapToGrid w:val="0"/>
              <w:spacing w:line="240" w:lineRule="auto"/>
              <w:jc w:val="center"/>
              <w:rPr>
                <w:rFonts w:hint="default" w:ascii="Times New Roman" w:hAnsi="Times New Roman" w:cs="Times New Roman"/>
                <w:color w:val="000000"/>
                <w:kern w:val="0"/>
                <w:sz w:val="24"/>
                <w:szCs w:val="24"/>
              </w:rPr>
            </w:pPr>
          </w:p>
        </w:tc>
        <w:tc>
          <w:tcPr>
            <w:tcW w:w="2936" w:type="pct"/>
            <w:vMerge w:val="continue"/>
            <w:vAlign w:val="center"/>
          </w:tcPr>
          <w:p w14:paraId="05F0B1BF">
            <w:pPr>
              <w:topLinePunct/>
              <w:snapToGrid w:val="0"/>
              <w:spacing w:line="240" w:lineRule="auto"/>
              <w:jc w:val="center"/>
              <w:rPr>
                <w:rFonts w:hint="default" w:ascii="Times New Roman" w:hAnsi="Times New Roman" w:cs="Times New Roman"/>
                <w:color w:val="000000"/>
                <w:kern w:val="0"/>
                <w:sz w:val="24"/>
                <w:szCs w:val="24"/>
              </w:rPr>
            </w:pPr>
          </w:p>
        </w:tc>
        <w:tc>
          <w:tcPr>
            <w:tcW w:w="573" w:type="pct"/>
            <w:shd w:val="clear" w:color="auto" w:fill="auto"/>
            <w:vAlign w:val="center"/>
          </w:tcPr>
          <w:p w14:paraId="49D6494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w:t>
            </w:r>
          </w:p>
        </w:tc>
        <w:tc>
          <w:tcPr>
            <w:tcW w:w="574" w:type="pct"/>
            <w:shd w:val="clear" w:color="auto" w:fill="auto"/>
            <w:vAlign w:val="center"/>
          </w:tcPr>
          <w:p w14:paraId="5941F9BE">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B</w:t>
            </w:r>
          </w:p>
        </w:tc>
        <w:tc>
          <w:tcPr>
            <w:tcW w:w="574" w:type="pct"/>
            <w:shd w:val="clear" w:color="auto" w:fill="auto"/>
            <w:vAlign w:val="center"/>
          </w:tcPr>
          <w:p w14:paraId="71822960">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C</w:t>
            </w:r>
          </w:p>
        </w:tc>
      </w:tr>
      <w:tr w14:paraId="22C7B5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409" w:hRule="atLeast"/>
          <w:jc w:val="center"/>
        </w:trPr>
        <w:tc>
          <w:tcPr>
            <w:tcW w:w="342" w:type="pct"/>
            <w:shd w:val="clear" w:color="auto" w:fill="auto"/>
            <w:vAlign w:val="center"/>
          </w:tcPr>
          <w:p w14:paraId="7EBBA5E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w:t>
            </w:r>
          </w:p>
        </w:tc>
        <w:tc>
          <w:tcPr>
            <w:tcW w:w="2936" w:type="pct"/>
            <w:shd w:val="clear" w:color="auto" w:fill="auto"/>
            <w:vAlign w:val="center"/>
          </w:tcPr>
          <w:p w14:paraId="173A7FF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您对本项目了解吗？</w:t>
            </w:r>
          </w:p>
          <w:p w14:paraId="6735EF2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A很了解；B一般了解；C不了解</w:t>
            </w:r>
          </w:p>
        </w:tc>
        <w:tc>
          <w:tcPr>
            <w:tcW w:w="573" w:type="pct"/>
            <w:shd w:val="clear" w:color="auto" w:fill="auto"/>
            <w:vAlign w:val="center"/>
          </w:tcPr>
          <w:p w14:paraId="69B6BAFE">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30</w:t>
            </w:r>
            <w:r>
              <w:rPr>
                <w:rFonts w:hint="default" w:ascii="Times New Roman" w:hAnsi="Times New Roman" w:cs="Times New Roman"/>
                <w:color w:val="000000"/>
                <w:kern w:val="0"/>
                <w:sz w:val="24"/>
                <w:szCs w:val="24"/>
              </w:rPr>
              <w:t>.00</w:t>
            </w:r>
          </w:p>
        </w:tc>
        <w:tc>
          <w:tcPr>
            <w:tcW w:w="574" w:type="pct"/>
            <w:shd w:val="clear" w:color="auto" w:fill="auto"/>
            <w:vAlign w:val="center"/>
          </w:tcPr>
          <w:p w14:paraId="5FCB60FF">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70</w:t>
            </w:r>
            <w:r>
              <w:rPr>
                <w:rFonts w:hint="default" w:ascii="Times New Roman" w:hAnsi="Times New Roman" w:cs="Times New Roman"/>
                <w:color w:val="000000"/>
                <w:kern w:val="0"/>
                <w:sz w:val="24"/>
                <w:szCs w:val="24"/>
              </w:rPr>
              <w:t>.00</w:t>
            </w:r>
          </w:p>
        </w:tc>
        <w:tc>
          <w:tcPr>
            <w:tcW w:w="574" w:type="pct"/>
            <w:shd w:val="clear" w:color="auto" w:fill="auto"/>
            <w:vAlign w:val="center"/>
          </w:tcPr>
          <w:p w14:paraId="725DD2D9">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0</w:t>
            </w:r>
            <w:r>
              <w:rPr>
                <w:rFonts w:hint="default" w:ascii="Times New Roman" w:hAnsi="Times New Roman" w:cs="Times New Roman"/>
                <w:color w:val="000000"/>
                <w:kern w:val="0"/>
                <w:sz w:val="24"/>
                <w:szCs w:val="24"/>
              </w:rPr>
              <w:t>.00</w:t>
            </w:r>
          </w:p>
        </w:tc>
      </w:tr>
      <w:tr w14:paraId="4F96B8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161" w:hRule="atLeast"/>
          <w:jc w:val="center"/>
        </w:trPr>
        <w:tc>
          <w:tcPr>
            <w:tcW w:w="342" w:type="pct"/>
            <w:shd w:val="clear" w:color="auto" w:fill="auto"/>
            <w:vAlign w:val="center"/>
          </w:tcPr>
          <w:p w14:paraId="678B52FC">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2</w:t>
            </w:r>
          </w:p>
        </w:tc>
        <w:tc>
          <w:tcPr>
            <w:tcW w:w="2936" w:type="pct"/>
            <w:shd w:val="clear" w:color="auto" w:fill="auto"/>
            <w:vAlign w:val="center"/>
          </w:tcPr>
          <w:p w14:paraId="04B8DDD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您认为进行土地复垦是否有</w:t>
            </w:r>
            <w:r>
              <w:rPr>
                <w:rFonts w:hint="default" w:ascii="Times New Roman" w:hAnsi="Times New Roman" w:cs="Times New Roman"/>
                <w:color w:val="000000"/>
                <w:kern w:val="0"/>
                <w:sz w:val="24"/>
                <w:szCs w:val="24"/>
                <w:lang w:eastAsia="zh-CN"/>
              </w:rPr>
              <w:t>必要？</w:t>
            </w:r>
          </w:p>
          <w:p w14:paraId="67F6073E">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w:t>
            </w:r>
            <w:r>
              <w:rPr>
                <w:rFonts w:hint="default" w:ascii="Times New Roman" w:hAnsi="Times New Roman" w:cs="Times New Roman"/>
                <w:color w:val="000000"/>
                <w:kern w:val="0"/>
                <w:sz w:val="24"/>
                <w:szCs w:val="24"/>
                <w:lang w:val="en-US" w:eastAsia="zh-CN"/>
              </w:rPr>
              <w:t>没有</w:t>
            </w:r>
            <w:r>
              <w:rPr>
                <w:rFonts w:hint="default" w:ascii="Times New Roman" w:hAnsi="Times New Roman" w:cs="Times New Roman"/>
                <w:color w:val="000000"/>
                <w:kern w:val="0"/>
                <w:sz w:val="24"/>
                <w:szCs w:val="24"/>
              </w:rPr>
              <w:t>；B</w:t>
            </w:r>
            <w:r>
              <w:rPr>
                <w:rFonts w:hint="default" w:ascii="Times New Roman" w:hAnsi="Times New Roman" w:cs="Times New Roman"/>
                <w:color w:val="000000"/>
                <w:kern w:val="0"/>
                <w:sz w:val="24"/>
                <w:szCs w:val="24"/>
                <w:lang w:val="en-US" w:eastAsia="zh-CN"/>
              </w:rPr>
              <w:t>有</w:t>
            </w:r>
            <w:r>
              <w:rPr>
                <w:rFonts w:hint="default" w:ascii="Times New Roman" w:hAnsi="Times New Roman" w:cs="Times New Roman"/>
                <w:color w:val="000000"/>
                <w:kern w:val="0"/>
                <w:sz w:val="24"/>
                <w:szCs w:val="24"/>
              </w:rPr>
              <w:t>；C</w:t>
            </w:r>
            <w:r>
              <w:rPr>
                <w:rFonts w:hint="default" w:ascii="Times New Roman" w:hAnsi="Times New Roman" w:cs="Times New Roman"/>
                <w:color w:val="000000"/>
                <w:kern w:val="0"/>
                <w:sz w:val="24"/>
                <w:szCs w:val="24"/>
                <w:lang w:eastAsia="zh-CN"/>
              </w:rPr>
              <w:t>非常有</w:t>
            </w:r>
            <w:r>
              <w:rPr>
                <w:rFonts w:hint="default" w:ascii="Times New Roman" w:hAnsi="Times New Roman" w:cs="Times New Roman"/>
                <w:color w:val="000000"/>
                <w:kern w:val="0"/>
                <w:sz w:val="24"/>
                <w:szCs w:val="24"/>
              </w:rPr>
              <w:t>必要性</w:t>
            </w:r>
          </w:p>
        </w:tc>
        <w:tc>
          <w:tcPr>
            <w:tcW w:w="573" w:type="pct"/>
            <w:shd w:val="clear" w:color="auto" w:fill="auto"/>
            <w:vAlign w:val="center"/>
          </w:tcPr>
          <w:p w14:paraId="5570D3E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0.00</w:t>
            </w:r>
          </w:p>
        </w:tc>
        <w:tc>
          <w:tcPr>
            <w:tcW w:w="574" w:type="pct"/>
            <w:shd w:val="clear" w:color="auto" w:fill="auto"/>
            <w:vAlign w:val="center"/>
          </w:tcPr>
          <w:p w14:paraId="38278FAA">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8</w:t>
            </w:r>
            <w:r>
              <w:rPr>
                <w:rFonts w:hint="default" w:ascii="Times New Roman" w:hAnsi="Times New Roman" w:cs="Times New Roman"/>
                <w:color w:val="000000"/>
                <w:kern w:val="0"/>
                <w:sz w:val="24"/>
                <w:szCs w:val="24"/>
              </w:rPr>
              <w:t>5.00</w:t>
            </w:r>
          </w:p>
        </w:tc>
        <w:tc>
          <w:tcPr>
            <w:tcW w:w="574" w:type="pct"/>
            <w:shd w:val="clear" w:color="auto" w:fill="auto"/>
            <w:vAlign w:val="center"/>
          </w:tcPr>
          <w:p w14:paraId="1FAD0231">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1</w:t>
            </w:r>
            <w:r>
              <w:rPr>
                <w:rFonts w:hint="default" w:ascii="Times New Roman" w:hAnsi="Times New Roman" w:cs="Times New Roman"/>
                <w:color w:val="000000"/>
                <w:kern w:val="0"/>
                <w:sz w:val="24"/>
                <w:szCs w:val="24"/>
              </w:rPr>
              <w:t>5.00</w:t>
            </w:r>
          </w:p>
        </w:tc>
      </w:tr>
      <w:tr w14:paraId="0FD86A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90" w:hRule="atLeast"/>
          <w:jc w:val="center"/>
        </w:trPr>
        <w:tc>
          <w:tcPr>
            <w:tcW w:w="342" w:type="pct"/>
            <w:shd w:val="clear" w:color="auto" w:fill="auto"/>
            <w:vAlign w:val="center"/>
          </w:tcPr>
          <w:p w14:paraId="358337BB">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3</w:t>
            </w:r>
          </w:p>
        </w:tc>
        <w:tc>
          <w:tcPr>
            <w:tcW w:w="2936" w:type="pct"/>
            <w:shd w:val="clear" w:color="auto" w:fill="auto"/>
            <w:vAlign w:val="center"/>
          </w:tcPr>
          <w:p w14:paraId="738DD14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对您造成破坏最大的地类是哪类</w:t>
            </w:r>
            <w:r>
              <w:rPr>
                <w:rFonts w:hint="default" w:ascii="Times New Roman" w:hAnsi="Times New Roman" w:cs="Times New Roman"/>
                <w:color w:val="000000"/>
                <w:kern w:val="0"/>
                <w:sz w:val="24"/>
                <w:szCs w:val="24"/>
                <w:lang w:eastAsia="zh-CN"/>
              </w:rPr>
              <w:t>？</w:t>
            </w:r>
          </w:p>
          <w:p w14:paraId="534C809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lang w:val="en-US" w:eastAsia="zh-CN"/>
              </w:rPr>
              <w:t>A</w:t>
            </w:r>
            <w:r>
              <w:rPr>
                <w:rFonts w:hint="default" w:ascii="Times New Roman" w:hAnsi="Times New Roman" w:cs="Times New Roman"/>
                <w:color w:val="000000"/>
                <w:kern w:val="0"/>
                <w:sz w:val="24"/>
                <w:szCs w:val="24"/>
              </w:rPr>
              <w:t>耕地</w:t>
            </w:r>
            <w:r>
              <w:rPr>
                <w:rFonts w:hint="default" w:ascii="Times New Roman" w:hAnsi="Times New Roman" w:cs="Times New Roman"/>
                <w:color w:val="000000"/>
                <w:kern w:val="0"/>
                <w:sz w:val="24"/>
                <w:szCs w:val="24"/>
                <w:lang w:eastAsia="zh-CN"/>
              </w:rPr>
              <w:t>；</w:t>
            </w:r>
            <w:r>
              <w:rPr>
                <w:rFonts w:hint="default" w:ascii="Times New Roman" w:hAnsi="Times New Roman" w:cs="Times New Roman"/>
                <w:color w:val="000000"/>
                <w:kern w:val="0"/>
                <w:sz w:val="24"/>
                <w:szCs w:val="24"/>
              </w:rPr>
              <w:t>B草地</w:t>
            </w:r>
            <w:r>
              <w:rPr>
                <w:rFonts w:hint="default" w:ascii="Times New Roman" w:hAnsi="Times New Roman" w:cs="Times New Roman"/>
                <w:color w:val="000000"/>
                <w:kern w:val="0"/>
                <w:sz w:val="24"/>
                <w:szCs w:val="24"/>
                <w:lang w:eastAsia="zh-CN"/>
              </w:rPr>
              <w:t>；</w:t>
            </w:r>
            <w:r>
              <w:rPr>
                <w:rFonts w:hint="default" w:ascii="Times New Roman" w:hAnsi="Times New Roman" w:cs="Times New Roman"/>
                <w:color w:val="000000"/>
                <w:kern w:val="0"/>
                <w:sz w:val="24"/>
                <w:szCs w:val="24"/>
              </w:rPr>
              <w:t>C林地</w:t>
            </w:r>
          </w:p>
        </w:tc>
        <w:tc>
          <w:tcPr>
            <w:tcW w:w="573" w:type="pct"/>
            <w:shd w:val="clear" w:color="auto" w:fill="auto"/>
            <w:vAlign w:val="center"/>
          </w:tcPr>
          <w:p w14:paraId="02906AFB">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0.00</w:t>
            </w:r>
          </w:p>
        </w:tc>
        <w:tc>
          <w:tcPr>
            <w:tcW w:w="574" w:type="pct"/>
            <w:shd w:val="clear" w:color="auto" w:fill="auto"/>
            <w:vAlign w:val="center"/>
          </w:tcPr>
          <w:p w14:paraId="45D0C3C8">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5.00</w:t>
            </w:r>
          </w:p>
        </w:tc>
        <w:tc>
          <w:tcPr>
            <w:tcW w:w="574" w:type="pct"/>
            <w:shd w:val="clear" w:color="auto" w:fill="auto"/>
            <w:vAlign w:val="center"/>
          </w:tcPr>
          <w:p w14:paraId="246F327D">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9</w:t>
            </w:r>
            <w:r>
              <w:rPr>
                <w:rFonts w:hint="default" w:ascii="Times New Roman" w:hAnsi="Times New Roman" w:cs="Times New Roman"/>
                <w:color w:val="000000"/>
                <w:kern w:val="0"/>
                <w:sz w:val="24"/>
                <w:szCs w:val="24"/>
              </w:rPr>
              <w:t>5.00</w:t>
            </w:r>
          </w:p>
        </w:tc>
      </w:tr>
      <w:tr w14:paraId="385F96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90" w:hRule="atLeast"/>
          <w:jc w:val="center"/>
        </w:trPr>
        <w:tc>
          <w:tcPr>
            <w:tcW w:w="342" w:type="pct"/>
            <w:shd w:val="clear" w:color="auto" w:fill="auto"/>
            <w:vAlign w:val="center"/>
          </w:tcPr>
          <w:p w14:paraId="4B484BF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4</w:t>
            </w:r>
          </w:p>
        </w:tc>
        <w:tc>
          <w:tcPr>
            <w:tcW w:w="2936" w:type="pct"/>
            <w:shd w:val="clear" w:color="auto" w:fill="auto"/>
            <w:vAlign w:val="center"/>
          </w:tcPr>
          <w:p w14:paraId="77CF586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该工程对您的居住环境会有什么影响？</w:t>
            </w:r>
          </w:p>
          <w:p w14:paraId="3BD46DB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A土地</w:t>
            </w:r>
            <w:r>
              <w:rPr>
                <w:rFonts w:hint="default" w:ascii="Times New Roman" w:hAnsi="Times New Roman" w:cs="Times New Roman"/>
                <w:color w:val="000000"/>
                <w:kern w:val="0"/>
                <w:sz w:val="24"/>
                <w:szCs w:val="24"/>
                <w:lang w:eastAsia="zh-CN"/>
              </w:rPr>
              <w:t>；</w:t>
            </w:r>
            <w:r>
              <w:rPr>
                <w:rFonts w:hint="default" w:ascii="Times New Roman" w:hAnsi="Times New Roman" w:cs="Times New Roman"/>
                <w:color w:val="000000"/>
                <w:kern w:val="0"/>
                <w:sz w:val="24"/>
                <w:szCs w:val="24"/>
              </w:rPr>
              <w:t>B道路</w:t>
            </w:r>
            <w:r>
              <w:rPr>
                <w:rFonts w:hint="default" w:ascii="Times New Roman" w:hAnsi="Times New Roman" w:cs="Times New Roman"/>
                <w:color w:val="000000"/>
                <w:kern w:val="0"/>
                <w:sz w:val="24"/>
                <w:szCs w:val="24"/>
                <w:lang w:val="en-US" w:eastAsia="zh-CN"/>
              </w:rPr>
              <w:t>；</w:t>
            </w:r>
            <w:r>
              <w:rPr>
                <w:rFonts w:hint="default" w:ascii="Times New Roman" w:hAnsi="Times New Roman" w:cs="Times New Roman"/>
                <w:color w:val="000000"/>
                <w:kern w:val="0"/>
                <w:sz w:val="24"/>
                <w:szCs w:val="24"/>
              </w:rPr>
              <w:t>C水源</w:t>
            </w:r>
          </w:p>
        </w:tc>
        <w:tc>
          <w:tcPr>
            <w:tcW w:w="573" w:type="pct"/>
            <w:shd w:val="clear" w:color="auto" w:fill="auto"/>
            <w:vAlign w:val="center"/>
          </w:tcPr>
          <w:p w14:paraId="739B18C4">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15</w:t>
            </w:r>
            <w:r>
              <w:rPr>
                <w:rFonts w:hint="default" w:ascii="Times New Roman" w:hAnsi="Times New Roman" w:cs="Times New Roman"/>
                <w:color w:val="000000"/>
                <w:kern w:val="0"/>
                <w:sz w:val="24"/>
                <w:szCs w:val="24"/>
              </w:rPr>
              <w:t>.00</w:t>
            </w:r>
          </w:p>
        </w:tc>
        <w:tc>
          <w:tcPr>
            <w:tcW w:w="574" w:type="pct"/>
            <w:shd w:val="clear" w:color="auto" w:fill="auto"/>
            <w:vAlign w:val="center"/>
          </w:tcPr>
          <w:p w14:paraId="04280FDF">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75</w:t>
            </w:r>
            <w:r>
              <w:rPr>
                <w:rFonts w:hint="default" w:ascii="Times New Roman" w:hAnsi="Times New Roman" w:cs="Times New Roman"/>
                <w:color w:val="000000"/>
                <w:kern w:val="0"/>
                <w:sz w:val="24"/>
                <w:szCs w:val="24"/>
              </w:rPr>
              <w:t>.00</w:t>
            </w:r>
          </w:p>
        </w:tc>
        <w:tc>
          <w:tcPr>
            <w:tcW w:w="574" w:type="pct"/>
            <w:shd w:val="clear" w:color="auto" w:fill="auto"/>
            <w:vAlign w:val="center"/>
          </w:tcPr>
          <w:p w14:paraId="35D2EFD4">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1</w:t>
            </w:r>
            <w:r>
              <w:rPr>
                <w:rFonts w:hint="default" w:ascii="Times New Roman" w:hAnsi="Times New Roman" w:cs="Times New Roman"/>
                <w:color w:val="000000"/>
                <w:kern w:val="0"/>
                <w:sz w:val="24"/>
                <w:szCs w:val="24"/>
              </w:rPr>
              <w:t>0.00</w:t>
            </w:r>
          </w:p>
        </w:tc>
      </w:tr>
      <w:tr w14:paraId="1D477A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90" w:hRule="atLeast"/>
          <w:jc w:val="center"/>
        </w:trPr>
        <w:tc>
          <w:tcPr>
            <w:tcW w:w="342" w:type="pct"/>
            <w:shd w:val="clear" w:color="auto" w:fill="auto"/>
            <w:vAlign w:val="center"/>
          </w:tcPr>
          <w:p w14:paraId="5198338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w:t>
            </w:r>
          </w:p>
        </w:tc>
        <w:tc>
          <w:tcPr>
            <w:tcW w:w="2936" w:type="pct"/>
            <w:shd w:val="clear" w:color="auto" w:fill="auto"/>
            <w:vAlign w:val="center"/>
          </w:tcPr>
          <w:p w14:paraId="272F6386">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您对进行土地复垦是否支持</w:t>
            </w:r>
            <w:r>
              <w:rPr>
                <w:rFonts w:hint="default" w:ascii="Times New Roman" w:hAnsi="Times New Roman" w:cs="Times New Roman"/>
                <w:color w:val="000000"/>
                <w:kern w:val="0"/>
                <w:sz w:val="24"/>
                <w:szCs w:val="24"/>
                <w:lang w:eastAsia="zh-CN"/>
              </w:rPr>
              <w:t>？</w:t>
            </w:r>
          </w:p>
          <w:p w14:paraId="1E5C51D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w:t>
            </w:r>
            <w:r>
              <w:rPr>
                <w:rFonts w:hint="default" w:ascii="Times New Roman" w:hAnsi="Times New Roman" w:cs="Times New Roman"/>
                <w:color w:val="000000"/>
                <w:kern w:val="0"/>
                <w:sz w:val="24"/>
                <w:szCs w:val="24"/>
                <w:lang w:eastAsia="zh-CN"/>
              </w:rPr>
              <w:t>不支持；B支持；</w:t>
            </w:r>
            <w:r>
              <w:rPr>
                <w:rFonts w:hint="default" w:ascii="Times New Roman" w:hAnsi="Times New Roman" w:cs="Times New Roman"/>
                <w:color w:val="000000"/>
                <w:kern w:val="0"/>
                <w:sz w:val="24"/>
                <w:szCs w:val="24"/>
              </w:rPr>
              <w:t>C非常支持</w:t>
            </w:r>
          </w:p>
        </w:tc>
        <w:tc>
          <w:tcPr>
            <w:tcW w:w="573" w:type="pct"/>
            <w:shd w:val="clear" w:color="auto" w:fill="auto"/>
            <w:vAlign w:val="center"/>
          </w:tcPr>
          <w:p w14:paraId="2F550776">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5</w:t>
            </w:r>
            <w:r>
              <w:rPr>
                <w:rFonts w:hint="default" w:ascii="Times New Roman" w:hAnsi="Times New Roman" w:cs="Times New Roman"/>
                <w:color w:val="000000"/>
                <w:kern w:val="0"/>
                <w:sz w:val="24"/>
                <w:szCs w:val="24"/>
              </w:rPr>
              <w:t>.00</w:t>
            </w:r>
          </w:p>
        </w:tc>
        <w:tc>
          <w:tcPr>
            <w:tcW w:w="574" w:type="pct"/>
            <w:shd w:val="clear" w:color="auto" w:fill="auto"/>
            <w:vAlign w:val="center"/>
          </w:tcPr>
          <w:p w14:paraId="218F1277">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5</w:t>
            </w:r>
            <w:r>
              <w:rPr>
                <w:rFonts w:hint="default" w:ascii="Times New Roman" w:hAnsi="Times New Roman" w:cs="Times New Roman"/>
                <w:color w:val="000000"/>
                <w:kern w:val="0"/>
                <w:sz w:val="24"/>
                <w:szCs w:val="24"/>
              </w:rPr>
              <w:t>0.00</w:t>
            </w:r>
          </w:p>
        </w:tc>
        <w:tc>
          <w:tcPr>
            <w:tcW w:w="574" w:type="pct"/>
            <w:shd w:val="clear" w:color="auto" w:fill="auto"/>
            <w:vAlign w:val="center"/>
          </w:tcPr>
          <w:p w14:paraId="3ABD7F6E">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45</w:t>
            </w:r>
            <w:r>
              <w:rPr>
                <w:rFonts w:hint="default" w:ascii="Times New Roman" w:hAnsi="Times New Roman" w:cs="Times New Roman"/>
                <w:color w:val="000000"/>
                <w:kern w:val="0"/>
                <w:sz w:val="24"/>
                <w:szCs w:val="24"/>
              </w:rPr>
              <w:t>.00</w:t>
            </w:r>
          </w:p>
        </w:tc>
      </w:tr>
      <w:tr w14:paraId="42F4B4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585" w:hRule="atLeast"/>
          <w:jc w:val="center"/>
        </w:trPr>
        <w:tc>
          <w:tcPr>
            <w:tcW w:w="342" w:type="pct"/>
            <w:shd w:val="clear" w:color="auto" w:fill="auto"/>
            <w:vAlign w:val="center"/>
          </w:tcPr>
          <w:p w14:paraId="7C52BC6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6</w:t>
            </w:r>
          </w:p>
        </w:tc>
        <w:tc>
          <w:tcPr>
            <w:tcW w:w="2936" w:type="pct"/>
            <w:shd w:val="clear" w:color="auto" w:fill="auto"/>
            <w:vAlign w:val="center"/>
          </w:tcPr>
          <w:p w14:paraId="03879568">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您认为进行土地复垦利用方向是什么</w:t>
            </w:r>
            <w:r>
              <w:rPr>
                <w:rFonts w:hint="default" w:ascii="Times New Roman" w:hAnsi="Times New Roman" w:cs="Times New Roman"/>
                <w:color w:val="000000"/>
                <w:kern w:val="0"/>
                <w:sz w:val="24"/>
                <w:szCs w:val="24"/>
                <w:lang w:eastAsia="zh-CN"/>
              </w:rPr>
              <w:t>？</w:t>
            </w:r>
          </w:p>
          <w:p w14:paraId="1B92231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lang w:eastAsia="zh-CN"/>
              </w:rPr>
              <w:t>A耕地；</w:t>
            </w:r>
            <w:r>
              <w:rPr>
                <w:rFonts w:hint="default" w:ascii="Times New Roman" w:hAnsi="Times New Roman" w:cs="Times New Roman"/>
                <w:color w:val="000000"/>
                <w:kern w:val="0"/>
                <w:sz w:val="24"/>
                <w:szCs w:val="24"/>
              </w:rPr>
              <w:t>B</w:t>
            </w:r>
            <w:r>
              <w:rPr>
                <w:rFonts w:hint="default" w:ascii="Times New Roman" w:hAnsi="Times New Roman" w:cs="Times New Roman"/>
                <w:color w:val="000000"/>
                <w:kern w:val="0"/>
                <w:sz w:val="24"/>
                <w:szCs w:val="24"/>
                <w:lang w:eastAsia="zh-CN"/>
              </w:rPr>
              <w:t>林地；</w:t>
            </w:r>
            <w:r>
              <w:rPr>
                <w:rFonts w:hint="default" w:ascii="Times New Roman" w:hAnsi="Times New Roman" w:cs="Times New Roman"/>
                <w:color w:val="000000"/>
                <w:kern w:val="0"/>
                <w:sz w:val="24"/>
                <w:szCs w:val="24"/>
              </w:rPr>
              <w:t>C草地</w:t>
            </w:r>
          </w:p>
        </w:tc>
        <w:tc>
          <w:tcPr>
            <w:tcW w:w="573" w:type="pct"/>
            <w:shd w:val="clear" w:color="auto" w:fill="auto"/>
            <w:vAlign w:val="center"/>
          </w:tcPr>
          <w:p w14:paraId="6469409A">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0</w:t>
            </w:r>
            <w:r>
              <w:rPr>
                <w:rFonts w:hint="default" w:ascii="Times New Roman" w:hAnsi="Times New Roman" w:cs="Times New Roman"/>
                <w:color w:val="000000"/>
                <w:kern w:val="0"/>
                <w:sz w:val="24"/>
                <w:szCs w:val="24"/>
              </w:rPr>
              <w:t>.00</w:t>
            </w:r>
          </w:p>
        </w:tc>
        <w:tc>
          <w:tcPr>
            <w:tcW w:w="574" w:type="pct"/>
            <w:shd w:val="clear" w:color="auto" w:fill="auto"/>
            <w:vAlign w:val="center"/>
          </w:tcPr>
          <w:p w14:paraId="37C18CF2">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85</w:t>
            </w:r>
            <w:r>
              <w:rPr>
                <w:rFonts w:hint="default" w:ascii="Times New Roman" w:hAnsi="Times New Roman" w:cs="Times New Roman"/>
                <w:color w:val="000000"/>
                <w:kern w:val="0"/>
                <w:sz w:val="24"/>
                <w:szCs w:val="24"/>
              </w:rPr>
              <w:t>.00</w:t>
            </w:r>
          </w:p>
        </w:tc>
        <w:tc>
          <w:tcPr>
            <w:tcW w:w="574" w:type="pct"/>
            <w:shd w:val="clear" w:color="auto" w:fill="auto"/>
            <w:vAlign w:val="center"/>
          </w:tcPr>
          <w:p w14:paraId="288FF523">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1</w:t>
            </w:r>
            <w:r>
              <w:rPr>
                <w:rFonts w:hint="default" w:ascii="Times New Roman" w:hAnsi="Times New Roman" w:cs="Times New Roman"/>
                <w:color w:val="000000"/>
                <w:kern w:val="0"/>
                <w:sz w:val="24"/>
                <w:szCs w:val="24"/>
              </w:rPr>
              <w:t>5.00</w:t>
            </w:r>
          </w:p>
        </w:tc>
      </w:tr>
      <w:tr w14:paraId="351483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437" w:hRule="atLeast"/>
          <w:jc w:val="center"/>
        </w:trPr>
        <w:tc>
          <w:tcPr>
            <w:tcW w:w="342" w:type="pct"/>
            <w:shd w:val="clear" w:color="auto" w:fill="auto"/>
            <w:vAlign w:val="center"/>
          </w:tcPr>
          <w:p w14:paraId="2EED03C0">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7</w:t>
            </w:r>
          </w:p>
        </w:tc>
        <w:tc>
          <w:tcPr>
            <w:tcW w:w="2936" w:type="pct"/>
            <w:shd w:val="clear" w:color="auto" w:fill="auto"/>
            <w:vAlign w:val="center"/>
          </w:tcPr>
          <w:p w14:paraId="5E57959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您认为进行土地复垦应达到什么标准？</w:t>
            </w:r>
          </w:p>
          <w:p w14:paraId="6007411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A满足耕种</w:t>
            </w:r>
            <w:r>
              <w:rPr>
                <w:rFonts w:hint="default" w:ascii="Times New Roman" w:hAnsi="Times New Roman" w:cs="Times New Roman"/>
                <w:color w:val="000000"/>
                <w:kern w:val="0"/>
                <w:sz w:val="24"/>
                <w:szCs w:val="24"/>
                <w:lang w:eastAsia="zh-CN"/>
              </w:rPr>
              <w:t>；</w:t>
            </w:r>
            <w:r>
              <w:rPr>
                <w:rFonts w:hint="default" w:ascii="Times New Roman" w:hAnsi="Times New Roman" w:cs="Times New Roman"/>
                <w:color w:val="000000"/>
                <w:kern w:val="0"/>
                <w:sz w:val="24"/>
                <w:szCs w:val="24"/>
              </w:rPr>
              <w:t>B</w:t>
            </w:r>
            <w:r>
              <w:rPr>
                <w:rFonts w:hint="default" w:ascii="Times New Roman" w:hAnsi="Times New Roman" w:cs="Times New Roman"/>
                <w:color w:val="000000"/>
                <w:kern w:val="0"/>
                <w:sz w:val="24"/>
                <w:szCs w:val="24"/>
                <w:lang w:eastAsia="zh-CN"/>
              </w:rPr>
              <w:t>恢复原样；</w:t>
            </w:r>
            <w:r>
              <w:rPr>
                <w:rFonts w:hint="default" w:ascii="Times New Roman" w:hAnsi="Times New Roman" w:cs="Times New Roman"/>
                <w:color w:val="000000"/>
                <w:kern w:val="0"/>
                <w:sz w:val="24"/>
                <w:szCs w:val="24"/>
              </w:rPr>
              <w:t>C无所谓</w:t>
            </w:r>
          </w:p>
        </w:tc>
        <w:tc>
          <w:tcPr>
            <w:tcW w:w="573" w:type="pct"/>
            <w:shd w:val="clear" w:color="auto" w:fill="auto"/>
            <w:vAlign w:val="center"/>
          </w:tcPr>
          <w:p w14:paraId="17B05CCF">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20</w:t>
            </w:r>
            <w:r>
              <w:rPr>
                <w:rFonts w:hint="default" w:ascii="Times New Roman" w:hAnsi="Times New Roman" w:cs="Times New Roman"/>
                <w:color w:val="000000"/>
                <w:kern w:val="0"/>
                <w:sz w:val="24"/>
                <w:szCs w:val="24"/>
              </w:rPr>
              <w:t>.00</w:t>
            </w:r>
          </w:p>
        </w:tc>
        <w:tc>
          <w:tcPr>
            <w:tcW w:w="574" w:type="pct"/>
            <w:shd w:val="clear" w:color="auto" w:fill="auto"/>
            <w:vAlign w:val="center"/>
          </w:tcPr>
          <w:p w14:paraId="613FBCA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80.00</w:t>
            </w:r>
          </w:p>
        </w:tc>
        <w:tc>
          <w:tcPr>
            <w:tcW w:w="574" w:type="pct"/>
            <w:shd w:val="clear" w:color="auto" w:fill="auto"/>
            <w:vAlign w:val="center"/>
          </w:tcPr>
          <w:p w14:paraId="35567448">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0</w:t>
            </w:r>
            <w:r>
              <w:rPr>
                <w:rFonts w:hint="default" w:ascii="Times New Roman" w:hAnsi="Times New Roman" w:cs="Times New Roman"/>
                <w:color w:val="000000"/>
                <w:kern w:val="0"/>
                <w:sz w:val="24"/>
                <w:szCs w:val="24"/>
              </w:rPr>
              <w:t>.00</w:t>
            </w:r>
          </w:p>
        </w:tc>
      </w:tr>
      <w:tr w14:paraId="2E1F59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173" w:hRule="atLeast"/>
          <w:jc w:val="center"/>
        </w:trPr>
        <w:tc>
          <w:tcPr>
            <w:tcW w:w="342" w:type="pct"/>
            <w:shd w:val="clear" w:color="auto" w:fill="auto"/>
            <w:vAlign w:val="center"/>
          </w:tcPr>
          <w:p w14:paraId="6829D4C9">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8</w:t>
            </w:r>
          </w:p>
        </w:tc>
        <w:tc>
          <w:tcPr>
            <w:tcW w:w="2936" w:type="pct"/>
            <w:shd w:val="clear" w:color="auto" w:fill="auto"/>
            <w:vAlign w:val="center"/>
          </w:tcPr>
          <w:p w14:paraId="717B751C">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您认为本次复垦措施是否得当</w:t>
            </w:r>
            <w:r>
              <w:rPr>
                <w:rFonts w:hint="default" w:ascii="Times New Roman" w:hAnsi="Times New Roman" w:cs="Times New Roman"/>
                <w:color w:val="000000"/>
                <w:kern w:val="0"/>
                <w:sz w:val="24"/>
                <w:szCs w:val="24"/>
                <w:lang w:eastAsia="zh-CN"/>
              </w:rPr>
              <w:t>？</w:t>
            </w:r>
          </w:p>
          <w:p w14:paraId="1C39D50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w:t>
            </w:r>
            <w:r>
              <w:rPr>
                <w:rFonts w:hint="default" w:ascii="Times New Roman" w:hAnsi="Times New Roman" w:cs="Times New Roman"/>
                <w:color w:val="000000"/>
                <w:kern w:val="0"/>
                <w:sz w:val="24"/>
                <w:szCs w:val="24"/>
                <w:lang w:eastAsia="zh-CN"/>
              </w:rPr>
              <w:t>是</w:t>
            </w:r>
            <w:r>
              <w:rPr>
                <w:rFonts w:hint="default" w:ascii="Times New Roman" w:hAnsi="Times New Roman" w:cs="Times New Roman"/>
                <w:color w:val="000000"/>
                <w:kern w:val="0"/>
                <w:sz w:val="24"/>
                <w:szCs w:val="24"/>
              </w:rPr>
              <w:t>；B</w:t>
            </w:r>
            <w:r>
              <w:rPr>
                <w:rFonts w:hint="default" w:ascii="Times New Roman" w:hAnsi="Times New Roman" w:cs="Times New Roman"/>
                <w:color w:val="000000"/>
                <w:kern w:val="0"/>
                <w:sz w:val="24"/>
                <w:szCs w:val="24"/>
                <w:lang w:val="en-US" w:eastAsia="zh-CN"/>
              </w:rPr>
              <w:t>否</w:t>
            </w:r>
          </w:p>
        </w:tc>
        <w:tc>
          <w:tcPr>
            <w:tcW w:w="573" w:type="pct"/>
            <w:shd w:val="clear" w:color="auto" w:fill="auto"/>
            <w:vAlign w:val="center"/>
          </w:tcPr>
          <w:p w14:paraId="47C97254">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100</w:t>
            </w:r>
            <w:r>
              <w:rPr>
                <w:rFonts w:hint="default" w:ascii="Times New Roman" w:hAnsi="Times New Roman" w:cs="Times New Roman"/>
                <w:color w:val="000000"/>
                <w:kern w:val="0"/>
                <w:sz w:val="24"/>
                <w:szCs w:val="24"/>
              </w:rPr>
              <w:t>.00</w:t>
            </w:r>
          </w:p>
        </w:tc>
        <w:tc>
          <w:tcPr>
            <w:tcW w:w="574" w:type="pct"/>
            <w:shd w:val="clear" w:color="auto" w:fill="auto"/>
            <w:vAlign w:val="center"/>
          </w:tcPr>
          <w:p w14:paraId="4682186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0.00</w:t>
            </w:r>
          </w:p>
        </w:tc>
        <w:tc>
          <w:tcPr>
            <w:tcW w:w="574" w:type="pct"/>
            <w:shd w:val="clear" w:color="auto" w:fill="auto"/>
            <w:vAlign w:val="center"/>
          </w:tcPr>
          <w:p w14:paraId="168B89EA">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0</w:t>
            </w:r>
            <w:r>
              <w:rPr>
                <w:rFonts w:hint="default" w:ascii="Times New Roman" w:hAnsi="Times New Roman" w:cs="Times New Roman"/>
                <w:color w:val="000000"/>
                <w:kern w:val="0"/>
                <w:sz w:val="24"/>
                <w:szCs w:val="24"/>
              </w:rPr>
              <w:t>.00</w:t>
            </w:r>
          </w:p>
        </w:tc>
      </w:tr>
      <w:tr w14:paraId="4EEFCB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109" w:hRule="atLeast"/>
          <w:jc w:val="center"/>
        </w:trPr>
        <w:tc>
          <w:tcPr>
            <w:tcW w:w="342" w:type="pct"/>
            <w:shd w:val="clear" w:color="auto" w:fill="auto"/>
            <w:vAlign w:val="center"/>
          </w:tcPr>
          <w:p w14:paraId="5D2E9C46">
            <w:pPr>
              <w:topLinePunct/>
              <w:snapToGrid w:val="0"/>
              <w:spacing w:line="240" w:lineRule="auto"/>
              <w:jc w:val="center"/>
              <w:rPr>
                <w:rFonts w:hint="eastAsia" w:ascii="Times New Roman" w:hAnsi="Times New Roman" w:eastAsia="宋体" w:cs="Times New Roman"/>
                <w:color w:val="000000"/>
                <w:kern w:val="0"/>
                <w:sz w:val="24"/>
                <w:szCs w:val="24"/>
                <w:lang w:val="en-US" w:eastAsia="zh-CN"/>
              </w:rPr>
            </w:pPr>
            <w:r>
              <w:rPr>
                <w:rFonts w:hint="eastAsia" w:ascii="Times New Roman" w:hAnsi="Times New Roman" w:cs="Times New Roman"/>
                <w:color w:val="000000"/>
                <w:kern w:val="0"/>
                <w:sz w:val="24"/>
                <w:szCs w:val="24"/>
                <w:lang w:val="en-US" w:eastAsia="zh-CN"/>
              </w:rPr>
              <w:t>9</w:t>
            </w:r>
          </w:p>
        </w:tc>
        <w:tc>
          <w:tcPr>
            <w:tcW w:w="2936" w:type="pct"/>
            <w:shd w:val="clear" w:color="auto" w:fill="auto"/>
            <w:vAlign w:val="center"/>
          </w:tcPr>
          <w:p w14:paraId="29222637">
            <w:pPr>
              <w:topLinePunct/>
              <w:snapToGrid w:val="0"/>
              <w:spacing w:line="240" w:lineRule="auto"/>
              <w:jc w:val="center"/>
              <w:rPr>
                <w:rFonts w:hint="default" w:ascii="Times New Roman" w:hAnsi="Times New Roman" w:cs="Times New Roman"/>
                <w:color w:val="000000"/>
                <w:kern w:val="0"/>
                <w:sz w:val="24"/>
                <w:szCs w:val="24"/>
                <w:lang w:eastAsia="zh-CN"/>
              </w:rPr>
            </w:pPr>
            <w:r>
              <w:rPr>
                <w:rFonts w:hint="default" w:ascii="Times New Roman" w:hAnsi="Times New Roman" w:cs="Times New Roman"/>
                <w:color w:val="000000"/>
                <w:kern w:val="0"/>
                <w:sz w:val="24"/>
                <w:szCs w:val="24"/>
              </w:rPr>
              <w:t>您认为复垦后权属单位应该是谁</w:t>
            </w:r>
            <w:r>
              <w:rPr>
                <w:rFonts w:hint="default" w:ascii="Times New Roman" w:hAnsi="Times New Roman" w:cs="Times New Roman"/>
                <w:color w:val="000000"/>
                <w:kern w:val="0"/>
                <w:sz w:val="24"/>
                <w:szCs w:val="24"/>
                <w:lang w:eastAsia="zh-CN"/>
              </w:rPr>
              <w:t>？</w:t>
            </w:r>
          </w:p>
          <w:p w14:paraId="72472DDF">
            <w:pPr>
              <w:topLinePunct/>
              <w:snapToGrid w:val="0"/>
              <w:spacing w:line="240" w:lineRule="auto"/>
              <w:jc w:val="center"/>
              <w:rPr>
                <w:rFonts w:hint="default" w:ascii="Times New Roman" w:hAnsi="Times New Roman" w:cs="Times New Roman"/>
                <w:color w:val="000000"/>
                <w:kern w:val="0"/>
                <w:sz w:val="24"/>
                <w:szCs w:val="24"/>
                <w:lang w:eastAsia="zh-CN"/>
              </w:rPr>
            </w:pPr>
            <w:r>
              <w:rPr>
                <w:rFonts w:hint="default" w:ascii="Times New Roman" w:hAnsi="Times New Roman" w:cs="Times New Roman"/>
                <w:color w:val="000000"/>
                <w:kern w:val="0"/>
                <w:sz w:val="24"/>
                <w:szCs w:val="24"/>
              </w:rPr>
              <w:t>A村集体</w:t>
            </w:r>
            <w:r>
              <w:rPr>
                <w:rFonts w:hint="default" w:ascii="Times New Roman" w:hAnsi="Times New Roman" w:cs="Times New Roman"/>
                <w:color w:val="000000"/>
                <w:kern w:val="0"/>
                <w:sz w:val="24"/>
                <w:szCs w:val="24"/>
                <w:lang w:eastAsia="zh-CN"/>
              </w:rPr>
              <w:t>；</w:t>
            </w:r>
            <w:r>
              <w:rPr>
                <w:rFonts w:hint="default" w:ascii="Times New Roman" w:hAnsi="Times New Roman" w:cs="Times New Roman"/>
                <w:color w:val="000000"/>
                <w:kern w:val="0"/>
                <w:sz w:val="24"/>
                <w:szCs w:val="24"/>
              </w:rPr>
              <w:t>B企业</w:t>
            </w:r>
          </w:p>
        </w:tc>
        <w:tc>
          <w:tcPr>
            <w:tcW w:w="1044" w:type="dxa"/>
            <w:shd w:val="clear" w:color="auto" w:fill="auto"/>
            <w:vAlign w:val="center"/>
          </w:tcPr>
          <w:p w14:paraId="6D3951EF">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100</w:t>
            </w:r>
            <w:r>
              <w:rPr>
                <w:rFonts w:hint="default" w:ascii="Times New Roman" w:hAnsi="Times New Roman" w:cs="Times New Roman"/>
                <w:color w:val="000000"/>
                <w:kern w:val="0"/>
                <w:sz w:val="24"/>
                <w:szCs w:val="24"/>
              </w:rPr>
              <w:t>.00</w:t>
            </w:r>
          </w:p>
        </w:tc>
        <w:tc>
          <w:tcPr>
            <w:tcW w:w="1046" w:type="dxa"/>
            <w:shd w:val="clear" w:color="auto" w:fill="auto"/>
            <w:vAlign w:val="center"/>
          </w:tcPr>
          <w:p w14:paraId="4F41658E">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0.00</w:t>
            </w:r>
          </w:p>
        </w:tc>
        <w:tc>
          <w:tcPr>
            <w:tcW w:w="1046" w:type="dxa"/>
            <w:shd w:val="clear" w:color="auto" w:fill="auto"/>
            <w:vAlign w:val="center"/>
          </w:tcPr>
          <w:p w14:paraId="0F787C13">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0</w:t>
            </w:r>
            <w:r>
              <w:rPr>
                <w:rFonts w:hint="default" w:ascii="Times New Roman" w:hAnsi="Times New Roman" w:cs="Times New Roman"/>
                <w:color w:val="000000"/>
                <w:kern w:val="0"/>
                <w:sz w:val="24"/>
                <w:szCs w:val="24"/>
              </w:rPr>
              <w:t>.00</w:t>
            </w:r>
          </w:p>
        </w:tc>
      </w:tr>
      <w:tr w14:paraId="71296F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76" w:hRule="atLeast"/>
          <w:jc w:val="center"/>
        </w:trPr>
        <w:tc>
          <w:tcPr>
            <w:tcW w:w="342" w:type="pct"/>
            <w:shd w:val="clear" w:color="auto" w:fill="auto"/>
            <w:vAlign w:val="center"/>
          </w:tcPr>
          <w:p w14:paraId="20ABAC5D">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eastAsia" w:ascii="Times New Roman" w:hAnsi="Times New Roman" w:cs="Times New Roman"/>
                <w:color w:val="000000"/>
                <w:kern w:val="0"/>
                <w:sz w:val="24"/>
                <w:szCs w:val="24"/>
                <w:lang w:val="en-US" w:eastAsia="zh-CN"/>
              </w:rPr>
              <w:t>10</w:t>
            </w:r>
          </w:p>
        </w:tc>
        <w:tc>
          <w:tcPr>
            <w:tcW w:w="2936" w:type="pct"/>
            <w:shd w:val="clear" w:color="auto" w:fill="auto"/>
            <w:vAlign w:val="center"/>
          </w:tcPr>
          <w:p w14:paraId="0A777808">
            <w:pPr>
              <w:topLinePunct/>
              <w:snapToGrid w:val="0"/>
              <w:spacing w:line="240" w:lineRule="auto"/>
              <w:jc w:val="center"/>
              <w:rPr>
                <w:rFonts w:hint="default" w:ascii="Times New Roman" w:hAnsi="Times New Roman" w:cs="Times New Roman"/>
                <w:color w:val="000000"/>
                <w:kern w:val="0"/>
                <w:sz w:val="24"/>
                <w:szCs w:val="24"/>
                <w:lang w:eastAsia="zh-CN"/>
              </w:rPr>
            </w:pPr>
            <w:r>
              <w:rPr>
                <w:rFonts w:hint="default" w:ascii="Times New Roman" w:hAnsi="Times New Roman" w:cs="Times New Roman"/>
                <w:color w:val="000000"/>
                <w:kern w:val="0"/>
                <w:sz w:val="24"/>
                <w:szCs w:val="24"/>
              </w:rPr>
              <w:t>您认为土地复垦实施的最大难度是什么</w:t>
            </w:r>
            <w:r>
              <w:rPr>
                <w:rFonts w:hint="default" w:ascii="Times New Roman" w:hAnsi="Times New Roman" w:cs="Times New Roman"/>
                <w:color w:val="000000"/>
                <w:kern w:val="0"/>
                <w:sz w:val="24"/>
                <w:szCs w:val="24"/>
                <w:lang w:eastAsia="zh-CN"/>
              </w:rPr>
              <w:t>？</w:t>
            </w:r>
          </w:p>
          <w:p w14:paraId="6BB1F933">
            <w:pPr>
              <w:topLinePunct/>
              <w:snapToGrid w:val="0"/>
              <w:spacing w:line="240" w:lineRule="auto"/>
              <w:jc w:val="center"/>
              <w:rPr>
                <w:rFonts w:hint="default" w:ascii="Times New Roman" w:hAnsi="Times New Roman" w:cs="Times New Roman"/>
                <w:color w:val="000000"/>
                <w:kern w:val="0"/>
                <w:sz w:val="24"/>
                <w:szCs w:val="24"/>
                <w:lang w:eastAsia="zh-CN"/>
              </w:rPr>
            </w:pPr>
            <w:r>
              <w:rPr>
                <w:rFonts w:hint="default" w:ascii="Times New Roman" w:hAnsi="Times New Roman" w:cs="Times New Roman"/>
                <w:color w:val="000000"/>
                <w:kern w:val="0"/>
                <w:sz w:val="24"/>
                <w:szCs w:val="24"/>
              </w:rPr>
              <w:t>A资金不到位</w:t>
            </w:r>
            <w:r>
              <w:rPr>
                <w:rFonts w:hint="default" w:ascii="Times New Roman" w:hAnsi="Times New Roman" w:cs="Times New Roman"/>
                <w:color w:val="000000"/>
                <w:kern w:val="0"/>
                <w:sz w:val="24"/>
                <w:szCs w:val="24"/>
                <w:lang w:eastAsia="zh-CN"/>
              </w:rPr>
              <w:t>；B工程质量</w:t>
            </w:r>
            <w:r>
              <w:rPr>
                <w:rFonts w:hint="default" w:ascii="Times New Roman" w:hAnsi="Times New Roman" w:cs="Times New Roman"/>
                <w:color w:val="000000"/>
                <w:kern w:val="0"/>
                <w:sz w:val="24"/>
                <w:szCs w:val="24"/>
              </w:rPr>
              <w:t>无保障</w:t>
            </w:r>
            <w:r>
              <w:rPr>
                <w:rFonts w:hint="default" w:ascii="Times New Roman" w:hAnsi="Times New Roman" w:cs="Times New Roman"/>
                <w:color w:val="000000"/>
                <w:kern w:val="0"/>
                <w:sz w:val="24"/>
                <w:szCs w:val="24"/>
                <w:lang w:eastAsia="zh-CN"/>
              </w:rPr>
              <w:t>；</w:t>
            </w:r>
            <w:r>
              <w:rPr>
                <w:rFonts w:hint="default" w:ascii="Times New Roman" w:hAnsi="Times New Roman" w:cs="Times New Roman"/>
                <w:color w:val="000000"/>
                <w:kern w:val="0"/>
                <w:sz w:val="24"/>
                <w:szCs w:val="24"/>
              </w:rPr>
              <w:t>C复垦不及时</w:t>
            </w:r>
          </w:p>
        </w:tc>
        <w:tc>
          <w:tcPr>
            <w:tcW w:w="1044" w:type="dxa"/>
            <w:shd w:val="clear" w:color="auto" w:fill="auto"/>
            <w:vAlign w:val="center"/>
          </w:tcPr>
          <w:p w14:paraId="1F368691">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50</w:t>
            </w:r>
            <w:r>
              <w:rPr>
                <w:rFonts w:hint="default" w:ascii="Times New Roman" w:hAnsi="Times New Roman" w:cs="Times New Roman"/>
                <w:color w:val="000000"/>
                <w:kern w:val="0"/>
                <w:sz w:val="24"/>
                <w:szCs w:val="24"/>
              </w:rPr>
              <w:t>.00</w:t>
            </w:r>
          </w:p>
        </w:tc>
        <w:tc>
          <w:tcPr>
            <w:tcW w:w="1046" w:type="dxa"/>
            <w:shd w:val="clear" w:color="auto" w:fill="auto"/>
            <w:vAlign w:val="center"/>
          </w:tcPr>
          <w:p w14:paraId="0C07B5AA">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3</w:t>
            </w:r>
            <w:r>
              <w:rPr>
                <w:rFonts w:hint="default" w:ascii="Times New Roman" w:hAnsi="Times New Roman" w:cs="Times New Roman"/>
                <w:color w:val="000000"/>
                <w:kern w:val="0"/>
                <w:sz w:val="24"/>
                <w:szCs w:val="24"/>
              </w:rPr>
              <w:t>0.00</w:t>
            </w:r>
          </w:p>
        </w:tc>
        <w:tc>
          <w:tcPr>
            <w:tcW w:w="1046" w:type="dxa"/>
            <w:shd w:val="clear" w:color="auto" w:fill="auto"/>
            <w:vAlign w:val="center"/>
          </w:tcPr>
          <w:p w14:paraId="5DB82102">
            <w:pPr>
              <w:topLinePunct/>
              <w:snapToGrid w:val="0"/>
              <w:spacing w:line="240" w:lineRule="auto"/>
              <w:jc w:val="center"/>
              <w:rPr>
                <w:rFonts w:hint="default" w:ascii="Times New Roman" w:hAnsi="Times New Roman" w:cs="Times New Roman"/>
                <w:color w:val="000000"/>
                <w:kern w:val="0"/>
                <w:sz w:val="24"/>
                <w:szCs w:val="24"/>
              </w:rPr>
            </w:pPr>
            <w:r>
              <w:rPr>
                <w:rFonts w:hint="eastAsia" w:ascii="Times New Roman" w:hAnsi="Times New Roman" w:cs="Times New Roman"/>
                <w:color w:val="000000"/>
                <w:kern w:val="0"/>
                <w:sz w:val="24"/>
                <w:szCs w:val="24"/>
                <w:lang w:val="en-US" w:eastAsia="zh-CN"/>
              </w:rPr>
              <w:t>20</w:t>
            </w:r>
            <w:r>
              <w:rPr>
                <w:rFonts w:hint="default" w:ascii="Times New Roman" w:hAnsi="Times New Roman" w:cs="Times New Roman"/>
                <w:color w:val="000000"/>
                <w:kern w:val="0"/>
                <w:sz w:val="24"/>
                <w:szCs w:val="24"/>
              </w:rPr>
              <w:t>.00</w:t>
            </w:r>
          </w:p>
        </w:tc>
      </w:tr>
    </w:tbl>
    <w:p w14:paraId="4765851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eastAsia" w:ascii="Times New Roman" w:hAnsi="Times New Roman" w:cs="Times New Roman"/>
          <w:lang w:val="en-US" w:eastAsia="zh-CN"/>
        </w:rPr>
        <w:t>4、</w:t>
      </w:r>
      <w:r>
        <w:rPr>
          <w:rFonts w:hint="default" w:ascii="Times New Roman" w:hAnsi="Times New Roman" w:cs="Times New Roman"/>
        </w:rPr>
        <w:t>问卷调查结果分析</w:t>
      </w:r>
    </w:p>
    <w:p w14:paraId="005327F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由数据可知，大多数受调查者认为矿区生态修复对于恢复当地生态环境还是充满信心，但也有少数受调查者有一定程度的担忧，这就更加促使我们必须把矿区生态修复工作一步步落到实处，恢复由于采矿损毁的当地的生态环境。绝大部分受调查者都意识到矿区生态修复的必要性，这对于本矿矿区生态修复工作的开展打下了良好的群众基础。根据当地的生态环境特点，恢复为林地</w:t>
      </w:r>
      <w:r>
        <w:rPr>
          <w:rFonts w:hint="eastAsia" w:ascii="Times New Roman" w:hAnsi="Times New Roman" w:cs="Times New Roman"/>
          <w:lang w:val="en-US" w:eastAsia="zh-CN"/>
        </w:rPr>
        <w:t>和草地</w:t>
      </w:r>
      <w:r>
        <w:rPr>
          <w:rFonts w:hint="default" w:ascii="Times New Roman" w:hAnsi="Times New Roman" w:cs="Times New Roman"/>
        </w:rPr>
        <w:t>是主要复垦方向。</w:t>
      </w:r>
    </w:p>
    <w:p w14:paraId="58F16F54">
      <w:pPr>
        <w:pStyle w:val="174"/>
        <w:topLinePunct/>
        <w:rPr>
          <w:rFonts w:hint="default" w:ascii="Times New Roman" w:hAnsi="Times New Roman" w:cs="Times New Roman"/>
          <w:lang w:val="en-US" w:eastAsia="zh-CN"/>
        </w:rPr>
      </w:pPr>
      <w:bookmarkStart w:id="44" w:name="_Toc18128"/>
      <w:r>
        <w:rPr>
          <w:rFonts w:hint="default" w:ascii="Times New Roman" w:hAnsi="Times New Roman" w:cs="Times New Roman"/>
          <w:lang w:val="en-US" w:eastAsia="zh-CN"/>
        </w:rPr>
        <w:t>三、效益分析</w:t>
      </w:r>
      <w:bookmarkEnd w:id="44"/>
    </w:p>
    <w:p w14:paraId="57EE76C5">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（一）经济效益分析</w:t>
      </w:r>
    </w:p>
    <w:p w14:paraId="3C5C97E6">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区生态修复工程的经济效益体现在直接以及间接经济效益两个方面。其中，直接经济效益是指通过矿区生态修复工程对土地的再利用带来的农业产值。间接经济效益是通过矿区生态修复工程实施而减少的对环境破坏等需要的生态补偿。</w:t>
      </w:r>
    </w:p>
    <w:p w14:paraId="1932B935">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1、直接经济效益</w:t>
      </w:r>
    </w:p>
    <w:p w14:paraId="1C12BDAE">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rPr>
      </w:pPr>
      <w:r>
        <w:rPr>
          <w:rFonts w:hint="default" w:ascii="Times New Roman" w:hAnsi="Times New Roman" w:cs="Times New Roman"/>
          <w:color w:val="auto"/>
        </w:rPr>
        <w:t>本项目最终将复垦为乔木林地</w:t>
      </w:r>
      <w:r>
        <w:rPr>
          <w:rFonts w:hint="eastAsia" w:ascii="Times New Roman" w:hAnsi="Times New Roman" w:cs="Times New Roman"/>
          <w:color w:val="auto"/>
          <w:lang w:val="en-US" w:eastAsia="zh-CN"/>
        </w:rPr>
        <w:t>3.7196</w:t>
      </w:r>
      <w:r>
        <w:rPr>
          <w:rFonts w:hint="default" w:ascii="Times New Roman" w:hAnsi="Times New Roman" w:cs="Times New Roman"/>
          <w:color w:val="auto"/>
        </w:rPr>
        <w:t>h</w:t>
      </w:r>
      <w:r>
        <w:rPr>
          <w:rFonts w:hint="default" w:ascii="Times New Roman" w:hAnsi="Times New Roman" w:cs="Times New Roman"/>
          <w:caps w:val="0"/>
          <w:smallCaps w:val="0"/>
          <w:strike w:val="0"/>
          <w:dstrike w:val="0"/>
          <w:outline w:val="0"/>
          <w:shadow w:val="0"/>
          <w:emboss w:val="0"/>
          <w:imprint w:val="0"/>
          <w:vanish w:val="0"/>
          <w:color w:val="auto"/>
          <w:lang w:eastAsia="zh-CN"/>
        </w:rPr>
        <w:t>m</w:t>
      </w:r>
      <w:r>
        <w:rPr>
          <w:rFonts w:hint="default" w:ascii="Times New Roman" w:hAnsi="Times New Roman" w:cs="Times New Roman"/>
          <w:caps w:val="0"/>
          <w:smallCaps w:val="0"/>
          <w:strike w:val="0"/>
          <w:dstrike w:val="0"/>
          <w:outline w:val="0"/>
          <w:shadow w:val="0"/>
          <w:emboss w:val="0"/>
          <w:imprint w:val="0"/>
          <w:vanish w:val="0"/>
          <w:color w:val="auto"/>
          <w:vertAlign w:val="superscript"/>
          <w:lang w:eastAsia="zh-CN"/>
        </w:rPr>
        <w:t>2</w:t>
      </w:r>
      <w:r>
        <w:rPr>
          <w:rFonts w:hint="default" w:ascii="Times New Roman" w:hAnsi="Times New Roman" w:cs="Times New Roman"/>
          <w:color w:val="auto"/>
        </w:rPr>
        <w:t>。乔木林地种植落叶松</w:t>
      </w:r>
      <w:r>
        <w:rPr>
          <w:rFonts w:hint="eastAsia" w:ascii="Times New Roman" w:hAnsi="Times New Roman" w:cs="Times New Roman"/>
          <w:color w:val="auto"/>
          <w:lang w:val="en-US" w:eastAsia="zh-CN"/>
        </w:rPr>
        <w:t>9299</w:t>
      </w:r>
      <w:r>
        <w:rPr>
          <w:rFonts w:hint="default" w:ascii="Times New Roman" w:hAnsi="Times New Roman" w:cs="Times New Roman"/>
          <w:color w:val="auto"/>
        </w:rPr>
        <w:t>株。20年后，落叶松按200元/株计算，能给地方增加</w:t>
      </w:r>
      <w:r>
        <w:rPr>
          <w:rFonts w:hint="eastAsia" w:ascii="Times New Roman" w:hAnsi="Times New Roman" w:cs="Times New Roman"/>
          <w:color w:val="auto"/>
          <w:lang w:val="en-US" w:eastAsia="zh-CN"/>
        </w:rPr>
        <w:t>185.98</w:t>
      </w:r>
      <w:r>
        <w:rPr>
          <w:rFonts w:hint="default" w:ascii="Times New Roman" w:hAnsi="Times New Roman" w:cs="Times New Roman"/>
          <w:color w:val="auto"/>
        </w:rPr>
        <w:t>万元。</w:t>
      </w:r>
    </w:p>
    <w:p w14:paraId="26ACC6B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2、间接经济效益</w:t>
      </w:r>
    </w:p>
    <w:p w14:paraId="48C8BA4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区生态修复结合矿山建设过程中的总量控制与循环经济，通过对矿山疏干水与处理回收废水的利用，一方面减少了复垦生态系统管护费用，一方面减少了企业排污费。同时，矿区生态修复工程的实施对生态重建起到了很大的水土保持效果，减少了项目影响区域的水土流失量，改善了矿山生态环境。在一定程度上补偿了生态破坏造成的影响。</w:t>
      </w:r>
    </w:p>
    <w:p w14:paraId="6DB34639">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（二）生态效益</w:t>
      </w:r>
    </w:p>
    <w:p w14:paraId="1205B4C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矿区生态修复方案实施后，可以有效地控制工程建设过程中人为造成的矿山地质灾害、水土流失，对改善项目区生态环境条件具有一定的作用。本方案各矿区生态修复工程综合防治措施在设计的基础上通过实施和良好运行将产生明显的防灾、保水保土效益。通过改变微地形、改良土壤理化性质可增加入渗，减轻土壤侵蚀。</w:t>
      </w:r>
    </w:p>
    <w:p w14:paraId="004E124A">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（三）社会效益</w:t>
      </w:r>
    </w:p>
    <w:p w14:paraId="624FBFD9">
      <w:pPr>
        <w:pStyle w:val="178"/>
        <w:topLinePunct/>
        <w:jc w:val="both"/>
        <w:rPr>
          <w:rFonts w:hint="default" w:ascii="Times New Roman" w:hAnsi="Times New Roman" w:cs="Times New Roman"/>
        </w:rPr>
      </w:pPr>
      <w:r>
        <w:rPr>
          <w:rFonts w:hint="eastAsia" w:ascii="Times New Roman" w:hAnsi="Times New Roman" w:cs="Times New Roman"/>
          <w:lang w:eastAsia="zh-CN"/>
        </w:rPr>
        <w:t>鸡东县哈达镇青山村采石场</w:t>
      </w:r>
      <w:r>
        <w:rPr>
          <w:rFonts w:hint="default" w:ascii="Times New Roman" w:hAnsi="Times New Roman" w:cs="Times New Roman"/>
        </w:rPr>
        <w:t>矿区生态修复工程对破坏土地利用结构进行重新调整，破坏土地重新得到合理的利用，有利于生产条件的改善和经济的可持续发展，对改善人们的生活水平有一定的帮助，可以增加当地村民对矿方的好感，减少村民和矿方发生矛盾的几率，有利于当地的安定团结。所以，矿区生态修复工程不仅对生态环境有着重大意义，而且对项目区的安定团结和稳定发展也起重要作用，它将是保证项目区区域可持续发展的重要组成部分，因而具有重要的社会效益。</w:t>
      </w:r>
    </w:p>
    <w:p w14:paraId="51BA0E80">
      <w:pPr>
        <w:pStyle w:val="178"/>
        <w:topLinePunct/>
        <w:jc w:val="both"/>
        <w:rPr>
          <w:rFonts w:hint="default" w:ascii="Times New Roman" w:hAnsi="Times New Roman" w:cs="Times New Roman"/>
        </w:rPr>
        <w:sectPr>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default" w:ascii="Times New Roman" w:hAnsi="Times New Roman" w:cs="Times New Roman"/>
        </w:rPr>
        <w:t>故本矿区生态修复工程方案的实施有利于矿区内经济、生态环境和社会的和谐发展。</w:t>
      </w:r>
    </w:p>
    <w:p w14:paraId="0D8792B4">
      <w:pPr>
        <w:pStyle w:val="159"/>
        <w:topLinePunct/>
        <w:rPr>
          <w:rFonts w:hint="default" w:ascii="Times New Roman" w:hAnsi="Times New Roman" w:cs="Times New Roman"/>
        </w:rPr>
      </w:pPr>
      <w:bookmarkStart w:id="45" w:name="_Toc18013"/>
      <w:r>
        <w:rPr>
          <w:rFonts w:hint="default" w:ascii="Times New Roman" w:hAnsi="Times New Roman" w:cs="Times New Roman"/>
        </w:rPr>
        <w:t>第</w:t>
      </w:r>
      <w:r>
        <w:rPr>
          <w:rFonts w:hint="default" w:ascii="Times New Roman" w:hAnsi="Times New Roman" w:cs="Times New Roman"/>
          <w:lang w:val="en-US" w:eastAsia="zh-CN"/>
        </w:rPr>
        <w:t>八</w:t>
      </w:r>
      <w:r>
        <w:rPr>
          <w:rFonts w:hint="default" w:ascii="Times New Roman" w:hAnsi="Times New Roman" w:cs="Times New Roman"/>
        </w:rPr>
        <w:t>章 结论</w:t>
      </w:r>
      <w:bookmarkEnd w:id="45"/>
    </w:p>
    <w:p w14:paraId="619FC3BB">
      <w:pPr>
        <w:pStyle w:val="174"/>
        <w:topLinePunct/>
        <w:rPr>
          <w:rFonts w:hint="default" w:ascii="Times New Roman" w:hAnsi="Times New Roman" w:cs="Times New Roman"/>
          <w:lang w:val="en-US" w:eastAsia="zh-CN"/>
        </w:rPr>
      </w:pPr>
      <w:bookmarkStart w:id="46" w:name="_Toc23769"/>
      <w:r>
        <w:rPr>
          <w:rFonts w:hint="default" w:ascii="Times New Roman" w:hAnsi="Times New Roman" w:cs="Times New Roman"/>
          <w:lang w:val="en-US" w:eastAsia="zh-CN"/>
        </w:rPr>
        <w:t>一、结论</w:t>
      </w:r>
      <w:bookmarkEnd w:id="46"/>
    </w:p>
    <w:p w14:paraId="658A923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0070C0"/>
          <w:lang w:val="en-US" w:eastAsia="zh-CN"/>
        </w:rPr>
      </w:pPr>
      <w:r>
        <w:rPr>
          <w:rFonts w:hint="default" w:ascii="Times New Roman" w:hAnsi="Times New Roman" w:cs="Times New Roman"/>
        </w:rPr>
        <w:t>1、</w:t>
      </w:r>
      <w:r>
        <w:rPr>
          <w:rFonts w:hint="eastAsia" w:ascii="Times New Roman" w:hAnsi="Times New Roman" w:cs="Times New Roman"/>
          <w:lang w:eastAsia="zh-CN"/>
        </w:rPr>
        <w:t>鸡东县哈达镇青山村采石场</w:t>
      </w:r>
      <w:r>
        <w:rPr>
          <w:rFonts w:hint="default" w:ascii="Times New Roman" w:hAnsi="Times New Roman" w:cs="Times New Roman"/>
        </w:rPr>
        <w:t>采矿权人为</w:t>
      </w:r>
      <w:r>
        <w:rPr>
          <w:rFonts w:hint="eastAsia" w:ascii="Times New Roman" w:hAnsi="Times New Roman" w:cs="Times New Roman"/>
          <w:lang w:eastAsia="zh-CN"/>
        </w:rPr>
        <w:t>鸡东县哈达镇青山村采石场</w:t>
      </w:r>
      <w:r>
        <w:rPr>
          <w:rFonts w:hint="default" w:ascii="Times New Roman" w:hAnsi="Times New Roman" w:cs="Times New Roman"/>
        </w:rPr>
        <w:t>，矿区面积</w:t>
      </w:r>
      <w:r>
        <w:rPr>
          <w:rFonts w:hint="eastAsia" w:ascii="Times New Roman" w:hAnsi="Times New Roman" w:cs="Times New Roman"/>
          <w:lang w:val="en-US" w:eastAsia="zh-CN"/>
        </w:rPr>
        <w:t>0.0567</w:t>
      </w:r>
      <w:r>
        <w:rPr>
          <w:rFonts w:hint="default" w:ascii="Times New Roman" w:hAnsi="Times New Roman" w:cs="Times New Roman"/>
          <w:lang w:val="en-US" w:eastAsia="zh-CN"/>
        </w:rPr>
        <w:t>k</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，开采矿种为</w:t>
      </w:r>
      <w:r>
        <w:rPr>
          <w:rFonts w:hint="default" w:ascii="Times New Roman" w:hAnsi="Times New Roman" w:cs="Times New Roman"/>
          <w:lang w:val="en-US" w:eastAsia="zh-CN"/>
        </w:rPr>
        <w:t>建筑闪长岩</w:t>
      </w:r>
      <w:r>
        <w:rPr>
          <w:rFonts w:hint="default" w:ascii="Times New Roman" w:hAnsi="Times New Roman" w:cs="Times New Roman"/>
        </w:rPr>
        <w:t>，</w:t>
      </w:r>
      <w:r>
        <w:rPr>
          <w:rFonts w:hint="default" w:ascii="Times New Roman" w:hAnsi="Times New Roman" w:cs="Times New Roman"/>
          <w:lang w:val="en-US" w:eastAsia="zh-CN"/>
        </w:rPr>
        <w:t>矿山生产规模为</w:t>
      </w:r>
      <w:r>
        <w:rPr>
          <w:rFonts w:hint="eastAsia" w:ascii="Times New Roman" w:hAnsi="Times New Roman" w:cs="Times New Roman"/>
          <w:lang w:val="en-US" w:eastAsia="zh-CN"/>
        </w:rPr>
        <w:t>9</w:t>
      </w:r>
      <w:r>
        <w:rPr>
          <w:rFonts w:hint="default" w:ascii="Times New Roman" w:hAnsi="Times New Roman" w:cs="Times New Roman"/>
          <w:lang w:val="en-US" w:eastAsia="zh-CN"/>
        </w:rPr>
        <w:t>万</w:t>
      </w:r>
      <w:r>
        <w:rPr>
          <w:rFonts w:hint="default" w:ascii="Times New Roman" w:hAnsi="Times New Roman" w:cs="Times New Roman"/>
          <w:caps w:val="0"/>
          <w:smallCaps w:val="0"/>
          <w:strike w:val="0"/>
          <w:dstrike w:val="0"/>
          <w:outline w:val="0"/>
          <w:shadow w:val="0"/>
          <w:emboss w:val="0"/>
          <w:imprint w:val="0"/>
          <w:vanish w:val="0"/>
          <w:lang w:val="en-US"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val="en-US" w:eastAsia="zh-CN"/>
        </w:rPr>
        <w:t>3</w:t>
      </w:r>
      <w:r>
        <w:rPr>
          <w:rFonts w:hint="default" w:ascii="Times New Roman" w:hAnsi="Times New Roman" w:cs="Times New Roman"/>
          <w:lang w:val="en-US" w:eastAsia="zh-CN"/>
        </w:rPr>
        <w:t>/年，</w:t>
      </w:r>
      <w:r>
        <w:rPr>
          <w:rFonts w:hint="default" w:ascii="Times New Roman" w:hAnsi="Times New Roman" w:cs="Times New Roman"/>
          <w:lang w:eastAsia="zh-CN"/>
        </w:rPr>
        <w:t>可</w:t>
      </w:r>
      <w:r>
        <w:rPr>
          <w:rFonts w:hint="default" w:ascii="Times New Roman" w:hAnsi="Times New Roman" w:cs="Times New Roman"/>
          <w:color w:val="auto"/>
          <w:lang w:eastAsia="zh-CN"/>
        </w:rPr>
        <w:t>采出资源储量为</w:t>
      </w:r>
      <w:r>
        <w:rPr>
          <w:rFonts w:hint="eastAsia" w:ascii="Times New Roman" w:hAnsi="Times New Roman" w:cs="Times New Roman"/>
          <w:color w:val="auto"/>
          <w:lang w:val="en-US" w:eastAsia="zh-CN"/>
        </w:rPr>
        <w:t>1101504.25</w:t>
      </w:r>
      <w:r>
        <w:rPr>
          <w:rFonts w:hint="default" w:ascii="Times New Roman" w:hAnsi="Times New Roman" w:cs="Times New Roman"/>
          <w:caps w:val="0"/>
          <w:smallCaps w:val="0"/>
          <w:strike w:val="0"/>
          <w:dstrike w:val="0"/>
          <w:outline w:val="0"/>
          <w:shadow w:val="0"/>
          <w:emboss w:val="0"/>
          <w:imprint w:val="0"/>
          <w:vanish w:val="0"/>
          <w:color w:val="auto"/>
          <w:lang w:eastAsia="zh-CN"/>
        </w:rPr>
        <w:t>m</w:t>
      </w:r>
      <w:r>
        <w:rPr>
          <w:rFonts w:hint="default" w:ascii="Times New Roman" w:hAnsi="Times New Roman" w:cs="Times New Roman"/>
          <w:caps w:val="0"/>
          <w:smallCaps w:val="0"/>
          <w:strike w:val="0"/>
          <w:dstrike w:val="0"/>
          <w:outline w:val="0"/>
          <w:shadow w:val="0"/>
          <w:emboss w:val="0"/>
          <w:imprint w:val="0"/>
          <w:vanish w:val="0"/>
          <w:color w:val="auto"/>
          <w:vertAlign w:val="superscript"/>
          <w:lang w:eastAsia="zh-CN"/>
        </w:rPr>
        <w:t>3</w:t>
      </w: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开采年限为</w:t>
      </w:r>
      <w:r>
        <w:rPr>
          <w:rFonts w:hint="eastAsia" w:ascii="Times New Roman" w:hAnsi="Times New Roman" w:cs="Times New Roman"/>
          <w:color w:val="auto"/>
          <w:lang w:val="en-US" w:eastAsia="zh-CN"/>
        </w:rPr>
        <w:t>9.5</w:t>
      </w:r>
      <w:r>
        <w:rPr>
          <w:rFonts w:hint="default" w:ascii="Times New Roman" w:hAnsi="Times New Roman" w:cs="Times New Roman"/>
          <w:color w:val="auto"/>
          <w:lang w:val="en-US" w:eastAsia="zh-CN"/>
        </w:rPr>
        <w:t>年，</w:t>
      </w:r>
      <w:r>
        <w:rPr>
          <w:rFonts w:hint="eastAsia" w:ascii="Times New Roman" w:hAnsi="Times New Roman" w:cs="Times New Roman"/>
          <w:highlight w:val="none"/>
          <w:lang w:val="en-US" w:eastAsia="zh-CN"/>
        </w:rPr>
        <w:t>生态修复采用</w:t>
      </w:r>
      <w:r>
        <w:rPr>
          <w:rFonts w:hint="default" w:ascii="Times New Roman" w:hAnsi="Times New Roman" w:cs="Times New Roman"/>
        </w:rPr>
        <w:t>边开采、边恢复，闭矿后还需要0.5年进行修复</w:t>
      </w:r>
      <w:r>
        <w:rPr>
          <w:rFonts w:hint="eastAsia" w:ascii="Times New Roman" w:hAnsi="Times New Roman" w:cs="Times New Roman"/>
          <w:lang w:eastAsia="zh-CN"/>
        </w:rPr>
        <w:t>，</w:t>
      </w:r>
      <w:r>
        <w:rPr>
          <w:rFonts w:hint="default" w:ascii="Times New Roman" w:hAnsi="Times New Roman" w:cs="Times New Roman"/>
          <w:color w:val="auto"/>
          <w:highlight w:val="none"/>
          <w:lang w:eastAsia="zh-CN"/>
        </w:rPr>
        <w:t>监测管护期3年</w:t>
      </w:r>
      <w:r>
        <w:rPr>
          <w:rFonts w:hint="eastAsia" w:ascii="Times New Roman" w:hAnsi="Times New Roman" w:cs="Times New Roman"/>
          <w:color w:val="auto"/>
          <w:highlight w:val="none"/>
          <w:lang w:eastAsia="zh-CN"/>
        </w:rPr>
        <w:t>，</w:t>
      </w:r>
      <w:r>
        <w:rPr>
          <w:rFonts w:hint="eastAsia" w:ascii="Times New Roman" w:hAnsi="Times New Roman" w:cs="Times New Roman"/>
          <w:lang w:val="en-US" w:eastAsia="zh-CN"/>
        </w:rPr>
        <w:t>因此</w:t>
      </w:r>
      <w:r>
        <w:rPr>
          <w:rFonts w:hint="default" w:ascii="Times New Roman" w:hAnsi="Times New Roman" w:cs="Times New Roman"/>
          <w:color w:val="auto"/>
          <w:lang w:val="en-US" w:eastAsia="zh-CN"/>
        </w:rPr>
        <w:t>方案服务年限为</w:t>
      </w:r>
      <w:r>
        <w:rPr>
          <w:rFonts w:hint="eastAsia" w:ascii="Times New Roman" w:hAnsi="Times New Roman" w:cs="Times New Roman"/>
          <w:color w:val="auto"/>
          <w:lang w:val="en-US" w:eastAsia="zh-CN"/>
        </w:rPr>
        <w:t>13</w:t>
      </w:r>
      <w:r>
        <w:rPr>
          <w:rFonts w:hint="default" w:ascii="Times New Roman" w:hAnsi="Times New Roman" w:cs="Times New Roman"/>
          <w:color w:val="auto"/>
          <w:lang w:val="en-US" w:eastAsia="zh-CN"/>
        </w:rPr>
        <w:t>年。</w:t>
      </w:r>
    </w:p>
    <w:p w14:paraId="1C88D9F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2、矿山开采方式为露天开采，</w:t>
      </w:r>
      <w:r>
        <w:rPr>
          <w:rFonts w:hint="default" w:ascii="Times New Roman" w:hAnsi="Times New Roman" w:cs="Times New Roman"/>
          <w:lang w:val="en-US" w:eastAsia="zh-CN"/>
        </w:rPr>
        <w:t>矿山开拓生产开拓系统首先进行表土及风化层剥离，自上而下逐层开采。</w:t>
      </w:r>
      <w:r>
        <w:rPr>
          <w:rFonts w:hint="default" w:ascii="Times New Roman" w:hAnsi="Times New Roman" w:cs="Times New Roman"/>
        </w:rPr>
        <w:t>本矿合计损毁土地面积</w:t>
      </w:r>
      <w:r>
        <w:rPr>
          <w:rFonts w:hint="eastAsia" w:ascii="Times New Roman" w:hAnsi="Times New Roman" w:cs="Times New Roman"/>
          <w:lang w:val="en-US" w:eastAsia="zh-CN"/>
        </w:rPr>
        <w:t>6.3256</w:t>
      </w:r>
      <w:r>
        <w:rPr>
          <w:rFonts w:hint="default" w:ascii="Times New Roman" w:hAnsi="Times New Roman" w:cs="Times New Roman"/>
          <w:lang w:val="en-US" w:eastAsia="zh-CN"/>
        </w:rPr>
        <w:t>hm</w:t>
      </w:r>
      <w:r>
        <w:rPr>
          <w:rFonts w:hint="default" w:ascii="Times New Roman" w:hAnsi="Times New Roman" w:cs="Times New Roman"/>
          <w:vertAlign w:val="superscript"/>
          <w:lang w:val="en-US" w:eastAsia="zh-CN"/>
        </w:rPr>
        <w:t>2</w:t>
      </w:r>
      <w:r>
        <w:rPr>
          <w:rFonts w:hint="default" w:ascii="Times New Roman" w:hAnsi="Times New Roman" w:cs="Times New Roman"/>
        </w:rPr>
        <w:t>，损毁形式为挖损</w:t>
      </w:r>
      <w:r>
        <w:rPr>
          <w:rFonts w:hint="eastAsia" w:ascii="Times New Roman" w:hAnsi="Times New Roman" w:cs="Times New Roman"/>
          <w:lang w:val="en-US" w:eastAsia="zh-CN"/>
        </w:rPr>
        <w:t>与压占</w:t>
      </w:r>
      <w:r>
        <w:rPr>
          <w:rFonts w:hint="default" w:ascii="Times New Roman" w:hAnsi="Times New Roman" w:cs="Times New Roman"/>
        </w:rPr>
        <w:t>。损毁土地类型为乔木林地（</w:t>
      </w:r>
      <w:r>
        <w:rPr>
          <w:rFonts w:hint="eastAsia" w:ascii="Times New Roman" w:hAnsi="Times New Roman" w:cs="Times New Roman"/>
          <w:lang w:val="en-US" w:eastAsia="zh-CN"/>
        </w:rPr>
        <w:t>5.7398</w:t>
      </w:r>
      <w:r>
        <w:rPr>
          <w:rFonts w:hint="default" w:ascii="Times New Roman" w:hAnsi="Times New Roman" w:cs="Times New Roman"/>
        </w:rPr>
        <w:t>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w:t>
      </w:r>
      <w:r>
        <w:rPr>
          <w:rFonts w:hint="eastAsia" w:ascii="Times New Roman" w:hAnsi="Times New Roman" w:cs="Times New Roman"/>
          <w:lang w:val="en-US" w:eastAsia="zh-CN"/>
        </w:rPr>
        <w:t>其他草地</w:t>
      </w:r>
      <w:r>
        <w:rPr>
          <w:rFonts w:hint="default" w:ascii="Times New Roman" w:hAnsi="Times New Roman" w:cs="Times New Roman"/>
        </w:rPr>
        <w:t>（</w:t>
      </w:r>
      <w:r>
        <w:rPr>
          <w:rFonts w:hint="eastAsia" w:ascii="Times New Roman" w:hAnsi="Times New Roman" w:cs="Times New Roman"/>
          <w:lang w:val="en-US" w:eastAsia="zh-CN"/>
        </w:rPr>
        <w:t>0.5728</w:t>
      </w:r>
      <w:r>
        <w:rPr>
          <w:rFonts w:hint="default" w:ascii="Times New Roman" w:hAnsi="Times New Roman" w:cs="Times New Roman"/>
        </w:rPr>
        <w:t>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）、农村道路（0.0</w:t>
      </w:r>
      <w:r>
        <w:rPr>
          <w:rFonts w:hint="eastAsia" w:ascii="Times New Roman" w:hAnsi="Times New Roman" w:cs="Times New Roman"/>
          <w:lang w:val="en-US" w:eastAsia="zh-CN"/>
        </w:rPr>
        <w:t>130</w:t>
      </w:r>
      <w:r>
        <w:rPr>
          <w:rFonts w:hint="default" w:ascii="Times New Roman" w:hAnsi="Times New Roman" w:cs="Times New Roman"/>
        </w:rPr>
        <w:t>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w:t>
      </w:r>
    </w:p>
    <w:p w14:paraId="624F8AF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3、矿山生产建</w:t>
      </w:r>
      <w:r>
        <w:rPr>
          <w:rFonts w:hint="default" w:ascii="Times New Roman" w:hAnsi="Times New Roman" w:cs="Times New Roman"/>
          <w:color w:val="auto"/>
        </w:rPr>
        <w:t>设规模为</w:t>
      </w:r>
      <w:r>
        <w:rPr>
          <w:rFonts w:hint="eastAsia" w:ascii="Times New Roman" w:hAnsi="Times New Roman" w:cs="Times New Roman"/>
          <w:color w:val="auto"/>
          <w:lang w:val="en-US" w:eastAsia="zh-CN"/>
        </w:rPr>
        <w:t>中</w:t>
      </w:r>
      <w:r>
        <w:rPr>
          <w:rFonts w:hint="default" w:ascii="Times New Roman" w:hAnsi="Times New Roman" w:cs="Times New Roman"/>
          <w:color w:val="auto"/>
        </w:rPr>
        <w:t>型，矿山地质环境条件复杂程度划分为</w:t>
      </w:r>
      <w:r>
        <w:rPr>
          <w:rFonts w:hint="default" w:ascii="Times New Roman" w:hAnsi="Times New Roman" w:cs="Times New Roman"/>
          <w:color w:val="auto"/>
          <w:lang w:val="en-US" w:eastAsia="zh-CN"/>
        </w:rPr>
        <w:t>中等</w:t>
      </w:r>
      <w:r>
        <w:rPr>
          <w:rFonts w:hint="default" w:ascii="Times New Roman" w:hAnsi="Times New Roman" w:cs="Times New Roman"/>
          <w:color w:val="auto"/>
        </w:rPr>
        <w:t>，评估区的重要程度划分为重要区，因此将本次的评估级别确定为</w:t>
      </w:r>
      <w:r>
        <w:rPr>
          <w:rFonts w:hint="default" w:ascii="Times New Roman" w:hAnsi="Times New Roman" w:cs="Times New Roman"/>
          <w:color w:val="auto"/>
          <w:lang w:val="en-US" w:eastAsia="zh-CN"/>
        </w:rPr>
        <w:t>一</w:t>
      </w:r>
      <w:r>
        <w:rPr>
          <w:rFonts w:hint="default" w:ascii="Times New Roman" w:hAnsi="Times New Roman" w:cs="Times New Roman"/>
          <w:color w:val="auto"/>
        </w:rPr>
        <w:t>级。评估区面积</w:t>
      </w:r>
      <w:r>
        <w:rPr>
          <w:rFonts w:hint="eastAsia" w:ascii="Times New Roman" w:hAnsi="Times New Roman" w:cs="Times New Roman"/>
          <w:color w:val="auto"/>
          <w:lang w:val="en-US" w:eastAsia="zh-CN"/>
        </w:rPr>
        <w:t>8.6917</w:t>
      </w:r>
      <w:r>
        <w:rPr>
          <w:rFonts w:hint="default" w:ascii="Times New Roman" w:hAnsi="Times New Roman" w:cs="Times New Roman"/>
          <w:color w:val="auto"/>
          <w:lang w:val="en-US" w:eastAsia="zh-CN"/>
        </w:rPr>
        <w:t>hm</w:t>
      </w:r>
      <w:r>
        <w:rPr>
          <w:rFonts w:hint="default" w:ascii="Times New Roman" w:hAnsi="Times New Roman" w:cs="Times New Roman"/>
          <w:color w:val="auto"/>
          <w:vertAlign w:val="superscript"/>
          <w:lang w:val="en-US" w:eastAsia="zh-CN"/>
        </w:rPr>
        <w:t>2</w:t>
      </w:r>
      <w:r>
        <w:rPr>
          <w:rFonts w:hint="default" w:ascii="Times New Roman" w:hAnsi="Times New Roman" w:cs="Times New Roman"/>
          <w:color w:val="auto"/>
        </w:rPr>
        <w:t>。本项目矿山地质环境保护与恢复治理分区结果为一般防治区和</w:t>
      </w:r>
      <w:r>
        <w:rPr>
          <w:rFonts w:hint="default" w:ascii="Times New Roman" w:hAnsi="Times New Roman" w:cs="Times New Roman"/>
          <w:color w:val="auto"/>
          <w:lang w:val="en-US" w:eastAsia="zh-CN"/>
        </w:rPr>
        <w:t>次</w:t>
      </w:r>
      <w:r>
        <w:rPr>
          <w:rFonts w:hint="default" w:ascii="Times New Roman" w:hAnsi="Times New Roman" w:cs="Times New Roman"/>
          <w:color w:val="auto"/>
        </w:rPr>
        <w:t>重点防治区。矿山地质环境</w:t>
      </w:r>
      <w:r>
        <w:rPr>
          <w:rFonts w:hint="default" w:ascii="Times New Roman" w:hAnsi="Times New Roman" w:cs="Times New Roman"/>
          <w:color w:val="auto"/>
          <w:lang w:val="en-US" w:eastAsia="zh-CN"/>
        </w:rPr>
        <w:t>次</w:t>
      </w:r>
      <w:r>
        <w:rPr>
          <w:rFonts w:hint="default" w:ascii="Times New Roman" w:hAnsi="Times New Roman" w:cs="Times New Roman"/>
          <w:color w:val="auto"/>
        </w:rPr>
        <w:t>重点防治区：主要</w:t>
      </w:r>
      <w:r>
        <w:rPr>
          <w:rFonts w:hint="default" w:ascii="Times New Roman" w:hAnsi="Times New Roman" w:cs="Times New Roman"/>
        </w:rPr>
        <w:t>分布在矿山拟损毁区，包括露天采场（</w:t>
      </w:r>
      <w:r>
        <w:rPr>
          <w:rFonts w:hint="eastAsia" w:ascii="Times New Roman" w:hAnsi="Times New Roman" w:cs="Times New Roman"/>
          <w:lang w:val="en-US" w:eastAsia="zh-CN"/>
        </w:rPr>
        <w:t>5.6694</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）、工业广场（</w:t>
      </w:r>
      <w:r>
        <w:rPr>
          <w:rFonts w:hint="eastAsia" w:ascii="Times New Roman" w:hAnsi="Times New Roman" w:cs="Times New Roman"/>
          <w:lang w:eastAsia="zh-CN"/>
        </w:rPr>
        <w:t>0.134</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）和排土场（</w:t>
      </w:r>
      <w:r>
        <w:rPr>
          <w:rFonts w:hint="eastAsia" w:ascii="Times New Roman" w:hAnsi="Times New Roman" w:cs="Times New Roman"/>
          <w:lang w:eastAsia="zh-CN"/>
        </w:rPr>
        <w:t>0.5222</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），面积为</w:t>
      </w:r>
      <w:r>
        <w:rPr>
          <w:rFonts w:hint="eastAsia" w:ascii="Times New Roman" w:hAnsi="Times New Roman" w:cs="Times New Roman"/>
          <w:lang w:val="en-US" w:eastAsia="zh-CN"/>
        </w:rPr>
        <w:t>6.3256</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区内潜在崩塌、水土侵蚀危害程度轻，其危险性小；冻土冻融地质灾害弱发育，危害程度轻，危险性小；矿山开采对含水层影响较轻；对地形地貌景观的影响较严重。矿山地质环境影响预测评估结果较严重，确定该区为重点防治区。矿山地质环境一般防治区：主要为除已损毁区和拟损毁区以外范围，</w:t>
      </w:r>
      <w:r>
        <w:rPr>
          <w:rFonts w:hint="default" w:ascii="Times New Roman" w:hAnsi="Times New Roman" w:cs="Times New Roman"/>
          <w:color w:val="auto"/>
        </w:rPr>
        <w:t>面积为</w:t>
      </w:r>
      <w:r>
        <w:rPr>
          <w:rFonts w:hint="eastAsia" w:ascii="Times New Roman" w:hAnsi="Times New Roman" w:cs="Times New Roman"/>
          <w:color w:val="auto"/>
          <w:lang w:val="en-US" w:eastAsia="zh-CN"/>
        </w:rPr>
        <w:t>2.3661</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0070C0"/>
        </w:rPr>
        <w:t>。</w:t>
      </w:r>
      <w:r>
        <w:rPr>
          <w:rFonts w:hint="default" w:ascii="Times New Roman" w:hAnsi="Times New Roman" w:cs="Times New Roman"/>
        </w:rPr>
        <w:t>潜在崩塌、水土侵蚀危害程度轻，危险性小；冻土冻融地质灾害弱发育，危害程度轻，危险性小；区内没进行采矿活动，对含水层、地形地貌景观影响较轻。矿山地质环境影响预测评估结果轻，确定该区为一般防治区。</w:t>
      </w:r>
    </w:p>
    <w:p w14:paraId="746634A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4、</w:t>
      </w:r>
      <w:r>
        <w:rPr>
          <w:rFonts w:hint="default" w:ascii="Times New Roman" w:hAnsi="Times New Roman" w:cs="Times New Roman"/>
          <w:highlight w:val="none"/>
          <w:lang w:val="en-US" w:eastAsia="zh-CN"/>
        </w:rPr>
        <w:t>本</w:t>
      </w:r>
      <w:r>
        <w:rPr>
          <w:rFonts w:hint="default" w:ascii="Times New Roman" w:hAnsi="Times New Roman" w:cs="Times New Roman"/>
          <w:color w:val="auto"/>
          <w:highlight w:val="none"/>
          <w:lang w:val="en-US" w:eastAsia="zh-CN"/>
        </w:rPr>
        <w:t>次复垦修复土地面积</w:t>
      </w:r>
      <w:r>
        <w:rPr>
          <w:rFonts w:hint="eastAsia" w:ascii="Times New Roman" w:hAnsi="Times New Roman" w:cs="Times New Roman"/>
          <w:color w:val="auto"/>
          <w:highlight w:val="none"/>
          <w:lang w:val="en-US" w:eastAsia="zh-CN"/>
        </w:rPr>
        <w:t>6.3256</w:t>
      </w:r>
      <w:r>
        <w:rPr>
          <w:rFonts w:hint="default" w:ascii="Times New Roman" w:hAnsi="Times New Roman" w:cs="Times New Roman"/>
          <w:color w:val="auto"/>
          <w:highlight w:val="none"/>
          <w:lang w:val="en-US" w:eastAsia="zh-CN"/>
        </w:rPr>
        <w:t>hm</w:t>
      </w:r>
      <w:r>
        <w:rPr>
          <w:rFonts w:hint="default" w:ascii="Times New Roman" w:hAnsi="Times New Roman" w:cs="Times New Roman"/>
          <w:color w:val="auto"/>
          <w:highlight w:val="none"/>
          <w:vertAlign w:val="superscript"/>
          <w:lang w:val="en-US" w:eastAsia="zh-CN"/>
        </w:rPr>
        <w:t>2</w:t>
      </w:r>
      <w:r>
        <w:rPr>
          <w:rFonts w:hint="default" w:ascii="Times New Roman" w:hAnsi="Times New Roman" w:cs="Times New Roman"/>
          <w:color w:val="auto"/>
          <w:highlight w:val="none"/>
          <w:lang w:val="en-US" w:eastAsia="zh-CN"/>
        </w:rPr>
        <w:t>，</w:t>
      </w:r>
      <w:r>
        <w:rPr>
          <w:rFonts w:hint="eastAsia" w:ascii="Times New Roman" w:hAnsi="Times New Roman" w:cs="Times New Roman"/>
          <w:color w:val="auto"/>
          <w:highlight w:val="none"/>
          <w:lang w:val="en-US" w:eastAsia="zh-CN"/>
        </w:rPr>
        <w:t>露天采场复垦为农村道路0.0130</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eastAsia" w:ascii="Times New Roman" w:hAnsi="Times New Roman" w:cs="Times New Roman"/>
          <w:color w:val="auto"/>
          <w:highlight w:val="none"/>
          <w:lang w:val="en-US" w:eastAsia="zh-CN"/>
        </w:rPr>
        <w:t>，</w:t>
      </w:r>
      <w:r>
        <w:rPr>
          <w:rFonts w:hint="default" w:ascii="Times New Roman" w:hAnsi="Times New Roman" w:cs="Times New Roman"/>
          <w:color w:val="auto"/>
          <w:highlight w:val="none"/>
          <w:lang w:val="en-US" w:eastAsia="zh-CN"/>
        </w:rPr>
        <w:t>露天采场底部合围区</w:t>
      </w:r>
      <w:r>
        <w:rPr>
          <w:rFonts w:hint="eastAsia" w:ascii="Times New Roman" w:hAnsi="Times New Roman" w:cs="Times New Roman"/>
          <w:color w:val="auto"/>
          <w:highlight w:val="none"/>
          <w:lang w:val="en-US" w:eastAsia="zh-CN"/>
        </w:rPr>
        <w:t>及开采台阶</w:t>
      </w:r>
      <w:r>
        <w:rPr>
          <w:rFonts w:hint="default" w:ascii="Times New Roman" w:hAnsi="Times New Roman" w:cs="Times New Roman"/>
          <w:color w:val="auto"/>
          <w:highlight w:val="none"/>
          <w:lang w:val="en-US" w:eastAsia="zh-CN"/>
        </w:rPr>
        <w:t>复垦为乔木</w:t>
      </w:r>
      <w:r>
        <w:rPr>
          <w:rFonts w:hint="eastAsia" w:ascii="Times New Roman" w:hAnsi="Times New Roman" w:cs="Times New Roman"/>
          <w:color w:val="auto"/>
          <w:highlight w:val="none"/>
          <w:lang w:val="en-US" w:eastAsia="zh-CN"/>
        </w:rPr>
        <w:t>林地3.6362</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eastAsia" w:ascii="Times New Roman" w:hAnsi="Times New Roman" w:cs="Times New Roman"/>
          <w:color w:val="auto"/>
          <w:highlight w:val="none"/>
          <w:lang w:val="en-US" w:eastAsia="zh-CN"/>
        </w:rPr>
        <w:t>；工业场地复垦为乔木林地0.0494</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eastAsia" w:ascii="Times New Roman" w:hAnsi="Times New Roman" w:cs="Times New Roman"/>
          <w:color w:val="auto"/>
          <w:highlight w:val="none"/>
          <w:lang w:val="en-US" w:eastAsia="zh-CN"/>
        </w:rPr>
        <w:t>、其他草地0.0846</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eastAsia" w:ascii="Times New Roman" w:hAnsi="Times New Roman" w:cs="Times New Roman"/>
          <w:color w:val="auto"/>
          <w:highlight w:val="none"/>
          <w:lang w:val="en-US" w:eastAsia="zh-CN"/>
        </w:rPr>
        <w:t>；排土场复垦为乔木林地0.0340</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eastAsia" w:ascii="Times New Roman" w:hAnsi="Times New Roman" w:cs="Times New Roman"/>
          <w:color w:val="auto"/>
          <w:highlight w:val="none"/>
          <w:lang w:val="en-US" w:eastAsia="zh-CN"/>
        </w:rPr>
        <w:t>、其他草地0.4882</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eastAsia" w:ascii="Times New Roman" w:hAnsi="Times New Roman" w:cs="Times New Roman"/>
          <w:color w:val="auto"/>
          <w:highlight w:val="none"/>
          <w:lang w:val="en-US" w:eastAsia="zh-CN"/>
        </w:rPr>
        <w:t>；</w:t>
      </w:r>
      <w:r>
        <w:rPr>
          <w:rFonts w:hint="default" w:ascii="Times New Roman" w:hAnsi="Times New Roman" w:cs="Times New Roman"/>
          <w:color w:val="auto"/>
          <w:highlight w:val="none"/>
          <w:lang w:val="en-US" w:eastAsia="zh-CN"/>
        </w:rPr>
        <w:t>露天采场开采边坡投影面积（2.</w:t>
      </w:r>
      <w:r>
        <w:rPr>
          <w:rFonts w:hint="eastAsia" w:ascii="Times New Roman" w:hAnsi="Times New Roman" w:cs="Times New Roman"/>
          <w:color w:val="auto"/>
          <w:highlight w:val="none"/>
          <w:lang w:val="en-US" w:eastAsia="zh-CN"/>
        </w:rPr>
        <w:t>0202</w:t>
      </w:r>
      <w:r>
        <w:rPr>
          <w:rFonts w:hint="default" w:ascii="Times New Roman" w:hAnsi="Times New Roman" w:cs="Times New Roman"/>
          <w:color w:val="auto"/>
          <w:highlight w:val="none"/>
          <w:lang w:val="en-US" w:eastAsia="zh-CN"/>
        </w:rPr>
        <w:t>h</w:t>
      </w:r>
      <w:r>
        <w:rPr>
          <w:rFonts w:hint="default" w:ascii="Times New Roman" w:hAnsi="Times New Roman" w:cs="Times New Roman"/>
          <w:caps w:val="0"/>
          <w:smallCaps w:val="0"/>
          <w:strike w:val="0"/>
          <w:dstrike w:val="0"/>
          <w:outline w:val="0"/>
          <w:shadow w:val="0"/>
          <w:emboss w:val="0"/>
          <w:imprint w:val="0"/>
          <w:vanish w:val="0"/>
          <w:color w:val="auto"/>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auto"/>
          <w:highlight w:val="none"/>
          <w:vertAlign w:val="superscript"/>
          <w:lang w:val="en-US" w:eastAsia="zh-CN"/>
        </w:rPr>
        <w:t>2</w:t>
      </w:r>
      <w:r>
        <w:rPr>
          <w:rFonts w:hint="default" w:ascii="Times New Roman" w:hAnsi="Times New Roman" w:cs="Times New Roman"/>
          <w:color w:val="auto"/>
          <w:highlight w:val="none"/>
          <w:lang w:val="en-US" w:eastAsia="zh-CN"/>
        </w:rPr>
        <w:t>）无法复垦为耕地、林地和草地，开采边坡坡底栽植常春藤保护边坡。</w:t>
      </w:r>
    </w:p>
    <w:p w14:paraId="26D2218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5、生态修复工程主要治理对象为露天采场</w:t>
      </w:r>
      <w:r>
        <w:rPr>
          <w:rFonts w:hint="default" w:ascii="Times New Roman" w:hAnsi="Times New Roman" w:cs="Times New Roman"/>
          <w:lang w:eastAsia="zh-CN"/>
        </w:rPr>
        <w:t>、</w:t>
      </w:r>
      <w:r>
        <w:rPr>
          <w:rFonts w:hint="default" w:ascii="Times New Roman" w:hAnsi="Times New Roman" w:cs="Times New Roman"/>
          <w:lang w:val="en-US" w:eastAsia="zh-CN"/>
        </w:rPr>
        <w:t>工业广场、排土场</w:t>
      </w:r>
      <w:r>
        <w:rPr>
          <w:rFonts w:hint="default" w:ascii="Times New Roman" w:hAnsi="Times New Roman" w:cs="Times New Roman"/>
        </w:rPr>
        <w:t>，主要措施为表土剥离</w:t>
      </w:r>
      <w:r>
        <w:rPr>
          <w:rFonts w:hint="default" w:ascii="Times New Roman" w:hAnsi="Times New Roman" w:cs="Times New Roman"/>
          <w:lang w:eastAsia="zh-CN"/>
        </w:rPr>
        <w:t>、</w:t>
      </w:r>
      <w:r>
        <w:rPr>
          <w:rFonts w:hint="default" w:ascii="Times New Roman" w:hAnsi="Times New Roman" w:cs="Times New Roman"/>
        </w:rPr>
        <w:t>表土管护</w:t>
      </w:r>
      <w:r>
        <w:rPr>
          <w:rFonts w:hint="default" w:ascii="Times New Roman" w:hAnsi="Times New Roman" w:cs="Times New Roman"/>
          <w:lang w:eastAsia="zh-CN"/>
        </w:rPr>
        <w:t>、</w:t>
      </w:r>
      <w:r>
        <w:rPr>
          <w:rFonts w:hint="default" w:ascii="Times New Roman" w:hAnsi="Times New Roman" w:cs="Times New Roman"/>
        </w:rPr>
        <w:t>排土场石笼挡墙土</w:t>
      </w:r>
      <w:r>
        <w:rPr>
          <w:rFonts w:hint="default" w:ascii="Times New Roman" w:hAnsi="Times New Roman" w:cs="Times New Roman"/>
          <w:lang w:eastAsia="zh-CN"/>
        </w:rPr>
        <w:t>、</w:t>
      </w:r>
      <w:r>
        <w:rPr>
          <w:rFonts w:hint="default" w:ascii="Times New Roman" w:hAnsi="Times New Roman" w:cs="Times New Roman"/>
        </w:rPr>
        <w:t>露天采场地面清理平整</w:t>
      </w:r>
      <w:r>
        <w:rPr>
          <w:rFonts w:hint="default" w:ascii="Times New Roman" w:hAnsi="Times New Roman" w:cs="Times New Roman"/>
          <w:lang w:eastAsia="zh-CN"/>
        </w:rPr>
        <w:t>、</w:t>
      </w:r>
      <w:r>
        <w:rPr>
          <w:rFonts w:hint="default" w:ascii="Times New Roman" w:hAnsi="Times New Roman" w:cs="Times New Roman"/>
        </w:rPr>
        <w:t>工业广场拆除建筑</w:t>
      </w:r>
      <w:r>
        <w:rPr>
          <w:rFonts w:hint="default" w:ascii="Times New Roman" w:hAnsi="Times New Roman" w:cs="Times New Roman"/>
          <w:lang w:eastAsia="zh-CN"/>
        </w:rPr>
        <w:t>、</w:t>
      </w:r>
      <w:r>
        <w:rPr>
          <w:rFonts w:hint="default" w:ascii="Times New Roman" w:hAnsi="Times New Roman" w:cs="Times New Roman"/>
        </w:rPr>
        <w:t>地面清理平整</w:t>
      </w:r>
      <w:r>
        <w:rPr>
          <w:rFonts w:hint="default" w:ascii="Times New Roman" w:hAnsi="Times New Roman" w:cs="Times New Roman"/>
          <w:lang w:eastAsia="zh-CN"/>
        </w:rPr>
        <w:t>、</w:t>
      </w:r>
      <w:r>
        <w:rPr>
          <w:rFonts w:hint="default" w:ascii="Times New Roman" w:hAnsi="Times New Roman" w:cs="Times New Roman"/>
        </w:rPr>
        <w:t>表土覆土</w:t>
      </w:r>
      <w:r>
        <w:rPr>
          <w:rFonts w:hint="default" w:ascii="Times New Roman" w:hAnsi="Times New Roman" w:cs="Times New Roman"/>
          <w:lang w:eastAsia="zh-CN"/>
        </w:rPr>
        <w:t>、</w:t>
      </w:r>
      <w:r>
        <w:rPr>
          <w:rFonts w:hint="default" w:ascii="Times New Roman" w:hAnsi="Times New Roman" w:cs="Times New Roman"/>
        </w:rPr>
        <w:t>栽植乔木</w:t>
      </w:r>
      <w:r>
        <w:rPr>
          <w:rFonts w:hint="default" w:ascii="Times New Roman" w:hAnsi="Times New Roman" w:cs="Times New Roman"/>
          <w:lang w:eastAsia="zh-CN"/>
        </w:rPr>
        <w:t>、</w:t>
      </w:r>
      <w:r>
        <w:rPr>
          <w:rFonts w:hint="default" w:ascii="Times New Roman" w:hAnsi="Times New Roman" w:cs="Times New Roman"/>
        </w:rPr>
        <w:t>栽植常春藤</w:t>
      </w:r>
      <w:r>
        <w:rPr>
          <w:rFonts w:hint="default" w:ascii="Times New Roman" w:hAnsi="Times New Roman" w:cs="Times New Roman"/>
          <w:lang w:val="en-US" w:eastAsia="zh-CN"/>
        </w:rPr>
        <w:t>等工程</w:t>
      </w:r>
      <w:r>
        <w:rPr>
          <w:rFonts w:hint="default" w:ascii="Times New Roman" w:hAnsi="Times New Roman" w:cs="Times New Roman"/>
        </w:rPr>
        <w:t>。矿山地质环境监测主要为地质灾害监测</w:t>
      </w:r>
      <w:r>
        <w:rPr>
          <w:rFonts w:hint="default" w:ascii="Times New Roman" w:hAnsi="Times New Roman" w:cs="Times New Roman"/>
          <w:lang w:eastAsia="zh-CN"/>
        </w:rPr>
        <w:t>、</w:t>
      </w:r>
      <w:r>
        <w:rPr>
          <w:rFonts w:hint="default" w:ascii="Times New Roman" w:hAnsi="Times New Roman" w:cs="Times New Roman"/>
        </w:rPr>
        <w:t>地表水监测</w:t>
      </w:r>
      <w:r>
        <w:rPr>
          <w:rFonts w:hint="default" w:ascii="Times New Roman" w:hAnsi="Times New Roman" w:cs="Times New Roman"/>
          <w:lang w:eastAsia="zh-CN"/>
        </w:rPr>
        <w:t>、</w:t>
      </w:r>
      <w:r>
        <w:rPr>
          <w:rFonts w:hint="default" w:ascii="Times New Roman" w:hAnsi="Times New Roman" w:cs="Times New Roman"/>
        </w:rPr>
        <w:t>地形地貌景观监测</w:t>
      </w:r>
      <w:r>
        <w:rPr>
          <w:rFonts w:hint="default" w:ascii="Times New Roman" w:hAnsi="Times New Roman" w:cs="Times New Roman"/>
          <w:lang w:eastAsia="zh-CN"/>
        </w:rPr>
        <w:t>；</w:t>
      </w:r>
      <w:r>
        <w:rPr>
          <w:rFonts w:hint="default" w:ascii="Times New Roman" w:hAnsi="Times New Roman" w:cs="Times New Roman"/>
        </w:rPr>
        <w:t>土壤质量监测</w:t>
      </w:r>
      <w:r>
        <w:rPr>
          <w:rFonts w:hint="default" w:ascii="Times New Roman" w:hAnsi="Times New Roman" w:cs="Times New Roman"/>
          <w:lang w:eastAsia="zh-CN"/>
        </w:rPr>
        <w:t>、</w:t>
      </w:r>
      <w:r>
        <w:rPr>
          <w:rFonts w:hint="default" w:ascii="Times New Roman" w:hAnsi="Times New Roman" w:cs="Times New Roman"/>
        </w:rPr>
        <w:t>复垦效果监测。</w:t>
      </w:r>
    </w:p>
    <w:p w14:paraId="2E92D13D">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eastAsia="宋体" w:cs="Times New Roman"/>
          <w:lang w:eastAsia="zh-CN"/>
        </w:rPr>
      </w:pPr>
      <w:r>
        <w:rPr>
          <w:rFonts w:hint="default" w:ascii="Times New Roman" w:hAnsi="Times New Roman" w:cs="Times New Roman"/>
        </w:rPr>
        <w:t>（1）表土剥离与植被移植利用</w:t>
      </w:r>
      <w:r>
        <w:rPr>
          <w:rFonts w:hint="default" w:ascii="Times New Roman" w:hAnsi="Times New Roman" w:cs="Times New Roman"/>
          <w:lang w:eastAsia="zh-CN"/>
        </w:rPr>
        <w:t>：</w:t>
      </w:r>
      <w:r>
        <w:rPr>
          <w:rFonts w:hint="default" w:ascii="Times New Roman" w:hAnsi="Times New Roman" w:cs="Times New Roman"/>
        </w:rPr>
        <w:t>表土剥离1</w:t>
      </w:r>
      <w:r>
        <w:rPr>
          <w:rFonts w:hint="eastAsia" w:ascii="Times New Roman" w:hAnsi="Times New Roman" w:cs="Times New Roman"/>
          <w:lang w:val="en-US" w:eastAsia="zh-CN"/>
        </w:rPr>
        <w:t>72</w:t>
      </w:r>
      <w:r>
        <w:rPr>
          <w:rFonts w:hint="default" w:ascii="Times New Roman" w:hAnsi="Times New Roman" w:cs="Times New Roman"/>
        </w:rPr>
        <w:t>00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rPr>
        <w:t>撒播种草0.</w:t>
      </w:r>
      <w:r>
        <w:rPr>
          <w:rFonts w:hint="eastAsia" w:ascii="Times New Roman" w:hAnsi="Times New Roman" w:cs="Times New Roman"/>
          <w:lang w:val="en-US" w:eastAsia="zh-CN"/>
        </w:rPr>
        <w:t>43</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lang w:eastAsia="zh-CN"/>
        </w:rPr>
        <w:t>、</w:t>
      </w:r>
      <w:r>
        <w:rPr>
          <w:rFonts w:hint="default" w:ascii="Times New Roman" w:hAnsi="Times New Roman" w:cs="Times New Roman"/>
        </w:rPr>
        <w:t>石笼挡墙土方开挖</w:t>
      </w:r>
      <w:r>
        <w:rPr>
          <w:rFonts w:hint="eastAsia" w:ascii="Times New Roman" w:hAnsi="Times New Roman" w:cs="Times New Roman"/>
          <w:lang w:val="en-US" w:eastAsia="zh-CN"/>
        </w:rPr>
        <w:t>165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rPr>
        <w:t>石笼挡墙体积</w:t>
      </w:r>
      <w:r>
        <w:rPr>
          <w:rFonts w:hint="eastAsia" w:ascii="Times New Roman" w:hAnsi="Times New Roman" w:cs="Times New Roman"/>
          <w:lang w:val="en-US" w:eastAsia="zh-CN"/>
        </w:rPr>
        <w:t>715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p>
    <w:p w14:paraId="7AF08B82">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eastAsia="宋体" w:cs="Times New Roman"/>
          <w:color w:val="auto"/>
          <w:lang w:eastAsia="zh-CN"/>
        </w:rPr>
      </w:pPr>
      <w:r>
        <w:rPr>
          <w:rFonts w:hint="default" w:ascii="Times New Roman" w:hAnsi="Times New Roman" w:cs="Times New Roman"/>
        </w:rPr>
        <w:t>（2）地貌重塑工程</w:t>
      </w:r>
      <w:r>
        <w:rPr>
          <w:rFonts w:hint="default" w:ascii="Times New Roman" w:hAnsi="Times New Roman" w:cs="Times New Roman"/>
          <w:lang w:eastAsia="zh-CN"/>
        </w:rPr>
        <w:t>：</w:t>
      </w:r>
      <w:r>
        <w:rPr>
          <w:rFonts w:hint="default" w:ascii="Times New Roman" w:hAnsi="Times New Roman" w:cs="Times New Roman"/>
        </w:rPr>
        <w:t>排土场拆除石笼挡墙</w:t>
      </w:r>
      <w:r>
        <w:rPr>
          <w:rFonts w:hint="eastAsia" w:ascii="Times New Roman" w:hAnsi="Times New Roman" w:cs="Times New Roman"/>
          <w:lang w:val="en-US" w:eastAsia="zh-CN"/>
        </w:rPr>
        <w:t>715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rPr>
        <w:t>排土场运输拆除石笼</w:t>
      </w:r>
      <w:r>
        <w:rPr>
          <w:rFonts w:hint="eastAsia" w:ascii="Times New Roman" w:hAnsi="Times New Roman" w:cs="Times New Roman"/>
          <w:lang w:val="en-US" w:eastAsia="zh-CN"/>
        </w:rPr>
        <w:t>715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color w:val="auto"/>
        </w:rPr>
        <w:t>露天采场地面清理平整</w:t>
      </w:r>
      <w:r>
        <w:rPr>
          <w:rFonts w:hint="eastAsia" w:ascii="Times New Roman" w:hAnsi="Times New Roman" w:cs="Times New Roman"/>
          <w:color w:val="auto"/>
          <w:lang w:val="en-US" w:eastAsia="zh-CN"/>
        </w:rPr>
        <w:t>3649</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lang w:eastAsia="zh-CN"/>
        </w:rPr>
        <w:t>、</w:t>
      </w:r>
      <w:r>
        <w:rPr>
          <w:rFonts w:hint="default" w:ascii="Times New Roman" w:hAnsi="Times New Roman" w:cs="Times New Roman"/>
          <w:color w:val="auto"/>
        </w:rPr>
        <w:t>工业广场拆除建筑垃圾</w:t>
      </w:r>
      <w:r>
        <w:rPr>
          <w:rFonts w:hint="eastAsia" w:ascii="Times New Roman" w:hAnsi="Times New Roman" w:cs="Times New Roman"/>
          <w:color w:val="auto"/>
          <w:lang w:val="en-US" w:eastAsia="zh-CN"/>
        </w:rPr>
        <w:t>3.25</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lang w:eastAsia="zh-CN"/>
        </w:rPr>
        <w:t>、</w:t>
      </w:r>
      <w:r>
        <w:rPr>
          <w:rFonts w:hint="default" w:ascii="Times New Roman" w:hAnsi="Times New Roman" w:cs="Times New Roman"/>
          <w:color w:val="auto"/>
        </w:rPr>
        <w:t>工业广场运输建筑垃圾</w:t>
      </w:r>
      <w:r>
        <w:rPr>
          <w:rFonts w:hint="eastAsia" w:ascii="Times New Roman" w:hAnsi="Times New Roman" w:cs="Times New Roman"/>
          <w:color w:val="auto"/>
          <w:lang w:val="en-US" w:eastAsia="zh-CN"/>
        </w:rPr>
        <w:t>3.25</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lang w:eastAsia="zh-CN"/>
        </w:rPr>
        <w:t>、</w:t>
      </w:r>
      <w:r>
        <w:rPr>
          <w:rFonts w:hint="default" w:ascii="Times New Roman" w:hAnsi="Times New Roman" w:cs="Times New Roman"/>
          <w:color w:val="auto"/>
        </w:rPr>
        <w:t>工业广场地面清理平整</w:t>
      </w:r>
      <w:r>
        <w:rPr>
          <w:rFonts w:hint="eastAsia" w:ascii="Times New Roman" w:hAnsi="Times New Roman" w:cs="Times New Roman"/>
          <w:color w:val="auto"/>
          <w:lang w:val="en-US" w:eastAsia="zh-CN"/>
        </w:rPr>
        <w:t>134</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lang w:eastAsia="zh-CN"/>
        </w:rPr>
        <w:t>。</w:t>
      </w:r>
    </w:p>
    <w:p w14:paraId="43D3641C">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auto"/>
          <w:lang w:eastAsia="zh-CN"/>
        </w:rPr>
      </w:pPr>
      <w:r>
        <w:rPr>
          <w:rFonts w:hint="default" w:ascii="Times New Roman" w:hAnsi="Times New Roman" w:cs="Times New Roman"/>
          <w:color w:val="auto"/>
        </w:rPr>
        <w:t>（</w:t>
      </w:r>
      <w:r>
        <w:rPr>
          <w:rFonts w:hint="default" w:ascii="Times New Roman" w:hAnsi="Times New Roman" w:cs="Times New Roman"/>
          <w:color w:val="auto"/>
          <w:lang w:val="en-US" w:eastAsia="zh-CN"/>
        </w:rPr>
        <w:t>3</w:t>
      </w:r>
      <w:r>
        <w:rPr>
          <w:rFonts w:hint="default" w:ascii="Times New Roman" w:hAnsi="Times New Roman" w:cs="Times New Roman"/>
          <w:color w:val="auto"/>
        </w:rPr>
        <w:t>）土壤重构工程</w:t>
      </w:r>
      <w:r>
        <w:rPr>
          <w:rFonts w:hint="default" w:ascii="Times New Roman" w:hAnsi="Times New Roman" w:cs="Times New Roman"/>
          <w:color w:val="auto"/>
          <w:lang w:eastAsia="zh-CN"/>
        </w:rPr>
        <w:t>：</w:t>
      </w:r>
      <w:r>
        <w:rPr>
          <w:rFonts w:hint="default" w:ascii="Times New Roman" w:hAnsi="Times New Roman" w:cs="Times New Roman"/>
          <w:color w:val="auto"/>
        </w:rPr>
        <w:t>表土覆土1</w:t>
      </w:r>
      <w:r>
        <w:rPr>
          <w:rFonts w:hint="eastAsia" w:ascii="Times New Roman" w:hAnsi="Times New Roman" w:cs="Times New Roman"/>
          <w:color w:val="auto"/>
          <w:lang w:val="en-US" w:eastAsia="zh-CN"/>
        </w:rPr>
        <w:t>30</w:t>
      </w:r>
      <w:r>
        <w:rPr>
          <w:rFonts w:hint="default" w:ascii="Times New Roman" w:hAnsi="Times New Roman" w:cs="Times New Roman"/>
          <w:color w:val="auto"/>
        </w:rPr>
        <w:t>00</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3</w:t>
      </w:r>
      <w:r>
        <w:rPr>
          <w:rFonts w:hint="default" w:ascii="Times New Roman" w:hAnsi="Times New Roman" w:cs="Times New Roman"/>
          <w:color w:val="auto"/>
          <w:lang w:eastAsia="zh-CN"/>
        </w:rPr>
        <w:t>。</w:t>
      </w:r>
    </w:p>
    <w:p w14:paraId="5D4F0588">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eastAsia="宋体" w:cs="Times New Roman"/>
          <w:color w:val="auto"/>
          <w:lang w:eastAsia="zh-CN"/>
        </w:rPr>
      </w:pPr>
      <w:r>
        <w:rPr>
          <w:rFonts w:hint="default" w:ascii="Times New Roman" w:hAnsi="Times New Roman" w:cs="Times New Roman"/>
          <w:color w:val="auto"/>
        </w:rPr>
        <w:t>（</w:t>
      </w:r>
      <w:r>
        <w:rPr>
          <w:rFonts w:hint="default" w:ascii="Times New Roman" w:hAnsi="Times New Roman" w:cs="Times New Roman"/>
          <w:color w:val="auto"/>
          <w:lang w:val="en-US" w:eastAsia="zh-CN"/>
        </w:rPr>
        <w:t>4</w:t>
      </w:r>
      <w:r>
        <w:rPr>
          <w:rFonts w:hint="default" w:ascii="Times New Roman" w:hAnsi="Times New Roman" w:cs="Times New Roman"/>
          <w:color w:val="auto"/>
        </w:rPr>
        <w:t>）植被重建工程</w:t>
      </w:r>
      <w:r>
        <w:rPr>
          <w:rFonts w:hint="default" w:ascii="Times New Roman" w:hAnsi="Times New Roman" w:cs="Times New Roman"/>
          <w:color w:val="auto"/>
          <w:lang w:eastAsia="zh-CN"/>
        </w:rPr>
        <w:t>：</w:t>
      </w:r>
      <w:r>
        <w:rPr>
          <w:rFonts w:hint="default" w:ascii="Times New Roman" w:hAnsi="Times New Roman" w:cs="Times New Roman"/>
          <w:color w:val="auto"/>
        </w:rPr>
        <w:t>栽植乔木</w:t>
      </w:r>
      <w:r>
        <w:rPr>
          <w:rFonts w:hint="eastAsia" w:ascii="Times New Roman" w:hAnsi="Times New Roman" w:cs="Times New Roman"/>
          <w:color w:val="auto"/>
          <w:lang w:val="en-US" w:eastAsia="zh-CN"/>
        </w:rPr>
        <w:t>9299</w:t>
      </w:r>
      <w:r>
        <w:rPr>
          <w:rFonts w:hint="default" w:ascii="Times New Roman" w:hAnsi="Times New Roman" w:cs="Times New Roman"/>
          <w:color w:val="auto"/>
        </w:rPr>
        <w:t>株</w:t>
      </w:r>
      <w:r>
        <w:rPr>
          <w:rFonts w:hint="default" w:ascii="Times New Roman" w:hAnsi="Times New Roman" w:cs="Times New Roman"/>
          <w:color w:val="auto"/>
          <w:lang w:eastAsia="zh-CN"/>
        </w:rPr>
        <w:t>、</w:t>
      </w:r>
      <w:r>
        <w:rPr>
          <w:rFonts w:hint="default" w:ascii="Times New Roman" w:hAnsi="Times New Roman" w:cs="Times New Roman"/>
          <w:color w:val="auto"/>
        </w:rPr>
        <w:t>栽植常春藤</w:t>
      </w:r>
      <w:r>
        <w:rPr>
          <w:rFonts w:hint="eastAsia" w:ascii="Times New Roman" w:hAnsi="Times New Roman" w:cs="Times New Roman"/>
          <w:color w:val="auto"/>
          <w:lang w:val="en-US" w:eastAsia="zh-CN"/>
        </w:rPr>
        <w:t>4720</w:t>
      </w:r>
      <w:r>
        <w:rPr>
          <w:rFonts w:hint="default" w:ascii="Times New Roman" w:hAnsi="Times New Roman" w:cs="Times New Roman"/>
          <w:color w:val="auto"/>
        </w:rPr>
        <w:t>株</w:t>
      </w:r>
      <w:r>
        <w:rPr>
          <w:rFonts w:hint="eastAsia" w:ascii="Times New Roman" w:hAnsi="Times New Roman" w:cs="Times New Roman"/>
          <w:color w:val="auto"/>
          <w:lang w:eastAsia="zh-CN"/>
        </w:rPr>
        <w:t>、</w:t>
      </w:r>
      <w:r>
        <w:rPr>
          <w:rFonts w:hint="eastAsia" w:ascii="Times New Roman" w:hAnsi="Times New Roman" w:cs="Times New Roman"/>
          <w:color w:val="auto"/>
          <w:lang w:val="en-US" w:eastAsia="zh-CN"/>
        </w:rPr>
        <w:t>播撒草籽0.5728</w:t>
      </w:r>
      <w:r>
        <w:rPr>
          <w:rFonts w:hint="default" w:ascii="Times New Roman" w:hAnsi="Times New Roman" w:cs="Times New Roman"/>
          <w:color w:val="auto"/>
        </w:rPr>
        <w:t>h</w:t>
      </w:r>
      <w:r>
        <w:rPr>
          <w:rFonts w:hint="default" w:ascii="Times New Roman" w:hAnsi="Times New Roman" w:cs="Times New Roman"/>
          <w:color w:val="auto"/>
          <w:lang w:eastAsia="zh-CN"/>
        </w:rPr>
        <w:t>m</w:t>
      </w:r>
      <w:r>
        <w:rPr>
          <w:rFonts w:hint="default" w:ascii="Times New Roman" w:hAnsi="Times New Roman" w:cs="Times New Roman"/>
          <w:color w:val="auto"/>
          <w:vertAlign w:val="superscript"/>
          <w:lang w:eastAsia="zh-CN"/>
        </w:rPr>
        <w:t>2</w:t>
      </w:r>
      <w:r>
        <w:rPr>
          <w:rFonts w:hint="default" w:ascii="Times New Roman" w:hAnsi="Times New Roman" w:cs="Times New Roman"/>
          <w:color w:val="auto"/>
          <w:lang w:eastAsia="zh-CN"/>
        </w:rPr>
        <w:t>。</w:t>
      </w:r>
    </w:p>
    <w:p w14:paraId="7EBC6CE0">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5</w:t>
      </w:r>
      <w:r>
        <w:rPr>
          <w:rFonts w:hint="default" w:ascii="Times New Roman" w:hAnsi="Times New Roman" w:cs="Times New Roman"/>
        </w:rPr>
        <w:t>）景观营建工程</w:t>
      </w:r>
      <w:r>
        <w:rPr>
          <w:rFonts w:hint="default" w:ascii="Times New Roman" w:hAnsi="Times New Roman" w:cs="Times New Roman"/>
          <w:lang w:val="en-US" w:eastAsia="zh-CN"/>
        </w:rPr>
        <w:t>：</w:t>
      </w:r>
      <w:r>
        <w:rPr>
          <w:rFonts w:hint="default" w:ascii="Times New Roman" w:hAnsi="Times New Roman" w:cs="Times New Roman"/>
        </w:rPr>
        <w:t>警示牌1</w:t>
      </w:r>
      <w:r>
        <w:rPr>
          <w:rFonts w:hint="eastAsia" w:ascii="Times New Roman" w:hAnsi="Times New Roman" w:cs="Times New Roman"/>
          <w:lang w:val="en-US" w:eastAsia="zh-CN"/>
        </w:rPr>
        <w:t>0</w:t>
      </w:r>
      <w:r>
        <w:rPr>
          <w:rFonts w:hint="default" w:ascii="Times New Roman" w:hAnsi="Times New Roman" w:cs="Times New Roman"/>
        </w:rPr>
        <w:t>个</w:t>
      </w:r>
      <w:r>
        <w:rPr>
          <w:rFonts w:hint="default" w:ascii="Times New Roman" w:hAnsi="Times New Roman" w:cs="Times New Roman"/>
          <w:lang w:eastAsia="zh-CN"/>
        </w:rPr>
        <w:t>、</w:t>
      </w:r>
      <w:r>
        <w:rPr>
          <w:rFonts w:hint="default" w:ascii="Times New Roman" w:hAnsi="Times New Roman" w:cs="Times New Roman"/>
        </w:rPr>
        <w:t>攀爬网苫盖</w:t>
      </w:r>
      <w:r>
        <w:rPr>
          <w:rFonts w:hint="eastAsia" w:ascii="Times New Roman" w:hAnsi="Times New Roman" w:cs="Times New Roman"/>
          <w:lang w:val="en-US" w:eastAsia="zh-CN"/>
        </w:rPr>
        <w:t>404</w:t>
      </w:r>
      <w:r>
        <w:rPr>
          <w:rFonts w:hint="default" w:ascii="Times New Roman" w:hAnsi="Times New Roman" w:cs="Times New Roman"/>
        </w:rPr>
        <w:t>00</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lang w:eastAsia="zh-CN"/>
        </w:rPr>
        <w:t>。</w:t>
      </w:r>
      <w:r>
        <w:rPr>
          <w:rFonts w:hint="default" w:ascii="Times New Roman" w:hAnsi="Times New Roman" w:cs="Times New Roman"/>
        </w:rPr>
        <w:tab/>
      </w:r>
    </w:p>
    <w:p w14:paraId="38313ED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eastAsia="宋体" w:cs="Times New Roman"/>
          <w:color w:val="auto"/>
          <w:lang w:val="en-US" w:eastAsia="zh-CN"/>
        </w:rPr>
      </w:pPr>
      <w:r>
        <w:rPr>
          <w:rFonts w:hint="default" w:ascii="Times New Roman" w:hAnsi="Times New Roman" w:cs="Times New Roman"/>
        </w:rPr>
        <w:t>（</w:t>
      </w:r>
      <w:r>
        <w:rPr>
          <w:rFonts w:hint="default" w:ascii="Times New Roman" w:hAnsi="Times New Roman" w:cs="Times New Roman"/>
          <w:lang w:val="en-US" w:eastAsia="zh-CN"/>
        </w:rPr>
        <w:t>6</w:t>
      </w:r>
      <w:r>
        <w:rPr>
          <w:rFonts w:hint="default" w:ascii="Times New Roman" w:hAnsi="Times New Roman" w:cs="Times New Roman"/>
        </w:rPr>
        <w:t>）监测与管护</w:t>
      </w:r>
      <w:r>
        <w:rPr>
          <w:rFonts w:hint="default" w:ascii="Times New Roman" w:hAnsi="Times New Roman" w:cs="Times New Roman"/>
          <w:lang w:eastAsia="zh-CN"/>
        </w:rPr>
        <w:t>：</w:t>
      </w:r>
      <w:r>
        <w:rPr>
          <w:rFonts w:hint="default" w:ascii="Times New Roman" w:hAnsi="Times New Roman" w:cs="Times New Roman"/>
        </w:rPr>
        <w:t>地质灾害监测4</w:t>
      </w:r>
      <w:r>
        <w:rPr>
          <w:rFonts w:hint="eastAsia" w:ascii="Times New Roman" w:hAnsi="Times New Roman" w:cs="Times New Roman"/>
          <w:lang w:val="en-US" w:eastAsia="zh-CN"/>
        </w:rPr>
        <w:t>56</w:t>
      </w:r>
      <w:r>
        <w:rPr>
          <w:rFonts w:hint="default" w:ascii="Times New Roman" w:hAnsi="Times New Roman" w:cs="Times New Roman"/>
        </w:rPr>
        <w:t>次</w:t>
      </w:r>
      <w:r>
        <w:rPr>
          <w:rFonts w:hint="default" w:ascii="Times New Roman" w:hAnsi="Times New Roman" w:cs="Times New Roman"/>
          <w:lang w:eastAsia="zh-CN"/>
        </w:rPr>
        <w:t>、</w:t>
      </w:r>
      <w:r>
        <w:rPr>
          <w:rFonts w:hint="default" w:ascii="Times New Roman" w:hAnsi="Times New Roman" w:cs="Times New Roman"/>
        </w:rPr>
        <w:t>地表水监测1</w:t>
      </w:r>
      <w:r>
        <w:rPr>
          <w:rFonts w:hint="eastAsia" w:ascii="Times New Roman" w:hAnsi="Times New Roman" w:cs="Times New Roman"/>
          <w:lang w:val="en-US" w:eastAsia="zh-CN"/>
        </w:rPr>
        <w:t>52</w:t>
      </w:r>
      <w:r>
        <w:rPr>
          <w:rFonts w:hint="default" w:ascii="Times New Roman" w:hAnsi="Times New Roman" w:cs="Times New Roman"/>
        </w:rPr>
        <w:t>次</w:t>
      </w:r>
      <w:r>
        <w:rPr>
          <w:rFonts w:hint="default" w:ascii="Times New Roman" w:hAnsi="Times New Roman" w:cs="Times New Roman"/>
          <w:lang w:eastAsia="zh-CN"/>
        </w:rPr>
        <w:t>、</w:t>
      </w:r>
      <w:r>
        <w:rPr>
          <w:rFonts w:hint="default" w:ascii="Times New Roman" w:hAnsi="Times New Roman" w:cs="Times New Roman"/>
        </w:rPr>
        <w:t>地形地貌景观监测3</w:t>
      </w:r>
      <w:r>
        <w:rPr>
          <w:rFonts w:hint="eastAsia" w:ascii="Times New Roman" w:hAnsi="Times New Roman" w:cs="Times New Roman"/>
          <w:lang w:val="en-US" w:eastAsia="zh-CN"/>
        </w:rPr>
        <w:t>8</w:t>
      </w:r>
      <w:r>
        <w:rPr>
          <w:rFonts w:hint="default" w:ascii="Times New Roman" w:hAnsi="Times New Roman" w:cs="Times New Roman"/>
        </w:rPr>
        <w:t>次</w:t>
      </w:r>
      <w:r>
        <w:rPr>
          <w:rFonts w:hint="default" w:ascii="Times New Roman" w:hAnsi="Times New Roman" w:cs="Times New Roman"/>
          <w:lang w:eastAsia="zh-CN"/>
        </w:rPr>
        <w:t>、</w:t>
      </w:r>
      <w:r>
        <w:rPr>
          <w:rFonts w:hint="default" w:ascii="Times New Roman" w:hAnsi="Times New Roman" w:cs="Times New Roman"/>
        </w:rPr>
        <w:t>土壤质量监测12次</w:t>
      </w:r>
      <w:r>
        <w:rPr>
          <w:rFonts w:hint="default" w:ascii="Times New Roman" w:hAnsi="Times New Roman" w:cs="Times New Roman"/>
          <w:lang w:eastAsia="zh-CN"/>
        </w:rPr>
        <w:t>、</w:t>
      </w:r>
      <w:r>
        <w:rPr>
          <w:rFonts w:hint="default" w:ascii="Times New Roman" w:hAnsi="Times New Roman" w:cs="Times New Roman"/>
        </w:rPr>
        <w:t>复垦效果监测12次</w:t>
      </w:r>
      <w:r>
        <w:rPr>
          <w:rFonts w:hint="default" w:ascii="Times New Roman" w:hAnsi="Times New Roman" w:cs="Times New Roman"/>
          <w:lang w:eastAsia="zh-CN"/>
        </w:rPr>
        <w:t>；</w:t>
      </w:r>
      <w:r>
        <w:rPr>
          <w:rFonts w:hint="default" w:ascii="Times New Roman" w:hAnsi="Times New Roman" w:cs="Times New Roman"/>
          <w:color w:val="auto"/>
        </w:rPr>
        <w:t>管护</w:t>
      </w:r>
      <w:r>
        <w:rPr>
          <w:rFonts w:hint="eastAsia" w:ascii="Times New Roman" w:hAnsi="Times New Roman" w:cs="Times New Roman"/>
          <w:color w:val="auto"/>
          <w:lang w:val="en-US" w:eastAsia="zh-CN"/>
        </w:rPr>
        <w:t>4.2924</w:t>
      </w:r>
      <w:r>
        <w:rPr>
          <w:rFonts w:hint="default" w:ascii="Times New Roman" w:hAnsi="Times New Roman" w:cs="Times New Roman"/>
          <w:color w:val="auto"/>
        </w:rPr>
        <w:t>h</w:t>
      </w:r>
      <w:r>
        <w:rPr>
          <w:rFonts w:hint="default" w:ascii="Times New Roman" w:hAnsi="Times New Roman" w:cs="Times New Roman"/>
          <w:caps w:val="0"/>
          <w:smallCaps w:val="0"/>
          <w:strike w:val="0"/>
          <w:dstrike w:val="0"/>
          <w:outline w:val="0"/>
          <w:shadow w:val="0"/>
          <w:emboss w:val="0"/>
          <w:imprint w:val="0"/>
          <w:vanish w:val="0"/>
          <w:color w:val="auto"/>
          <w:lang w:eastAsia="zh-CN"/>
        </w:rPr>
        <w:t>m</w:t>
      </w:r>
      <w:r>
        <w:rPr>
          <w:rFonts w:hint="default" w:ascii="Times New Roman" w:hAnsi="Times New Roman" w:cs="Times New Roman"/>
          <w:caps w:val="0"/>
          <w:smallCaps w:val="0"/>
          <w:strike w:val="0"/>
          <w:dstrike w:val="0"/>
          <w:outline w:val="0"/>
          <w:shadow w:val="0"/>
          <w:emboss w:val="0"/>
          <w:imprint w:val="0"/>
          <w:vanish w:val="0"/>
          <w:color w:val="auto"/>
          <w:vertAlign w:val="superscript"/>
          <w:lang w:eastAsia="zh-CN"/>
        </w:rPr>
        <w:t>2</w:t>
      </w:r>
      <w:r>
        <w:rPr>
          <w:rFonts w:hint="default" w:ascii="Times New Roman" w:hAnsi="Times New Roman" w:cs="Times New Roman"/>
          <w:color w:val="auto"/>
          <w:lang w:eastAsia="zh-CN"/>
        </w:rPr>
        <w:t>，</w:t>
      </w:r>
      <w:r>
        <w:rPr>
          <w:rFonts w:hint="default" w:ascii="Times New Roman" w:hAnsi="Times New Roman" w:cs="Times New Roman"/>
          <w:color w:val="auto"/>
          <w:lang w:val="en-US" w:eastAsia="zh-CN"/>
        </w:rPr>
        <w:t>管护3年。</w:t>
      </w:r>
    </w:p>
    <w:p w14:paraId="1F0A8469">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color w:val="0070C0"/>
        </w:rPr>
      </w:pPr>
      <w:r>
        <w:rPr>
          <w:rFonts w:hint="default" w:ascii="Times New Roman" w:hAnsi="Times New Roman" w:cs="Times New Roman"/>
          <w:lang w:val="en-US" w:eastAsia="zh-CN"/>
        </w:rPr>
        <w:t>6</w:t>
      </w:r>
      <w:r>
        <w:rPr>
          <w:rFonts w:hint="default" w:ascii="Times New Roman" w:hAnsi="Times New Roman" w:cs="Times New Roman"/>
          <w:color w:val="auto"/>
        </w:rPr>
        <w:t>、</w:t>
      </w:r>
      <w:r>
        <w:rPr>
          <w:rFonts w:hint="default" w:ascii="Times New Roman" w:hAnsi="Times New Roman" w:cs="Times New Roman"/>
          <w:color w:val="auto"/>
          <w:spacing w:val="2"/>
          <w:highlight w:val="none"/>
        </w:rPr>
        <w:t>通过投资预算，本项目生态修复</w:t>
      </w:r>
      <w:r>
        <w:rPr>
          <w:rFonts w:hint="eastAsia" w:ascii="Times New Roman" w:hAnsi="Times New Roman" w:cs="Times New Roman"/>
          <w:color w:val="auto"/>
          <w:spacing w:val="2"/>
          <w:highlight w:val="none"/>
          <w:lang w:val="en-US" w:eastAsia="zh-CN"/>
        </w:rPr>
        <w:t>动态</w:t>
      </w:r>
      <w:r>
        <w:rPr>
          <w:rFonts w:hint="default" w:ascii="Times New Roman" w:hAnsi="Times New Roman" w:cs="Times New Roman"/>
          <w:color w:val="auto"/>
          <w:spacing w:val="2"/>
          <w:highlight w:val="none"/>
        </w:rPr>
        <w:t>总投资</w:t>
      </w:r>
      <w:r>
        <w:rPr>
          <w:rFonts w:hint="eastAsia" w:ascii="Times New Roman" w:hAnsi="Times New Roman" w:cs="Times New Roman"/>
          <w:color w:val="auto"/>
          <w:spacing w:val="2"/>
          <w:highlight w:val="none"/>
          <w:lang w:val="en-US" w:eastAsia="zh-CN"/>
        </w:rPr>
        <w:t>80.97</w:t>
      </w:r>
      <w:r>
        <w:rPr>
          <w:rFonts w:hint="default" w:ascii="Times New Roman" w:hAnsi="Times New Roman" w:cs="Times New Roman"/>
          <w:color w:val="auto"/>
          <w:spacing w:val="2"/>
          <w:highlight w:val="none"/>
        </w:rPr>
        <w:t>万元，</w:t>
      </w:r>
      <w:r>
        <w:rPr>
          <w:rFonts w:hint="eastAsia" w:ascii="Times New Roman" w:hAnsi="Times New Roman" w:cs="Times New Roman"/>
          <w:spacing w:val="2"/>
          <w:highlight w:val="none"/>
          <w:lang w:val="en-US" w:eastAsia="zh-CN"/>
        </w:rPr>
        <w:t>，静态</w:t>
      </w:r>
      <w:r>
        <w:rPr>
          <w:rFonts w:hint="default" w:ascii="Times New Roman" w:hAnsi="Times New Roman" w:cs="Times New Roman"/>
          <w:spacing w:val="2"/>
          <w:highlight w:val="none"/>
        </w:rPr>
        <w:t>总投资</w:t>
      </w:r>
      <w:r>
        <w:rPr>
          <w:rFonts w:hint="eastAsia" w:ascii="Times New Roman" w:hAnsi="Times New Roman" w:cs="Times New Roman"/>
          <w:spacing w:val="2"/>
          <w:highlight w:val="none"/>
          <w:lang w:val="en-US" w:eastAsia="zh-CN"/>
        </w:rPr>
        <w:t>80.02</w:t>
      </w:r>
      <w:r>
        <w:rPr>
          <w:rFonts w:hint="default" w:ascii="Times New Roman" w:hAnsi="Times New Roman" w:cs="Times New Roman"/>
          <w:spacing w:val="2"/>
          <w:highlight w:val="none"/>
        </w:rPr>
        <w:t>万元</w:t>
      </w:r>
      <w:r>
        <w:rPr>
          <w:rFonts w:hint="eastAsia" w:ascii="Times New Roman" w:hAnsi="Times New Roman" w:cs="Times New Roman"/>
          <w:spacing w:val="2"/>
          <w:highlight w:val="none"/>
          <w:lang w:eastAsia="zh-CN"/>
        </w:rPr>
        <w:t>，</w:t>
      </w:r>
      <w:r>
        <w:rPr>
          <w:rFonts w:hint="default" w:ascii="Times New Roman" w:hAnsi="Times New Roman" w:cs="Times New Roman"/>
          <w:color w:val="auto"/>
          <w:spacing w:val="2"/>
          <w:highlight w:val="none"/>
        </w:rPr>
        <w:t>其中，工程施工费</w:t>
      </w:r>
      <w:r>
        <w:rPr>
          <w:rFonts w:hint="eastAsia" w:ascii="Times New Roman" w:hAnsi="Times New Roman" w:cs="Times New Roman"/>
          <w:color w:val="auto"/>
          <w:spacing w:val="2"/>
          <w:highlight w:val="none"/>
          <w:lang w:val="en-US" w:eastAsia="zh-CN"/>
        </w:rPr>
        <w:t>52.12</w:t>
      </w:r>
      <w:r>
        <w:rPr>
          <w:rFonts w:hint="default" w:ascii="Times New Roman" w:hAnsi="Times New Roman" w:cs="Times New Roman"/>
          <w:color w:val="auto"/>
          <w:spacing w:val="2"/>
          <w:highlight w:val="none"/>
        </w:rPr>
        <w:t>万元，其他费用</w:t>
      </w:r>
      <w:r>
        <w:rPr>
          <w:rFonts w:hint="eastAsia" w:ascii="Times New Roman" w:hAnsi="Times New Roman" w:cs="Times New Roman"/>
          <w:color w:val="auto"/>
          <w:spacing w:val="2"/>
          <w:highlight w:val="none"/>
          <w:lang w:val="en-US" w:eastAsia="zh-CN"/>
        </w:rPr>
        <w:t>6.82</w:t>
      </w:r>
      <w:r>
        <w:rPr>
          <w:rFonts w:hint="default" w:ascii="Times New Roman" w:hAnsi="Times New Roman" w:cs="Times New Roman"/>
          <w:color w:val="auto"/>
          <w:spacing w:val="2"/>
          <w:highlight w:val="none"/>
        </w:rPr>
        <w:t>万元，监测与管护费</w:t>
      </w:r>
      <w:r>
        <w:rPr>
          <w:rFonts w:hint="eastAsia" w:ascii="Times New Roman" w:hAnsi="Times New Roman" w:cs="Times New Roman"/>
          <w:color w:val="auto"/>
          <w:spacing w:val="2"/>
          <w:highlight w:val="none"/>
          <w:lang w:val="en-US" w:eastAsia="zh-CN"/>
        </w:rPr>
        <w:t>13.41</w:t>
      </w:r>
      <w:r>
        <w:rPr>
          <w:rFonts w:hint="default" w:ascii="Times New Roman" w:hAnsi="Times New Roman" w:cs="Times New Roman"/>
          <w:color w:val="auto"/>
          <w:spacing w:val="2"/>
          <w:highlight w:val="none"/>
        </w:rPr>
        <w:t>万元，预备费</w:t>
      </w:r>
      <w:r>
        <w:rPr>
          <w:rFonts w:hint="eastAsia" w:ascii="Times New Roman" w:hAnsi="Times New Roman" w:cs="Times New Roman"/>
          <w:color w:val="auto"/>
          <w:spacing w:val="2"/>
          <w:highlight w:val="none"/>
          <w:lang w:val="en-US" w:eastAsia="zh-CN"/>
        </w:rPr>
        <w:t>8.62</w:t>
      </w:r>
      <w:r>
        <w:rPr>
          <w:rFonts w:hint="default" w:ascii="Times New Roman" w:hAnsi="Times New Roman" w:cs="Times New Roman"/>
          <w:color w:val="auto"/>
          <w:spacing w:val="2"/>
          <w:highlight w:val="none"/>
        </w:rPr>
        <w:t>万元</w:t>
      </w:r>
      <w:r>
        <w:rPr>
          <w:rFonts w:hint="default" w:ascii="Times New Roman" w:hAnsi="Times New Roman" w:cs="Times New Roman"/>
          <w:color w:val="auto"/>
        </w:rPr>
        <w:t>。</w:t>
      </w:r>
    </w:p>
    <w:p w14:paraId="5B0C6A56">
      <w:pPr>
        <w:pStyle w:val="174"/>
        <w:topLinePunct/>
        <w:rPr>
          <w:rFonts w:hint="default" w:ascii="Times New Roman" w:hAnsi="Times New Roman" w:cs="Times New Roman"/>
          <w:lang w:val="en-US" w:eastAsia="zh-CN"/>
        </w:rPr>
      </w:pPr>
      <w:bookmarkStart w:id="47" w:name="_Toc32489"/>
      <w:r>
        <w:rPr>
          <w:rFonts w:hint="default" w:ascii="Times New Roman" w:hAnsi="Times New Roman" w:cs="Times New Roman"/>
          <w:lang w:val="en-US" w:eastAsia="zh-CN"/>
        </w:rPr>
        <w:t>二、建议</w:t>
      </w:r>
      <w:bookmarkEnd w:id="47"/>
    </w:p>
    <w:p w14:paraId="49911C43">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1、在矿区生态修复矿山实施过程中，应注意周边生态环境的保护，避免人为的扰动造成新的破坏。</w:t>
      </w:r>
    </w:p>
    <w:p w14:paraId="10B32071">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2、开采和治理期间应加强巡视，发现异常，及时处理。</w:t>
      </w:r>
    </w:p>
    <w:p w14:paraId="4D3839A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3、矿山应积极响应</w:t>
      </w:r>
      <w:r>
        <w:rPr>
          <w:rFonts w:hint="eastAsia" w:ascii="Times New Roman" w:hAnsi="Times New Roman" w:cs="Times New Roman"/>
          <w:lang w:eastAsia="zh-CN"/>
        </w:rPr>
        <w:t>“</w:t>
      </w:r>
      <w:r>
        <w:rPr>
          <w:rFonts w:hint="default" w:ascii="Times New Roman" w:hAnsi="Times New Roman" w:cs="Times New Roman"/>
        </w:rPr>
        <w:t>边开采、边治理</w:t>
      </w:r>
      <w:r>
        <w:rPr>
          <w:rFonts w:hint="eastAsia" w:ascii="Times New Roman" w:hAnsi="Times New Roman" w:cs="Times New Roman"/>
          <w:lang w:eastAsia="zh-CN"/>
        </w:rPr>
        <w:t>”</w:t>
      </w:r>
      <w:r>
        <w:rPr>
          <w:rFonts w:hint="default" w:ascii="Times New Roman" w:hAnsi="Times New Roman" w:cs="Times New Roman"/>
        </w:rPr>
        <w:t>的原则，对于矿山建设场地已达最终状态的区域及时治理、恢复植被。矿山生产期加强对项目区损毁土地（矿山道路等区域）进行绿化、美化及净化的生态环境工程治理。</w:t>
      </w:r>
    </w:p>
    <w:p w14:paraId="25269D7A">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4、根据具体开采情况，应适时地对本方案进行修改，调整矿区生态修复实施工作。</w:t>
      </w:r>
    </w:p>
    <w:p w14:paraId="02004A84">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r>
        <w:rPr>
          <w:rFonts w:hint="default" w:ascii="Times New Roman" w:hAnsi="Times New Roman" w:cs="Times New Roman"/>
        </w:rPr>
        <w:t>5、应加强维护管理，尤其是矿山闭坑后露天采场排水问题，应派专人负责，同时对采坑尽可能的使用废土石进行回填，确保复垦工程发挥长期效益。</w:t>
      </w:r>
    </w:p>
    <w:p w14:paraId="0083015F">
      <w:pPr>
        <w:pStyle w:val="178"/>
        <w:keepNext w:val="0"/>
        <w:keepLines w:val="0"/>
        <w:pageBreakBefore w:val="0"/>
        <w:widowControl w:val="0"/>
        <w:kinsoku/>
        <w:wordWrap/>
        <w:overflowPunct/>
        <w:topLinePunct/>
        <w:autoSpaceDE/>
        <w:autoSpaceDN/>
        <w:bidi w:val="0"/>
        <w:adjustRightInd/>
        <w:snapToGrid/>
        <w:ind w:firstLine="560" w:firstLineChars="200"/>
        <w:jc w:val="both"/>
        <w:textAlignment w:val="auto"/>
        <w:rPr>
          <w:rFonts w:hint="default" w:ascii="Times New Roman" w:hAnsi="Times New Roman" w:cs="Times New Roman"/>
        </w:rPr>
      </w:pPr>
    </w:p>
    <w:sectPr>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321231E-BA42-4E31-BD6B-A52D78E41B9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embedRegular r:id="rId2" w:fontKey="{AADC7D51-AFEB-44CD-ABBD-7D808927EB60}"/>
  </w:font>
  <w:font w:name="Arial Unicode MS">
    <w:altName w:val="宋体"/>
    <w:panose1 w:val="020B0604020202020204"/>
    <w:charset w:val="86"/>
    <w:family w:val="swiss"/>
    <w:pitch w:val="default"/>
    <w:sig w:usb0="00000000" w:usb1="00000000" w:usb2="0000003F" w:usb3="00000000" w:csb0="603F01FF" w:csb1="FFFF0000"/>
  </w:font>
  <w:font w:name="仿宋">
    <w:panose1 w:val="02010609060101010101"/>
    <w:charset w:val="86"/>
    <w:family w:val="modern"/>
    <w:pitch w:val="default"/>
    <w:sig w:usb0="800002BF" w:usb1="38CF7CFA" w:usb2="00000016" w:usb3="00000000" w:csb0="00040001" w:csb1="00000000"/>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9DD76">
    <w:pPr>
      <w:pStyle w:val="26"/>
      <w:spacing w:before="120"/>
      <w:jc w:val="right"/>
    </w:pPr>
  </w:p>
  <w:p w14:paraId="21B3B291">
    <w:pPr>
      <w:pStyle w:val="2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A5597F">
    <w:pPr>
      <w:pStyle w:val="26"/>
    </w:pPr>
    <w:r>
      <w:rPr>
        <w:sz w:val="18"/>
      </w:rPr>
      <w:pict>
        <v:shape id="_x0000_s2051" o:spid="_x0000_s2051"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14:paraId="6E8AAFD6">
                <w:pPr>
                  <w:pStyle w:val="26"/>
                </w:pPr>
                <w:r>
                  <w:fldChar w:fldCharType="begin"/>
                </w:r>
                <w:r>
                  <w:instrText xml:space="preserve"> PAGE  \* MERGEFORMAT </w:instrText>
                </w:r>
                <w:r>
                  <w:fldChar w:fldCharType="separate"/>
                </w:r>
                <w:r>
                  <w:t>1</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8FA1096"/>
    <w:multiLevelType w:val="singleLevel"/>
    <w:tmpl w:val="18FA1096"/>
    <w:lvl w:ilvl="0" w:tentative="0">
      <w:start w:val="6"/>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2"/>
  </w:compat>
  <w:rsids>
    <w:rsidRoot w:val="00172A27"/>
    <w:rsid w:val="00000672"/>
    <w:rsid w:val="0000322F"/>
    <w:rsid w:val="0000725F"/>
    <w:rsid w:val="00021576"/>
    <w:rsid w:val="00023562"/>
    <w:rsid w:val="00035440"/>
    <w:rsid w:val="00035B9F"/>
    <w:rsid w:val="000408AF"/>
    <w:rsid w:val="00041EC5"/>
    <w:rsid w:val="00043676"/>
    <w:rsid w:val="00047F0B"/>
    <w:rsid w:val="000504C6"/>
    <w:rsid w:val="0005116E"/>
    <w:rsid w:val="00055757"/>
    <w:rsid w:val="000647FC"/>
    <w:rsid w:val="00067598"/>
    <w:rsid w:val="00067DF3"/>
    <w:rsid w:val="00072050"/>
    <w:rsid w:val="00075D20"/>
    <w:rsid w:val="00077E7F"/>
    <w:rsid w:val="0008345A"/>
    <w:rsid w:val="00083783"/>
    <w:rsid w:val="00083FBC"/>
    <w:rsid w:val="000846CE"/>
    <w:rsid w:val="000848A9"/>
    <w:rsid w:val="00086A83"/>
    <w:rsid w:val="00087ECB"/>
    <w:rsid w:val="000A38F4"/>
    <w:rsid w:val="000A3F75"/>
    <w:rsid w:val="000B0165"/>
    <w:rsid w:val="000C25ED"/>
    <w:rsid w:val="000C27CB"/>
    <w:rsid w:val="000D31F2"/>
    <w:rsid w:val="000E25DE"/>
    <w:rsid w:val="000E609C"/>
    <w:rsid w:val="000E7F8C"/>
    <w:rsid w:val="000F74FA"/>
    <w:rsid w:val="00102AC2"/>
    <w:rsid w:val="0010474B"/>
    <w:rsid w:val="001066F9"/>
    <w:rsid w:val="0011099C"/>
    <w:rsid w:val="001115A5"/>
    <w:rsid w:val="00111F58"/>
    <w:rsid w:val="00115449"/>
    <w:rsid w:val="00116112"/>
    <w:rsid w:val="00125F50"/>
    <w:rsid w:val="00131E05"/>
    <w:rsid w:val="00135AB5"/>
    <w:rsid w:val="00141F5B"/>
    <w:rsid w:val="00146760"/>
    <w:rsid w:val="001577D3"/>
    <w:rsid w:val="00157FDF"/>
    <w:rsid w:val="001629CD"/>
    <w:rsid w:val="0016564E"/>
    <w:rsid w:val="00167686"/>
    <w:rsid w:val="001678C7"/>
    <w:rsid w:val="00176CE7"/>
    <w:rsid w:val="00180C6C"/>
    <w:rsid w:val="00180EE4"/>
    <w:rsid w:val="00182026"/>
    <w:rsid w:val="00185579"/>
    <w:rsid w:val="00187037"/>
    <w:rsid w:val="00187ADA"/>
    <w:rsid w:val="00191430"/>
    <w:rsid w:val="0019687D"/>
    <w:rsid w:val="00196DB0"/>
    <w:rsid w:val="001A5E76"/>
    <w:rsid w:val="001B5B12"/>
    <w:rsid w:val="001C2872"/>
    <w:rsid w:val="001C30A0"/>
    <w:rsid w:val="001D2AE0"/>
    <w:rsid w:val="001D52DC"/>
    <w:rsid w:val="001D6948"/>
    <w:rsid w:val="001E29F5"/>
    <w:rsid w:val="001F1D5A"/>
    <w:rsid w:val="00215B58"/>
    <w:rsid w:val="00217A87"/>
    <w:rsid w:val="00221B6C"/>
    <w:rsid w:val="00221F02"/>
    <w:rsid w:val="00222B9B"/>
    <w:rsid w:val="0023456F"/>
    <w:rsid w:val="002368DE"/>
    <w:rsid w:val="00237B89"/>
    <w:rsid w:val="00241254"/>
    <w:rsid w:val="002417F7"/>
    <w:rsid w:val="00241DD9"/>
    <w:rsid w:val="00247B3D"/>
    <w:rsid w:val="00250416"/>
    <w:rsid w:val="00252302"/>
    <w:rsid w:val="002568CA"/>
    <w:rsid w:val="00263E31"/>
    <w:rsid w:val="00265A74"/>
    <w:rsid w:val="00266718"/>
    <w:rsid w:val="00274F77"/>
    <w:rsid w:val="00275D62"/>
    <w:rsid w:val="002763F4"/>
    <w:rsid w:val="0027764E"/>
    <w:rsid w:val="002814FB"/>
    <w:rsid w:val="00293CA2"/>
    <w:rsid w:val="00295D96"/>
    <w:rsid w:val="002970B8"/>
    <w:rsid w:val="00297BAC"/>
    <w:rsid w:val="002A2114"/>
    <w:rsid w:val="002A62BF"/>
    <w:rsid w:val="002A70EE"/>
    <w:rsid w:val="002B1ACB"/>
    <w:rsid w:val="002B351F"/>
    <w:rsid w:val="002B63FC"/>
    <w:rsid w:val="002B7B7C"/>
    <w:rsid w:val="002D5B93"/>
    <w:rsid w:val="002D5FD8"/>
    <w:rsid w:val="002D7FF4"/>
    <w:rsid w:val="002E609A"/>
    <w:rsid w:val="002F4319"/>
    <w:rsid w:val="002F4393"/>
    <w:rsid w:val="002F5BFC"/>
    <w:rsid w:val="00301BBD"/>
    <w:rsid w:val="003022E5"/>
    <w:rsid w:val="0031074D"/>
    <w:rsid w:val="00313B8F"/>
    <w:rsid w:val="00321039"/>
    <w:rsid w:val="00321741"/>
    <w:rsid w:val="00322992"/>
    <w:rsid w:val="0033786E"/>
    <w:rsid w:val="00341E82"/>
    <w:rsid w:val="003455CE"/>
    <w:rsid w:val="00346373"/>
    <w:rsid w:val="0034638C"/>
    <w:rsid w:val="00347DB9"/>
    <w:rsid w:val="00351BDD"/>
    <w:rsid w:val="00353697"/>
    <w:rsid w:val="0035704D"/>
    <w:rsid w:val="003575AE"/>
    <w:rsid w:val="0036765D"/>
    <w:rsid w:val="00381D96"/>
    <w:rsid w:val="00382842"/>
    <w:rsid w:val="00384C66"/>
    <w:rsid w:val="00390FDF"/>
    <w:rsid w:val="003911FD"/>
    <w:rsid w:val="00392B7B"/>
    <w:rsid w:val="00397107"/>
    <w:rsid w:val="003A20DA"/>
    <w:rsid w:val="003A3D4A"/>
    <w:rsid w:val="003A544D"/>
    <w:rsid w:val="003B568C"/>
    <w:rsid w:val="003B5B74"/>
    <w:rsid w:val="003B7949"/>
    <w:rsid w:val="003B7AE9"/>
    <w:rsid w:val="003C1A78"/>
    <w:rsid w:val="003C1D5C"/>
    <w:rsid w:val="003D3351"/>
    <w:rsid w:val="003D4444"/>
    <w:rsid w:val="003E1621"/>
    <w:rsid w:val="003E228D"/>
    <w:rsid w:val="003E2957"/>
    <w:rsid w:val="003F0C2E"/>
    <w:rsid w:val="003F12E9"/>
    <w:rsid w:val="003F1714"/>
    <w:rsid w:val="003F2B3A"/>
    <w:rsid w:val="003F3E8A"/>
    <w:rsid w:val="003F76F5"/>
    <w:rsid w:val="003F775D"/>
    <w:rsid w:val="0040065A"/>
    <w:rsid w:val="00400CFC"/>
    <w:rsid w:val="00401147"/>
    <w:rsid w:val="00403A0D"/>
    <w:rsid w:val="00403E78"/>
    <w:rsid w:val="00404CCE"/>
    <w:rsid w:val="00411CF9"/>
    <w:rsid w:val="004156A7"/>
    <w:rsid w:val="00417F65"/>
    <w:rsid w:val="004225AD"/>
    <w:rsid w:val="004246FA"/>
    <w:rsid w:val="004249D7"/>
    <w:rsid w:val="004253B9"/>
    <w:rsid w:val="00425C51"/>
    <w:rsid w:val="00426B01"/>
    <w:rsid w:val="00432386"/>
    <w:rsid w:val="00437FD8"/>
    <w:rsid w:val="004512DD"/>
    <w:rsid w:val="0045208A"/>
    <w:rsid w:val="00454CBA"/>
    <w:rsid w:val="00457DE9"/>
    <w:rsid w:val="00461037"/>
    <w:rsid w:val="00472846"/>
    <w:rsid w:val="0047317B"/>
    <w:rsid w:val="00476025"/>
    <w:rsid w:val="00484095"/>
    <w:rsid w:val="00490E74"/>
    <w:rsid w:val="00495449"/>
    <w:rsid w:val="004977A3"/>
    <w:rsid w:val="004A4D17"/>
    <w:rsid w:val="004A520D"/>
    <w:rsid w:val="004A6C33"/>
    <w:rsid w:val="004A7F1D"/>
    <w:rsid w:val="004A7FB5"/>
    <w:rsid w:val="004B01B0"/>
    <w:rsid w:val="004B1AA5"/>
    <w:rsid w:val="004B1FA8"/>
    <w:rsid w:val="004B2842"/>
    <w:rsid w:val="004B7C5A"/>
    <w:rsid w:val="004C0A28"/>
    <w:rsid w:val="004C2099"/>
    <w:rsid w:val="004C3193"/>
    <w:rsid w:val="004C6ACC"/>
    <w:rsid w:val="004C718E"/>
    <w:rsid w:val="004D1930"/>
    <w:rsid w:val="004D5C05"/>
    <w:rsid w:val="004D7F9A"/>
    <w:rsid w:val="004E33C1"/>
    <w:rsid w:val="004F118A"/>
    <w:rsid w:val="004F72BA"/>
    <w:rsid w:val="004F7CE5"/>
    <w:rsid w:val="00515C2F"/>
    <w:rsid w:val="005163B0"/>
    <w:rsid w:val="005247A3"/>
    <w:rsid w:val="00532596"/>
    <w:rsid w:val="00533F96"/>
    <w:rsid w:val="0055146B"/>
    <w:rsid w:val="00551779"/>
    <w:rsid w:val="00552A7E"/>
    <w:rsid w:val="00562432"/>
    <w:rsid w:val="005642F6"/>
    <w:rsid w:val="005677AE"/>
    <w:rsid w:val="005722C1"/>
    <w:rsid w:val="0057253D"/>
    <w:rsid w:val="00573CE0"/>
    <w:rsid w:val="00574063"/>
    <w:rsid w:val="005762B2"/>
    <w:rsid w:val="00582368"/>
    <w:rsid w:val="005878E0"/>
    <w:rsid w:val="00590F87"/>
    <w:rsid w:val="00595C71"/>
    <w:rsid w:val="005976AF"/>
    <w:rsid w:val="005B3E8C"/>
    <w:rsid w:val="005C122E"/>
    <w:rsid w:val="005C2176"/>
    <w:rsid w:val="005C4013"/>
    <w:rsid w:val="005C70CB"/>
    <w:rsid w:val="005D40E8"/>
    <w:rsid w:val="005D50D3"/>
    <w:rsid w:val="005E37B9"/>
    <w:rsid w:val="005E3A4F"/>
    <w:rsid w:val="005E3E0F"/>
    <w:rsid w:val="005E640A"/>
    <w:rsid w:val="005E6F32"/>
    <w:rsid w:val="005F05F0"/>
    <w:rsid w:val="00603B5D"/>
    <w:rsid w:val="00603ED7"/>
    <w:rsid w:val="00605FD3"/>
    <w:rsid w:val="00606846"/>
    <w:rsid w:val="006178E1"/>
    <w:rsid w:val="006238E2"/>
    <w:rsid w:val="0062632F"/>
    <w:rsid w:val="00643450"/>
    <w:rsid w:val="00643904"/>
    <w:rsid w:val="00644BE7"/>
    <w:rsid w:val="00644F01"/>
    <w:rsid w:val="006478B1"/>
    <w:rsid w:val="00652E7E"/>
    <w:rsid w:val="00654755"/>
    <w:rsid w:val="00656BE1"/>
    <w:rsid w:val="00656CB6"/>
    <w:rsid w:val="00665680"/>
    <w:rsid w:val="00665ACF"/>
    <w:rsid w:val="00667CE1"/>
    <w:rsid w:val="0067142F"/>
    <w:rsid w:val="006722C9"/>
    <w:rsid w:val="00672C05"/>
    <w:rsid w:val="006805C8"/>
    <w:rsid w:val="00680D14"/>
    <w:rsid w:val="0069244F"/>
    <w:rsid w:val="006942DF"/>
    <w:rsid w:val="00694690"/>
    <w:rsid w:val="006955D8"/>
    <w:rsid w:val="006A34D2"/>
    <w:rsid w:val="006A3DD7"/>
    <w:rsid w:val="006A42FA"/>
    <w:rsid w:val="006A48CC"/>
    <w:rsid w:val="006B2C1C"/>
    <w:rsid w:val="006B3316"/>
    <w:rsid w:val="006C4830"/>
    <w:rsid w:val="006D08A8"/>
    <w:rsid w:val="006D1F0B"/>
    <w:rsid w:val="006D2ADD"/>
    <w:rsid w:val="006E7411"/>
    <w:rsid w:val="006F00F4"/>
    <w:rsid w:val="006F30E8"/>
    <w:rsid w:val="0071672A"/>
    <w:rsid w:val="007222BF"/>
    <w:rsid w:val="00726B6C"/>
    <w:rsid w:val="0073147B"/>
    <w:rsid w:val="00731C50"/>
    <w:rsid w:val="00732A18"/>
    <w:rsid w:val="00734EEC"/>
    <w:rsid w:val="007402DF"/>
    <w:rsid w:val="007445B3"/>
    <w:rsid w:val="00746432"/>
    <w:rsid w:val="00751259"/>
    <w:rsid w:val="007620B5"/>
    <w:rsid w:val="00765C1C"/>
    <w:rsid w:val="00770E01"/>
    <w:rsid w:val="00772A87"/>
    <w:rsid w:val="007774D5"/>
    <w:rsid w:val="00782E08"/>
    <w:rsid w:val="00784A1A"/>
    <w:rsid w:val="007937FB"/>
    <w:rsid w:val="007967D6"/>
    <w:rsid w:val="007A64CD"/>
    <w:rsid w:val="007B5847"/>
    <w:rsid w:val="007C6268"/>
    <w:rsid w:val="007D2794"/>
    <w:rsid w:val="007D3A3D"/>
    <w:rsid w:val="007E1539"/>
    <w:rsid w:val="007E5F7D"/>
    <w:rsid w:val="007F2884"/>
    <w:rsid w:val="007F2C67"/>
    <w:rsid w:val="007F680E"/>
    <w:rsid w:val="007F68B7"/>
    <w:rsid w:val="0080236B"/>
    <w:rsid w:val="00804430"/>
    <w:rsid w:val="0081159A"/>
    <w:rsid w:val="00815F0D"/>
    <w:rsid w:val="00824539"/>
    <w:rsid w:val="0082618D"/>
    <w:rsid w:val="008275F9"/>
    <w:rsid w:val="00830793"/>
    <w:rsid w:val="00832DF9"/>
    <w:rsid w:val="008440F6"/>
    <w:rsid w:val="00844285"/>
    <w:rsid w:val="008466CC"/>
    <w:rsid w:val="008474A7"/>
    <w:rsid w:val="008512D4"/>
    <w:rsid w:val="00852FE5"/>
    <w:rsid w:val="00853DDF"/>
    <w:rsid w:val="00855694"/>
    <w:rsid w:val="00861991"/>
    <w:rsid w:val="008621B0"/>
    <w:rsid w:val="00863E47"/>
    <w:rsid w:val="00870BD4"/>
    <w:rsid w:val="00871E13"/>
    <w:rsid w:val="008771D3"/>
    <w:rsid w:val="00890C5E"/>
    <w:rsid w:val="00893773"/>
    <w:rsid w:val="008A1D9B"/>
    <w:rsid w:val="008A1E42"/>
    <w:rsid w:val="008A2A76"/>
    <w:rsid w:val="008A3C3E"/>
    <w:rsid w:val="008A5790"/>
    <w:rsid w:val="008B2024"/>
    <w:rsid w:val="008B253A"/>
    <w:rsid w:val="008B64FE"/>
    <w:rsid w:val="008B6C21"/>
    <w:rsid w:val="008C2EDD"/>
    <w:rsid w:val="008C4020"/>
    <w:rsid w:val="008C56DD"/>
    <w:rsid w:val="008D045C"/>
    <w:rsid w:val="008D05FC"/>
    <w:rsid w:val="008D0AE7"/>
    <w:rsid w:val="008D1471"/>
    <w:rsid w:val="008D37C6"/>
    <w:rsid w:val="008D6418"/>
    <w:rsid w:val="008D6565"/>
    <w:rsid w:val="008D6794"/>
    <w:rsid w:val="008E5C44"/>
    <w:rsid w:val="008E66CE"/>
    <w:rsid w:val="008F14F6"/>
    <w:rsid w:val="008F454F"/>
    <w:rsid w:val="00902D22"/>
    <w:rsid w:val="00907448"/>
    <w:rsid w:val="0091051B"/>
    <w:rsid w:val="0091400E"/>
    <w:rsid w:val="00916C8D"/>
    <w:rsid w:val="00927608"/>
    <w:rsid w:val="00927C3B"/>
    <w:rsid w:val="009323C2"/>
    <w:rsid w:val="00932AC9"/>
    <w:rsid w:val="009362AD"/>
    <w:rsid w:val="00936C76"/>
    <w:rsid w:val="00937142"/>
    <w:rsid w:val="009377C7"/>
    <w:rsid w:val="009436BA"/>
    <w:rsid w:val="00945291"/>
    <w:rsid w:val="0095325A"/>
    <w:rsid w:val="00953860"/>
    <w:rsid w:val="009577F3"/>
    <w:rsid w:val="00961EB1"/>
    <w:rsid w:val="00971398"/>
    <w:rsid w:val="00972FBB"/>
    <w:rsid w:val="009753E0"/>
    <w:rsid w:val="009765B2"/>
    <w:rsid w:val="00980F7E"/>
    <w:rsid w:val="009820B8"/>
    <w:rsid w:val="0098556D"/>
    <w:rsid w:val="00992C73"/>
    <w:rsid w:val="009A2CE5"/>
    <w:rsid w:val="009A33B7"/>
    <w:rsid w:val="009B41C3"/>
    <w:rsid w:val="009C1A21"/>
    <w:rsid w:val="009D3784"/>
    <w:rsid w:val="009D3E44"/>
    <w:rsid w:val="009E0F7C"/>
    <w:rsid w:val="009E10E0"/>
    <w:rsid w:val="009E18A7"/>
    <w:rsid w:val="009E1AA9"/>
    <w:rsid w:val="009E47F5"/>
    <w:rsid w:val="00A000B4"/>
    <w:rsid w:val="00A035E9"/>
    <w:rsid w:val="00A04D36"/>
    <w:rsid w:val="00A11088"/>
    <w:rsid w:val="00A11873"/>
    <w:rsid w:val="00A120E4"/>
    <w:rsid w:val="00A122AD"/>
    <w:rsid w:val="00A26C2A"/>
    <w:rsid w:val="00A400AA"/>
    <w:rsid w:val="00A447D6"/>
    <w:rsid w:val="00A44DD6"/>
    <w:rsid w:val="00A46AAA"/>
    <w:rsid w:val="00A56CBF"/>
    <w:rsid w:val="00A604B8"/>
    <w:rsid w:val="00A60722"/>
    <w:rsid w:val="00A73D35"/>
    <w:rsid w:val="00A81A39"/>
    <w:rsid w:val="00A869CB"/>
    <w:rsid w:val="00A877C2"/>
    <w:rsid w:val="00A91042"/>
    <w:rsid w:val="00A9105C"/>
    <w:rsid w:val="00A91349"/>
    <w:rsid w:val="00A919A6"/>
    <w:rsid w:val="00A94F9B"/>
    <w:rsid w:val="00AA545D"/>
    <w:rsid w:val="00AA7825"/>
    <w:rsid w:val="00AB0856"/>
    <w:rsid w:val="00AB32B0"/>
    <w:rsid w:val="00AB3C2E"/>
    <w:rsid w:val="00AB6F52"/>
    <w:rsid w:val="00AC4674"/>
    <w:rsid w:val="00AC6273"/>
    <w:rsid w:val="00AD04E1"/>
    <w:rsid w:val="00AD09D3"/>
    <w:rsid w:val="00AD1B9D"/>
    <w:rsid w:val="00AE2E27"/>
    <w:rsid w:val="00AE54BF"/>
    <w:rsid w:val="00AE7921"/>
    <w:rsid w:val="00AE794B"/>
    <w:rsid w:val="00B00FEA"/>
    <w:rsid w:val="00B02EBB"/>
    <w:rsid w:val="00B045BA"/>
    <w:rsid w:val="00B04A5B"/>
    <w:rsid w:val="00B05460"/>
    <w:rsid w:val="00B062A6"/>
    <w:rsid w:val="00B16B88"/>
    <w:rsid w:val="00B16C2D"/>
    <w:rsid w:val="00B20B97"/>
    <w:rsid w:val="00B20DB7"/>
    <w:rsid w:val="00B2141A"/>
    <w:rsid w:val="00B265F1"/>
    <w:rsid w:val="00B329C3"/>
    <w:rsid w:val="00B338FB"/>
    <w:rsid w:val="00B33993"/>
    <w:rsid w:val="00B34294"/>
    <w:rsid w:val="00B35909"/>
    <w:rsid w:val="00B35B0E"/>
    <w:rsid w:val="00B41315"/>
    <w:rsid w:val="00B45135"/>
    <w:rsid w:val="00B47825"/>
    <w:rsid w:val="00B51439"/>
    <w:rsid w:val="00B563EA"/>
    <w:rsid w:val="00B57000"/>
    <w:rsid w:val="00B7086D"/>
    <w:rsid w:val="00B71CFA"/>
    <w:rsid w:val="00B73BD5"/>
    <w:rsid w:val="00B806D4"/>
    <w:rsid w:val="00B85D32"/>
    <w:rsid w:val="00BA0770"/>
    <w:rsid w:val="00BA1408"/>
    <w:rsid w:val="00BA607F"/>
    <w:rsid w:val="00BB15EC"/>
    <w:rsid w:val="00BC061D"/>
    <w:rsid w:val="00BD056D"/>
    <w:rsid w:val="00BD33A6"/>
    <w:rsid w:val="00BE4026"/>
    <w:rsid w:val="00BE5BEF"/>
    <w:rsid w:val="00BE66BC"/>
    <w:rsid w:val="00BF0BDB"/>
    <w:rsid w:val="00BF14D0"/>
    <w:rsid w:val="00BF240B"/>
    <w:rsid w:val="00BF5682"/>
    <w:rsid w:val="00C00A1E"/>
    <w:rsid w:val="00C12181"/>
    <w:rsid w:val="00C25643"/>
    <w:rsid w:val="00C379AF"/>
    <w:rsid w:val="00C4084E"/>
    <w:rsid w:val="00C4128D"/>
    <w:rsid w:val="00C43555"/>
    <w:rsid w:val="00C468EE"/>
    <w:rsid w:val="00C46FAC"/>
    <w:rsid w:val="00C47ED0"/>
    <w:rsid w:val="00C60FB6"/>
    <w:rsid w:val="00C6167D"/>
    <w:rsid w:val="00C62C71"/>
    <w:rsid w:val="00C65B21"/>
    <w:rsid w:val="00C741C5"/>
    <w:rsid w:val="00C762BA"/>
    <w:rsid w:val="00C90CF0"/>
    <w:rsid w:val="00C90F95"/>
    <w:rsid w:val="00C944F7"/>
    <w:rsid w:val="00C965EF"/>
    <w:rsid w:val="00C96AAF"/>
    <w:rsid w:val="00CA2578"/>
    <w:rsid w:val="00CA5AF5"/>
    <w:rsid w:val="00CA6E18"/>
    <w:rsid w:val="00CA7060"/>
    <w:rsid w:val="00CB3EDC"/>
    <w:rsid w:val="00CC1D1B"/>
    <w:rsid w:val="00CC26D6"/>
    <w:rsid w:val="00CD78ED"/>
    <w:rsid w:val="00CE2254"/>
    <w:rsid w:val="00CE2922"/>
    <w:rsid w:val="00CE2FAE"/>
    <w:rsid w:val="00CF095D"/>
    <w:rsid w:val="00CF3E72"/>
    <w:rsid w:val="00D00E3D"/>
    <w:rsid w:val="00D1320F"/>
    <w:rsid w:val="00D1384C"/>
    <w:rsid w:val="00D15F83"/>
    <w:rsid w:val="00D32C4D"/>
    <w:rsid w:val="00D34D37"/>
    <w:rsid w:val="00D41DBC"/>
    <w:rsid w:val="00D437A0"/>
    <w:rsid w:val="00D50D83"/>
    <w:rsid w:val="00D5421B"/>
    <w:rsid w:val="00D55262"/>
    <w:rsid w:val="00D55409"/>
    <w:rsid w:val="00D60AC1"/>
    <w:rsid w:val="00D62042"/>
    <w:rsid w:val="00D62847"/>
    <w:rsid w:val="00D62B76"/>
    <w:rsid w:val="00D641E2"/>
    <w:rsid w:val="00D71B4E"/>
    <w:rsid w:val="00D74466"/>
    <w:rsid w:val="00D82D6B"/>
    <w:rsid w:val="00D870BB"/>
    <w:rsid w:val="00DA0B7A"/>
    <w:rsid w:val="00DA112F"/>
    <w:rsid w:val="00DA49B1"/>
    <w:rsid w:val="00DA5947"/>
    <w:rsid w:val="00DA6E80"/>
    <w:rsid w:val="00DB2068"/>
    <w:rsid w:val="00DB3E1A"/>
    <w:rsid w:val="00DC3100"/>
    <w:rsid w:val="00DC47C7"/>
    <w:rsid w:val="00DD64CA"/>
    <w:rsid w:val="00DE0A9C"/>
    <w:rsid w:val="00DE639E"/>
    <w:rsid w:val="00DE7BD7"/>
    <w:rsid w:val="00DF0830"/>
    <w:rsid w:val="00DF414C"/>
    <w:rsid w:val="00DF73CD"/>
    <w:rsid w:val="00E04C9D"/>
    <w:rsid w:val="00E0536C"/>
    <w:rsid w:val="00E12928"/>
    <w:rsid w:val="00E132A6"/>
    <w:rsid w:val="00E16414"/>
    <w:rsid w:val="00E16BD4"/>
    <w:rsid w:val="00E20403"/>
    <w:rsid w:val="00E22AF0"/>
    <w:rsid w:val="00E26DB4"/>
    <w:rsid w:val="00E303FB"/>
    <w:rsid w:val="00E33F26"/>
    <w:rsid w:val="00E3426E"/>
    <w:rsid w:val="00E346AB"/>
    <w:rsid w:val="00E35CB1"/>
    <w:rsid w:val="00E36063"/>
    <w:rsid w:val="00E37907"/>
    <w:rsid w:val="00E423F7"/>
    <w:rsid w:val="00E432CA"/>
    <w:rsid w:val="00E53DFA"/>
    <w:rsid w:val="00E541C6"/>
    <w:rsid w:val="00E57B84"/>
    <w:rsid w:val="00E60587"/>
    <w:rsid w:val="00E6463F"/>
    <w:rsid w:val="00E701BF"/>
    <w:rsid w:val="00E7367C"/>
    <w:rsid w:val="00E77434"/>
    <w:rsid w:val="00E830C6"/>
    <w:rsid w:val="00E91EBB"/>
    <w:rsid w:val="00E92EAD"/>
    <w:rsid w:val="00E95EB0"/>
    <w:rsid w:val="00EA085B"/>
    <w:rsid w:val="00EB390A"/>
    <w:rsid w:val="00EB4522"/>
    <w:rsid w:val="00EC22F0"/>
    <w:rsid w:val="00EC73EA"/>
    <w:rsid w:val="00ED1E2F"/>
    <w:rsid w:val="00ED45BC"/>
    <w:rsid w:val="00ED5F56"/>
    <w:rsid w:val="00EF7F83"/>
    <w:rsid w:val="00F05134"/>
    <w:rsid w:val="00F0522A"/>
    <w:rsid w:val="00F061DC"/>
    <w:rsid w:val="00F066AB"/>
    <w:rsid w:val="00F1041C"/>
    <w:rsid w:val="00F152AC"/>
    <w:rsid w:val="00F22F4C"/>
    <w:rsid w:val="00F30EF6"/>
    <w:rsid w:val="00F34337"/>
    <w:rsid w:val="00F35973"/>
    <w:rsid w:val="00F401C9"/>
    <w:rsid w:val="00F405A3"/>
    <w:rsid w:val="00F44E25"/>
    <w:rsid w:val="00F53D93"/>
    <w:rsid w:val="00F62E9C"/>
    <w:rsid w:val="00F6433E"/>
    <w:rsid w:val="00F664F5"/>
    <w:rsid w:val="00F67C71"/>
    <w:rsid w:val="00F717CE"/>
    <w:rsid w:val="00F71F53"/>
    <w:rsid w:val="00F74576"/>
    <w:rsid w:val="00F74FB2"/>
    <w:rsid w:val="00F77F8E"/>
    <w:rsid w:val="00F93671"/>
    <w:rsid w:val="00F942EE"/>
    <w:rsid w:val="00F94F59"/>
    <w:rsid w:val="00FA1523"/>
    <w:rsid w:val="00FA2ECD"/>
    <w:rsid w:val="00FA4B17"/>
    <w:rsid w:val="00FB2369"/>
    <w:rsid w:val="00FB2490"/>
    <w:rsid w:val="00FB3712"/>
    <w:rsid w:val="00FC02E3"/>
    <w:rsid w:val="00FC5F1C"/>
    <w:rsid w:val="00FC5FFF"/>
    <w:rsid w:val="00FD76DE"/>
    <w:rsid w:val="00FE378C"/>
    <w:rsid w:val="00FF1E99"/>
    <w:rsid w:val="00FF3059"/>
    <w:rsid w:val="00FF5CB7"/>
    <w:rsid w:val="010158D6"/>
    <w:rsid w:val="01136764"/>
    <w:rsid w:val="01236009"/>
    <w:rsid w:val="012822CE"/>
    <w:rsid w:val="017A355E"/>
    <w:rsid w:val="019A0878"/>
    <w:rsid w:val="01A45FBC"/>
    <w:rsid w:val="01B83CAA"/>
    <w:rsid w:val="01B97DB0"/>
    <w:rsid w:val="01DC338D"/>
    <w:rsid w:val="01F42CF7"/>
    <w:rsid w:val="028B77F6"/>
    <w:rsid w:val="02B011F1"/>
    <w:rsid w:val="02E334E5"/>
    <w:rsid w:val="02FC2124"/>
    <w:rsid w:val="03082F4B"/>
    <w:rsid w:val="03194068"/>
    <w:rsid w:val="032416C0"/>
    <w:rsid w:val="035B7FC2"/>
    <w:rsid w:val="03822CFE"/>
    <w:rsid w:val="03854524"/>
    <w:rsid w:val="03B15391"/>
    <w:rsid w:val="03CF1B69"/>
    <w:rsid w:val="03DE687F"/>
    <w:rsid w:val="03E46314"/>
    <w:rsid w:val="03F1328F"/>
    <w:rsid w:val="03F479A9"/>
    <w:rsid w:val="03FF434E"/>
    <w:rsid w:val="0417506E"/>
    <w:rsid w:val="044004C3"/>
    <w:rsid w:val="044E0194"/>
    <w:rsid w:val="04605215"/>
    <w:rsid w:val="046A44ED"/>
    <w:rsid w:val="049450FD"/>
    <w:rsid w:val="04F27A0F"/>
    <w:rsid w:val="050E4B54"/>
    <w:rsid w:val="05243941"/>
    <w:rsid w:val="05355CC3"/>
    <w:rsid w:val="05391A55"/>
    <w:rsid w:val="053E6ED6"/>
    <w:rsid w:val="053F1385"/>
    <w:rsid w:val="0543203C"/>
    <w:rsid w:val="05502846"/>
    <w:rsid w:val="05674A63"/>
    <w:rsid w:val="05865D17"/>
    <w:rsid w:val="05AF696F"/>
    <w:rsid w:val="05C5524C"/>
    <w:rsid w:val="05CF0C1A"/>
    <w:rsid w:val="05E70B21"/>
    <w:rsid w:val="05E72822"/>
    <w:rsid w:val="05F32D3C"/>
    <w:rsid w:val="062D7BF8"/>
    <w:rsid w:val="0634029A"/>
    <w:rsid w:val="063860AA"/>
    <w:rsid w:val="064B5192"/>
    <w:rsid w:val="06615801"/>
    <w:rsid w:val="068D3837"/>
    <w:rsid w:val="06A554B0"/>
    <w:rsid w:val="06A92B1B"/>
    <w:rsid w:val="06C93E2A"/>
    <w:rsid w:val="070E4E53"/>
    <w:rsid w:val="077F7266"/>
    <w:rsid w:val="07A94155"/>
    <w:rsid w:val="07C53BE7"/>
    <w:rsid w:val="07D04F20"/>
    <w:rsid w:val="08022CE1"/>
    <w:rsid w:val="085B4D1B"/>
    <w:rsid w:val="08836B83"/>
    <w:rsid w:val="0891753F"/>
    <w:rsid w:val="08AA0601"/>
    <w:rsid w:val="08B84ACC"/>
    <w:rsid w:val="08C82AD0"/>
    <w:rsid w:val="08C835F4"/>
    <w:rsid w:val="08CD536A"/>
    <w:rsid w:val="08D3102E"/>
    <w:rsid w:val="08E9737B"/>
    <w:rsid w:val="08F93F05"/>
    <w:rsid w:val="090B5543"/>
    <w:rsid w:val="0924252D"/>
    <w:rsid w:val="0952458B"/>
    <w:rsid w:val="09A50080"/>
    <w:rsid w:val="09AD626B"/>
    <w:rsid w:val="09E033AB"/>
    <w:rsid w:val="09F649B8"/>
    <w:rsid w:val="09F977AC"/>
    <w:rsid w:val="0A017779"/>
    <w:rsid w:val="0A077D9A"/>
    <w:rsid w:val="0A2924FB"/>
    <w:rsid w:val="0AAB621D"/>
    <w:rsid w:val="0AC059D5"/>
    <w:rsid w:val="0ADC1B73"/>
    <w:rsid w:val="0B2A083E"/>
    <w:rsid w:val="0B8D2240"/>
    <w:rsid w:val="0BA413E8"/>
    <w:rsid w:val="0BB67BEF"/>
    <w:rsid w:val="0BE042A9"/>
    <w:rsid w:val="0C2E523D"/>
    <w:rsid w:val="0C663D72"/>
    <w:rsid w:val="0C9E04D0"/>
    <w:rsid w:val="0CD76995"/>
    <w:rsid w:val="0CDE04E7"/>
    <w:rsid w:val="0CEE6F31"/>
    <w:rsid w:val="0CF8595B"/>
    <w:rsid w:val="0D8D397D"/>
    <w:rsid w:val="0D931D0B"/>
    <w:rsid w:val="0DB0712E"/>
    <w:rsid w:val="0E2046F4"/>
    <w:rsid w:val="0EA73071"/>
    <w:rsid w:val="0EA87899"/>
    <w:rsid w:val="0EB45D35"/>
    <w:rsid w:val="0EB9334C"/>
    <w:rsid w:val="0EC7539A"/>
    <w:rsid w:val="0EE04D7C"/>
    <w:rsid w:val="0F212F90"/>
    <w:rsid w:val="0F275A9D"/>
    <w:rsid w:val="0F3C1C27"/>
    <w:rsid w:val="0F3E1476"/>
    <w:rsid w:val="0F87498F"/>
    <w:rsid w:val="0F900A6A"/>
    <w:rsid w:val="0FEB2128"/>
    <w:rsid w:val="0FFC1951"/>
    <w:rsid w:val="101E6836"/>
    <w:rsid w:val="10340523"/>
    <w:rsid w:val="104E7BB9"/>
    <w:rsid w:val="106B6331"/>
    <w:rsid w:val="10727C56"/>
    <w:rsid w:val="109665D1"/>
    <w:rsid w:val="109B71AD"/>
    <w:rsid w:val="10A95DB3"/>
    <w:rsid w:val="10E32B7D"/>
    <w:rsid w:val="10FD15ED"/>
    <w:rsid w:val="10FE598E"/>
    <w:rsid w:val="10FF40CA"/>
    <w:rsid w:val="111F432C"/>
    <w:rsid w:val="11514A9C"/>
    <w:rsid w:val="117360BA"/>
    <w:rsid w:val="119A7921"/>
    <w:rsid w:val="11A647B8"/>
    <w:rsid w:val="11C52F1E"/>
    <w:rsid w:val="11E26F54"/>
    <w:rsid w:val="1205310B"/>
    <w:rsid w:val="124A4F3E"/>
    <w:rsid w:val="124B76B6"/>
    <w:rsid w:val="12573DD8"/>
    <w:rsid w:val="125D49AC"/>
    <w:rsid w:val="126164E0"/>
    <w:rsid w:val="126F2A7F"/>
    <w:rsid w:val="12745F08"/>
    <w:rsid w:val="12A00A94"/>
    <w:rsid w:val="12BA2803"/>
    <w:rsid w:val="12C24608"/>
    <w:rsid w:val="12D6241F"/>
    <w:rsid w:val="12DB4374"/>
    <w:rsid w:val="12FC32E0"/>
    <w:rsid w:val="130C7CD3"/>
    <w:rsid w:val="13160D6D"/>
    <w:rsid w:val="13432161"/>
    <w:rsid w:val="134F1DF4"/>
    <w:rsid w:val="134F5229"/>
    <w:rsid w:val="13596EAB"/>
    <w:rsid w:val="1368023A"/>
    <w:rsid w:val="13766EFF"/>
    <w:rsid w:val="13953A2D"/>
    <w:rsid w:val="13982B05"/>
    <w:rsid w:val="13AA7707"/>
    <w:rsid w:val="13B44865"/>
    <w:rsid w:val="13C20F08"/>
    <w:rsid w:val="13EB5139"/>
    <w:rsid w:val="13FB08AE"/>
    <w:rsid w:val="14096231"/>
    <w:rsid w:val="140E51B2"/>
    <w:rsid w:val="143C7146"/>
    <w:rsid w:val="146545B9"/>
    <w:rsid w:val="14717780"/>
    <w:rsid w:val="149F06A6"/>
    <w:rsid w:val="149F1232"/>
    <w:rsid w:val="14B65B8B"/>
    <w:rsid w:val="14BB3494"/>
    <w:rsid w:val="14D964F6"/>
    <w:rsid w:val="1540591D"/>
    <w:rsid w:val="1546345F"/>
    <w:rsid w:val="156B2873"/>
    <w:rsid w:val="157E7721"/>
    <w:rsid w:val="158E4707"/>
    <w:rsid w:val="15902C9E"/>
    <w:rsid w:val="15A27E56"/>
    <w:rsid w:val="15AE1730"/>
    <w:rsid w:val="15B20D2C"/>
    <w:rsid w:val="160503C0"/>
    <w:rsid w:val="161C210D"/>
    <w:rsid w:val="16412DF8"/>
    <w:rsid w:val="164652CE"/>
    <w:rsid w:val="164976AB"/>
    <w:rsid w:val="16504438"/>
    <w:rsid w:val="16724870"/>
    <w:rsid w:val="1675150D"/>
    <w:rsid w:val="168F1812"/>
    <w:rsid w:val="16914599"/>
    <w:rsid w:val="16AD0332"/>
    <w:rsid w:val="16AE42C4"/>
    <w:rsid w:val="16B64F0F"/>
    <w:rsid w:val="16D53851"/>
    <w:rsid w:val="16E619F9"/>
    <w:rsid w:val="17001735"/>
    <w:rsid w:val="170F3C50"/>
    <w:rsid w:val="17250B31"/>
    <w:rsid w:val="172B0B5F"/>
    <w:rsid w:val="17471E3D"/>
    <w:rsid w:val="176A3B1B"/>
    <w:rsid w:val="17DA7BF4"/>
    <w:rsid w:val="183373D5"/>
    <w:rsid w:val="18337FEA"/>
    <w:rsid w:val="18426B32"/>
    <w:rsid w:val="188E5849"/>
    <w:rsid w:val="18A254E0"/>
    <w:rsid w:val="18DB462D"/>
    <w:rsid w:val="18F275FF"/>
    <w:rsid w:val="19111EDC"/>
    <w:rsid w:val="1942168B"/>
    <w:rsid w:val="19776877"/>
    <w:rsid w:val="19886C93"/>
    <w:rsid w:val="19B00806"/>
    <w:rsid w:val="19E349A4"/>
    <w:rsid w:val="1A172A47"/>
    <w:rsid w:val="1A401FFC"/>
    <w:rsid w:val="1A5D54D3"/>
    <w:rsid w:val="1A6C7833"/>
    <w:rsid w:val="1A7016AA"/>
    <w:rsid w:val="1A805353"/>
    <w:rsid w:val="1A8D618B"/>
    <w:rsid w:val="1A92472C"/>
    <w:rsid w:val="1AA2382E"/>
    <w:rsid w:val="1AC35DC0"/>
    <w:rsid w:val="1AFD1445"/>
    <w:rsid w:val="1B124510"/>
    <w:rsid w:val="1B1A73EC"/>
    <w:rsid w:val="1B1E1106"/>
    <w:rsid w:val="1B5E1A6C"/>
    <w:rsid w:val="1B854CE1"/>
    <w:rsid w:val="1B92559E"/>
    <w:rsid w:val="1B9413C8"/>
    <w:rsid w:val="1BA07D6D"/>
    <w:rsid w:val="1BE05059"/>
    <w:rsid w:val="1BEC25C7"/>
    <w:rsid w:val="1BFA1728"/>
    <w:rsid w:val="1C1F5136"/>
    <w:rsid w:val="1C442F22"/>
    <w:rsid w:val="1C4A7DBD"/>
    <w:rsid w:val="1C5F03E4"/>
    <w:rsid w:val="1C611434"/>
    <w:rsid w:val="1C6A062A"/>
    <w:rsid w:val="1C737BD1"/>
    <w:rsid w:val="1C74603D"/>
    <w:rsid w:val="1C9517E7"/>
    <w:rsid w:val="1CBF4DEF"/>
    <w:rsid w:val="1CD4771A"/>
    <w:rsid w:val="1D1E0D71"/>
    <w:rsid w:val="1D2D6B83"/>
    <w:rsid w:val="1D3D0660"/>
    <w:rsid w:val="1DBD0F47"/>
    <w:rsid w:val="1DEA52D0"/>
    <w:rsid w:val="1DEB66E3"/>
    <w:rsid w:val="1E220F0E"/>
    <w:rsid w:val="1E6F3D98"/>
    <w:rsid w:val="1E802C33"/>
    <w:rsid w:val="1F177023"/>
    <w:rsid w:val="1F19200F"/>
    <w:rsid w:val="1F6B41EE"/>
    <w:rsid w:val="1F796A74"/>
    <w:rsid w:val="1F912E37"/>
    <w:rsid w:val="1F943352"/>
    <w:rsid w:val="1F9A2C6B"/>
    <w:rsid w:val="1FA40A08"/>
    <w:rsid w:val="1FB7386B"/>
    <w:rsid w:val="1FC16F7C"/>
    <w:rsid w:val="1FC57D95"/>
    <w:rsid w:val="1FED554B"/>
    <w:rsid w:val="20105402"/>
    <w:rsid w:val="203D4B01"/>
    <w:rsid w:val="204238B8"/>
    <w:rsid w:val="205920E7"/>
    <w:rsid w:val="20906E33"/>
    <w:rsid w:val="20D52267"/>
    <w:rsid w:val="20DD736E"/>
    <w:rsid w:val="20E3135B"/>
    <w:rsid w:val="20F10E46"/>
    <w:rsid w:val="2142268C"/>
    <w:rsid w:val="214C74AD"/>
    <w:rsid w:val="2172230F"/>
    <w:rsid w:val="218A50A0"/>
    <w:rsid w:val="21C76A55"/>
    <w:rsid w:val="21CC7C9C"/>
    <w:rsid w:val="21CD18BF"/>
    <w:rsid w:val="220E0BC4"/>
    <w:rsid w:val="225B679C"/>
    <w:rsid w:val="227E06DD"/>
    <w:rsid w:val="227F4D69"/>
    <w:rsid w:val="22870361"/>
    <w:rsid w:val="228D6B72"/>
    <w:rsid w:val="22A7304A"/>
    <w:rsid w:val="22E91FFA"/>
    <w:rsid w:val="22F93B4B"/>
    <w:rsid w:val="233010F3"/>
    <w:rsid w:val="23305114"/>
    <w:rsid w:val="23305E7B"/>
    <w:rsid w:val="234962B3"/>
    <w:rsid w:val="234979B9"/>
    <w:rsid w:val="23827D58"/>
    <w:rsid w:val="23981225"/>
    <w:rsid w:val="239F047F"/>
    <w:rsid w:val="23CE2DFC"/>
    <w:rsid w:val="23D05E28"/>
    <w:rsid w:val="23D87252"/>
    <w:rsid w:val="23DF33FD"/>
    <w:rsid w:val="23FF13A9"/>
    <w:rsid w:val="240A70C8"/>
    <w:rsid w:val="24193711"/>
    <w:rsid w:val="24443260"/>
    <w:rsid w:val="24765F0B"/>
    <w:rsid w:val="247E1D4C"/>
    <w:rsid w:val="24997A50"/>
    <w:rsid w:val="24A016BB"/>
    <w:rsid w:val="24E562E5"/>
    <w:rsid w:val="25102957"/>
    <w:rsid w:val="252F2F3A"/>
    <w:rsid w:val="2536467A"/>
    <w:rsid w:val="253816A5"/>
    <w:rsid w:val="253F4153"/>
    <w:rsid w:val="2556253C"/>
    <w:rsid w:val="255C1E8D"/>
    <w:rsid w:val="255D3FB6"/>
    <w:rsid w:val="255F65F3"/>
    <w:rsid w:val="25AA1C61"/>
    <w:rsid w:val="25BF2B23"/>
    <w:rsid w:val="25CB59E7"/>
    <w:rsid w:val="25CC4D35"/>
    <w:rsid w:val="25FB5D47"/>
    <w:rsid w:val="260402D9"/>
    <w:rsid w:val="261A3EFA"/>
    <w:rsid w:val="2673268E"/>
    <w:rsid w:val="26C24D21"/>
    <w:rsid w:val="26D41C0F"/>
    <w:rsid w:val="26F64CE5"/>
    <w:rsid w:val="26FC6074"/>
    <w:rsid w:val="271B0BF0"/>
    <w:rsid w:val="273F0427"/>
    <w:rsid w:val="277F2F2D"/>
    <w:rsid w:val="27817875"/>
    <w:rsid w:val="2791418B"/>
    <w:rsid w:val="27D45306"/>
    <w:rsid w:val="27DC037F"/>
    <w:rsid w:val="27E014F2"/>
    <w:rsid w:val="2805109B"/>
    <w:rsid w:val="280E14F2"/>
    <w:rsid w:val="28173165"/>
    <w:rsid w:val="28305FD5"/>
    <w:rsid w:val="2836388A"/>
    <w:rsid w:val="28606244"/>
    <w:rsid w:val="287814A2"/>
    <w:rsid w:val="289F4F2F"/>
    <w:rsid w:val="28A57FD1"/>
    <w:rsid w:val="28A6273B"/>
    <w:rsid w:val="28AB41A0"/>
    <w:rsid w:val="28BE1E1C"/>
    <w:rsid w:val="28F9550D"/>
    <w:rsid w:val="293C43BC"/>
    <w:rsid w:val="295A26F1"/>
    <w:rsid w:val="298F16C9"/>
    <w:rsid w:val="29B449E4"/>
    <w:rsid w:val="29BA649E"/>
    <w:rsid w:val="29D56F2D"/>
    <w:rsid w:val="29E91DA1"/>
    <w:rsid w:val="29EE79EA"/>
    <w:rsid w:val="29EE7EF6"/>
    <w:rsid w:val="2A472FCB"/>
    <w:rsid w:val="2A5F0DF4"/>
    <w:rsid w:val="2A6B2A4D"/>
    <w:rsid w:val="2A8B3997"/>
    <w:rsid w:val="2A93542A"/>
    <w:rsid w:val="2A952A67"/>
    <w:rsid w:val="2AA21F6B"/>
    <w:rsid w:val="2AC722C1"/>
    <w:rsid w:val="2B260516"/>
    <w:rsid w:val="2B314DBC"/>
    <w:rsid w:val="2B5D0C7F"/>
    <w:rsid w:val="2B730AE6"/>
    <w:rsid w:val="2B78574C"/>
    <w:rsid w:val="2B7F4E58"/>
    <w:rsid w:val="2B884367"/>
    <w:rsid w:val="2BAF7421"/>
    <w:rsid w:val="2BB03688"/>
    <w:rsid w:val="2BC5709C"/>
    <w:rsid w:val="2BEA0496"/>
    <w:rsid w:val="2BFD6463"/>
    <w:rsid w:val="2C29519A"/>
    <w:rsid w:val="2C67781F"/>
    <w:rsid w:val="2C794D88"/>
    <w:rsid w:val="2C7F752B"/>
    <w:rsid w:val="2C902DFB"/>
    <w:rsid w:val="2CC83DB7"/>
    <w:rsid w:val="2CCC12A7"/>
    <w:rsid w:val="2CE101E6"/>
    <w:rsid w:val="2D1759B5"/>
    <w:rsid w:val="2D1A3654"/>
    <w:rsid w:val="2D29619A"/>
    <w:rsid w:val="2D361F7E"/>
    <w:rsid w:val="2D40315E"/>
    <w:rsid w:val="2D534943"/>
    <w:rsid w:val="2D6E6990"/>
    <w:rsid w:val="2D9242CA"/>
    <w:rsid w:val="2D972291"/>
    <w:rsid w:val="2DA84ADC"/>
    <w:rsid w:val="2DEC371F"/>
    <w:rsid w:val="2E6D7F83"/>
    <w:rsid w:val="2E7D698B"/>
    <w:rsid w:val="2E8E7EF9"/>
    <w:rsid w:val="2EB05849"/>
    <w:rsid w:val="2EB866E4"/>
    <w:rsid w:val="2F587BDE"/>
    <w:rsid w:val="2F69240A"/>
    <w:rsid w:val="2F8B4222"/>
    <w:rsid w:val="2F9A3C86"/>
    <w:rsid w:val="2FA675E1"/>
    <w:rsid w:val="2FAF4990"/>
    <w:rsid w:val="2FCC21FD"/>
    <w:rsid w:val="2FE853E7"/>
    <w:rsid w:val="301E7B22"/>
    <w:rsid w:val="3081665F"/>
    <w:rsid w:val="309B0074"/>
    <w:rsid w:val="30A04FAC"/>
    <w:rsid w:val="30B97D80"/>
    <w:rsid w:val="30BD5CD5"/>
    <w:rsid w:val="30C45E54"/>
    <w:rsid w:val="30ED699D"/>
    <w:rsid w:val="30F5248B"/>
    <w:rsid w:val="30FF0C3A"/>
    <w:rsid w:val="31892EFB"/>
    <w:rsid w:val="318A2BFA"/>
    <w:rsid w:val="319952E7"/>
    <w:rsid w:val="319D3F3A"/>
    <w:rsid w:val="31D30E9B"/>
    <w:rsid w:val="320B30F5"/>
    <w:rsid w:val="32226443"/>
    <w:rsid w:val="322F12EA"/>
    <w:rsid w:val="32604A24"/>
    <w:rsid w:val="32635E29"/>
    <w:rsid w:val="327C271A"/>
    <w:rsid w:val="32B42167"/>
    <w:rsid w:val="32B51EF8"/>
    <w:rsid w:val="32C83163"/>
    <w:rsid w:val="32DA54BB"/>
    <w:rsid w:val="32EC1CEB"/>
    <w:rsid w:val="32F7379A"/>
    <w:rsid w:val="330047FF"/>
    <w:rsid w:val="331F1B81"/>
    <w:rsid w:val="33294694"/>
    <w:rsid w:val="334334C8"/>
    <w:rsid w:val="335238E7"/>
    <w:rsid w:val="336D632F"/>
    <w:rsid w:val="336F02F9"/>
    <w:rsid w:val="339112CD"/>
    <w:rsid w:val="33B95A18"/>
    <w:rsid w:val="34016FE1"/>
    <w:rsid w:val="34112CB7"/>
    <w:rsid w:val="34300A51"/>
    <w:rsid w:val="34376998"/>
    <w:rsid w:val="346239BA"/>
    <w:rsid w:val="3491331C"/>
    <w:rsid w:val="34B0573E"/>
    <w:rsid w:val="34B21458"/>
    <w:rsid w:val="34BF4B08"/>
    <w:rsid w:val="34C12226"/>
    <w:rsid w:val="34F41115"/>
    <w:rsid w:val="34F734E8"/>
    <w:rsid w:val="34F869FD"/>
    <w:rsid w:val="3502780C"/>
    <w:rsid w:val="351750E2"/>
    <w:rsid w:val="353953B3"/>
    <w:rsid w:val="353B36EC"/>
    <w:rsid w:val="353D3322"/>
    <w:rsid w:val="35775243"/>
    <w:rsid w:val="35B35012"/>
    <w:rsid w:val="35BE10C4"/>
    <w:rsid w:val="35D75325"/>
    <w:rsid w:val="35F1149A"/>
    <w:rsid w:val="35F60CC4"/>
    <w:rsid w:val="36030FAD"/>
    <w:rsid w:val="3610407A"/>
    <w:rsid w:val="368340BC"/>
    <w:rsid w:val="368379BD"/>
    <w:rsid w:val="36874DFF"/>
    <w:rsid w:val="369C569A"/>
    <w:rsid w:val="36CA5847"/>
    <w:rsid w:val="36DA0180"/>
    <w:rsid w:val="36E70619"/>
    <w:rsid w:val="370C6A59"/>
    <w:rsid w:val="37131FFA"/>
    <w:rsid w:val="37166086"/>
    <w:rsid w:val="3729170D"/>
    <w:rsid w:val="373E1116"/>
    <w:rsid w:val="37595EB0"/>
    <w:rsid w:val="376018E5"/>
    <w:rsid w:val="376F0CFF"/>
    <w:rsid w:val="37714567"/>
    <w:rsid w:val="37F92887"/>
    <w:rsid w:val="37FA414B"/>
    <w:rsid w:val="382A45EF"/>
    <w:rsid w:val="383E24E1"/>
    <w:rsid w:val="38433B03"/>
    <w:rsid w:val="384C66E7"/>
    <w:rsid w:val="385F2AC6"/>
    <w:rsid w:val="38635BD2"/>
    <w:rsid w:val="388062C7"/>
    <w:rsid w:val="38AB4549"/>
    <w:rsid w:val="38B95FF3"/>
    <w:rsid w:val="38CD5B52"/>
    <w:rsid w:val="39100709"/>
    <w:rsid w:val="39140DAC"/>
    <w:rsid w:val="392B65B6"/>
    <w:rsid w:val="39347209"/>
    <w:rsid w:val="39382F3B"/>
    <w:rsid w:val="396946E5"/>
    <w:rsid w:val="397A694A"/>
    <w:rsid w:val="39815F77"/>
    <w:rsid w:val="39E430C3"/>
    <w:rsid w:val="3A5B4645"/>
    <w:rsid w:val="3A6B761A"/>
    <w:rsid w:val="3A943074"/>
    <w:rsid w:val="3A9C468C"/>
    <w:rsid w:val="3ABB49E0"/>
    <w:rsid w:val="3AD6001D"/>
    <w:rsid w:val="3B9512B2"/>
    <w:rsid w:val="3B96110D"/>
    <w:rsid w:val="3B994239"/>
    <w:rsid w:val="3BA71957"/>
    <w:rsid w:val="3BB77BFA"/>
    <w:rsid w:val="3BE14DC0"/>
    <w:rsid w:val="3BF06001"/>
    <w:rsid w:val="3BFF1830"/>
    <w:rsid w:val="3C00502B"/>
    <w:rsid w:val="3C101F4E"/>
    <w:rsid w:val="3C530DD9"/>
    <w:rsid w:val="3C8D359E"/>
    <w:rsid w:val="3CE23B77"/>
    <w:rsid w:val="3CF25958"/>
    <w:rsid w:val="3D0F6D67"/>
    <w:rsid w:val="3D385C00"/>
    <w:rsid w:val="3D775D79"/>
    <w:rsid w:val="3D864403"/>
    <w:rsid w:val="3D8730F9"/>
    <w:rsid w:val="3D910C89"/>
    <w:rsid w:val="3D9E52D1"/>
    <w:rsid w:val="3DA6700D"/>
    <w:rsid w:val="3E09363A"/>
    <w:rsid w:val="3E1F5936"/>
    <w:rsid w:val="3E481E73"/>
    <w:rsid w:val="3E6A5CCC"/>
    <w:rsid w:val="3E900401"/>
    <w:rsid w:val="3EA013EE"/>
    <w:rsid w:val="3ED347F8"/>
    <w:rsid w:val="3EDE6333"/>
    <w:rsid w:val="3F0D20B8"/>
    <w:rsid w:val="3F164112"/>
    <w:rsid w:val="3F34791C"/>
    <w:rsid w:val="3F4A7442"/>
    <w:rsid w:val="3F4B7D4A"/>
    <w:rsid w:val="3F581688"/>
    <w:rsid w:val="3FB84660"/>
    <w:rsid w:val="3FC01EDD"/>
    <w:rsid w:val="3FCF78FC"/>
    <w:rsid w:val="3FFB2188"/>
    <w:rsid w:val="400C6192"/>
    <w:rsid w:val="40237B6D"/>
    <w:rsid w:val="4039220B"/>
    <w:rsid w:val="4044523D"/>
    <w:rsid w:val="40521CE2"/>
    <w:rsid w:val="407C22A8"/>
    <w:rsid w:val="4081341A"/>
    <w:rsid w:val="40C72698"/>
    <w:rsid w:val="41485875"/>
    <w:rsid w:val="415F5CE4"/>
    <w:rsid w:val="41631670"/>
    <w:rsid w:val="416512B5"/>
    <w:rsid w:val="418036D2"/>
    <w:rsid w:val="419E1DAA"/>
    <w:rsid w:val="41A15E4A"/>
    <w:rsid w:val="41C711CE"/>
    <w:rsid w:val="41E974C9"/>
    <w:rsid w:val="42044A5E"/>
    <w:rsid w:val="42336996"/>
    <w:rsid w:val="423B03B6"/>
    <w:rsid w:val="42605623"/>
    <w:rsid w:val="427017B1"/>
    <w:rsid w:val="4278477D"/>
    <w:rsid w:val="429A6960"/>
    <w:rsid w:val="42A22C46"/>
    <w:rsid w:val="42AB77BA"/>
    <w:rsid w:val="42BD0DA1"/>
    <w:rsid w:val="42C70D4F"/>
    <w:rsid w:val="42CA3A15"/>
    <w:rsid w:val="42D477EF"/>
    <w:rsid w:val="42FC0536"/>
    <w:rsid w:val="43010F6B"/>
    <w:rsid w:val="43052C44"/>
    <w:rsid w:val="436D4129"/>
    <w:rsid w:val="4378054A"/>
    <w:rsid w:val="43911BC6"/>
    <w:rsid w:val="440B6BE3"/>
    <w:rsid w:val="44164DD4"/>
    <w:rsid w:val="4420570D"/>
    <w:rsid w:val="44440224"/>
    <w:rsid w:val="444D1FC9"/>
    <w:rsid w:val="445945C6"/>
    <w:rsid w:val="447137A5"/>
    <w:rsid w:val="447D5636"/>
    <w:rsid w:val="449A0F4E"/>
    <w:rsid w:val="449C15EE"/>
    <w:rsid w:val="44DF2091"/>
    <w:rsid w:val="44E96BC0"/>
    <w:rsid w:val="45024E0C"/>
    <w:rsid w:val="45045C8D"/>
    <w:rsid w:val="451C65F2"/>
    <w:rsid w:val="45472109"/>
    <w:rsid w:val="458B1799"/>
    <w:rsid w:val="45A356F9"/>
    <w:rsid w:val="45BD3FA5"/>
    <w:rsid w:val="45C27903"/>
    <w:rsid w:val="45E5215E"/>
    <w:rsid w:val="463B1763"/>
    <w:rsid w:val="46603AD2"/>
    <w:rsid w:val="4670381D"/>
    <w:rsid w:val="468E200A"/>
    <w:rsid w:val="46965D88"/>
    <w:rsid w:val="46B06807"/>
    <w:rsid w:val="46B8390E"/>
    <w:rsid w:val="47094CA0"/>
    <w:rsid w:val="47172AA3"/>
    <w:rsid w:val="47226FF4"/>
    <w:rsid w:val="473A2575"/>
    <w:rsid w:val="474B5370"/>
    <w:rsid w:val="47503A5B"/>
    <w:rsid w:val="476177F4"/>
    <w:rsid w:val="477C07C1"/>
    <w:rsid w:val="477C216E"/>
    <w:rsid w:val="477C436F"/>
    <w:rsid w:val="47971204"/>
    <w:rsid w:val="4896156D"/>
    <w:rsid w:val="489C3FAB"/>
    <w:rsid w:val="48B95641"/>
    <w:rsid w:val="48FB6796"/>
    <w:rsid w:val="48FF09FD"/>
    <w:rsid w:val="494476DB"/>
    <w:rsid w:val="49CB5DBC"/>
    <w:rsid w:val="4A77763C"/>
    <w:rsid w:val="4A8C4AB7"/>
    <w:rsid w:val="4AD018E1"/>
    <w:rsid w:val="4B050CA9"/>
    <w:rsid w:val="4B071B2B"/>
    <w:rsid w:val="4B265B08"/>
    <w:rsid w:val="4B3D2633"/>
    <w:rsid w:val="4B6232EC"/>
    <w:rsid w:val="4B650BC4"/>
    <w:rsid w:val="4B7047B7"/>
    <w:rsid w:val="4B784C5D"/>
    <w:rsid w:val="4B7A5635"/>
    <w:rsid w:val="4B7E7562"/>
    <w:rsid w:val="4BBC79FC"/>
    <w:rsid w:val="4BC744BE"/>
    <w:rsid w:val="4BD31B47"/>
    <w:rsid w:val="4BDB73CE"/>
    <w:rsid w:val="4BFA506D"/>
    <w:rsid w:val="4BFD7410"/>
    <w:rsid w:val="4C9B5EBF"/>
    <w:rsid w:val="4CA85C17"/>
    <w:rsid w:val="4D031FAF"/>
    <w:rsid w:val="4D0D0E37"/>
    <w:rsid w:val="4D5B7401"/>
    <w:rsid w:val="4D92562F"/>
    <w:rsid w:val="4DB8499E"/>
    <w:rsid w:val="4DCE520C"/>
    <w:rsid w:val="4DF436C9"/>
    <w:rsid w:val="4E18550E"/>
    <w:rsid w:val="4E1E4D63"/>
    <w:rsid w:val="4E287D63"/>
    <w:rsid w:val="4E5B34FC"/>
    <w:rsid w:val="4E5C2779"/>
    <w:rsid w:val="4E916F1E"/>
    <w:rsid w:val="4EB5629F"/>
    <w:rsid w:val="4EE73F7D"/>
    <w:rsid w:val="4EF46412"/>
    <w:rsid w:val="4F206BFB"/>
    <w:rsid w:val="4F3E697A"/>
    <w:rsid w:val="4F493F95"/>
    <w:rsid w:val="4F69769F"/>
    <w:rsid w:val="4F927EF7"/>
    <w:rsid w:val="4FA62907"/>
    <w:rsid w:val="4FC60E49"/>
    <w:rsid w:val="4FCD1FBF"/>
    <w:rsid w:val="502C3DB9"/>
    <w:rsid w:val="503A7B9B"/>
    <w:rsid w:val="5080105C"/>
    <w:rsid w:val="50830AE8"/>
    <w:rsid w:val="50903205"/>
    <w:rsid w:val="50A373DC"/>
    <w:rsid w:val="50C1368D"/>
    <w:rsid w:val="50C649A4"/>
    <w:rsid w:val="50CA7A80"/>
    <w:rsid w:val="50D82199"/>
    <w:rsid w:val="512C7D0E"/>
    <w:rsid w:val="51365407"/>
    <w:rsid w:val="514A5AAA"/>
    <w:rsid w:val="5176689F"/>
    <w:rsid w:val="517900DB"/>
    <w:rsid w:val="519859BF"/>
    <w:rsid w:val="52181D7E"/>
    <w:rsid w:val="5227512A"/>
    <w:rsid w:val="52380860"/>
    <w:rsid w:val="524F3501"/>
    <w:rsid w:val="527C0803"/>
    <w:rsid w:val="529557BB"/>
    <w:rsid w:val="5302568A"/>
    <w:rsid w:val="53461B00"/>
    <w:rsid w:val="537D605B"/>
    <w:rsid w:val="538650A2"/>
    <w:rsid w:val="53883698"/>
    <w:rsid w:val="53A20C14"/>
    <w:rsid w:val="53B13D08"/>
    <w:rsid w:val="53CC54C9"/>
    <w:rsid w:val="53D60E94"/>
    <w:rsid w:val="542A5C9F"/>
    <w:rsid w:val="54592C29"/>
    <w:rsid w:val="545A24A8"/>
    <w:rsid w:val="54BA6AA3"/>
    <w:rsid w:val="54BC281B"/>
    <w:rsid w:val="552D54C7"/>
    <w:rsid w:val="55480552"/>
    <w:rsid w:val="555E3CE4"/>
    <w:rsid w:val="555F0A62"/>
    <w:rsid w:val="55A15755"/>
    <w:rsid w:val="55A25EB5"/>
    <w:rsid w:val="55DD04E1"/>
    <w:rsid w:val="55FE394D"/>
    <w:rsid w:val="56032090"/>
    <w:rsid w:val="561F74AA"/>
    <w:rsid w:val="56210428"/>
    <w:rsid w:val="56296B2A"/>
    <w:rsid w:val="56336B0D"/>
    <w:rsid w:val="563A54AB"/>
    <w:rsid w:val="565151E5"/>
    <w:rsid w:val="568E6439"/>
    <w:rsid w:val="56C85727"/>
    <w:rsid w:val="56DE4CCA"/>
    <w:rsid w:val="57384B5F"/>
    <w:rsid w:val="57550018"/>
    <w:rsid w:val="579C7DA9"/>
    <w:rsid w:val="57C14AAA"/>
    <w:rsid w:val="57D32351"/>
    <w:rsid w:val="57D85939"/>
    <w:rsid w:val="57EF4914"/>
    <w:rsid w:val="58231F11"/>
    <w:rsid w:val="58501C01"/>
    <w:rsid w:val="585127CE"/>
    <w:rsid w:val="586A7FF6"/>
    <w:rsid w:val="58C5285E"/>
    <w:rsid w:val="58D15D67"/>
    <w:rsid w:val="58E55FF6"/>
    <w:rsid w:val="58F2231F"/>
    <w:rsid w:val="5905105A"/>
    <w:rsid w:val="590B273A"/>
    <w:rsid w:val="591156C8"/>
    <w:rsid w:val="594E3CA4"/>
    <w:rsid w:val="594F45CB"/>
    <w:rsid w:val="595F7C66"/>
    <w:rsid w:val="59914276"/>
    <w:rsid w:val="59B30690"/>
    <w:rsid w:val="59C97EB4"/>
    <w:rsid w:val="59E904CC"/>
    <w:rsid w:val="5A0E68B5"/>
    <w:rsid w:val="5A2A23E0"/>
    <w:rsid w:val="5A4D6437"/>
    <w:rsid w:val="5A5701CE"/>
    <w:rsid w:val="5A8E7154"/>
    <w:rsid w:val="5A9A7A80"/>
    <w:rsid w:val="5AAB580B"/>
    <w:rsid w:val="5AB815FC"/>
    <w:rsid w:val="5AD4523F"/>
    <w:rsid w:val="5AD84127"/>
    <w:rsid w:val="5AEA3C95"/>
    <w:rsid w:val="5B294982"/>
    <w:rsid w:val="5B3E4AFF"/>
    <w:rsid w:val="5B687259"/>
    <w:rsid w:val="5B735CCA"/>
    <w:rsid w:val="5B851D8A"/>
    <w:rsid w:val="5B872611"/>
    <w:rsid w:val="5BAB0BC1"/>
    <w:rsid w:val="5BBA413E"/>
    <w:rsid w:val="5BCA2271"/>
    <w:rsid w:val="5BF07808"/>
    <w:rsid w:val="5BF94C7B"/>
    <w:rsid w:val="5BFF1E2F"/>
    <w:rsid w:val="5C115B42"/>
    <w:rsid w:val="5C227996"/>
    <w:rsid w:val="5C295C0F"/>
    <w:rsid w:val="5C4512A9"/>
    <w:rsid w:val="5C675B6D"/>
    <w:rsid w:val="5C734262"/>
    <w:rsid w:val="5C79275A"/>
    <w:rsid w:val="5CA20A86"/>
    <w:rsid w:val="5CD61493"/>
    <w:rsid w:val="5D036C59"/>
    <w:rsid w:val="5D137698"/>
    <w:rsid w:val="5D4B0BE0"/>
    <w:rsid w:val="5D677EDE"/>
    <w:rsid w:val="5D6A375C"/>
    <w:rsid w:val="5DC85FFA"/>
    <w:rsid w:val="5E0F60B1"/>
    <w:rsid w:val="5E2A4C99"/>
    <w:rsid w:val="5E3C4FEE"/>
    <w:rsid w:val="5E8D407E"/>
    <w:rsid w:val="5E8E4B64"/>
    <w:rsid w:val="5E9D4B5E"/>
    <w:rsid w:val="5EDF5A84"/>
    <w:rsid w:val="5EEA2EAA"/>
    <w:rsid w:val="5EF77454"/>
    <w:rsid w:val="5F004051"/>
    <w:rsid w:val="5F064FAB"/>
    <w:rsid w:val="5F192F04"/>
    <w:rsid w:val="5F2931A3"/>
    <w:rsid w:val="5F2E4915"/>
    <w:rsid w:val="5F3B6A32"/>
    <w:rsid w:val="5F3F649A"/>
    <w:rsid w:val="5F8E3006"/>
    <w:rsid w:val="5FBC4732"/>
    <w:rsid w:val="5FE404A5"/>
    <w:rsid w:val="5FF36B71"/>
    <w:rsid w:val="60086A5A"/>
    <w:rsid w:val="60202042"/>
    <w:rsid w:val="602551F7"/>
    <w:rsid w:val="60584EF1"/>
    <w:rsid w:val="60800B18"/>
    <w:rsid w:val="608763D3"/>
    <w:rsid w:val="60A76A75"/>
    <w:rsid w:val="60B71B8D"/>
    <w:rsid w:val="60BD5766"/>
    <w:rsid w:val="60C22C79"/>
    <w:rsid w:val="60CC7752"/>
    <w:rsid w:val="61066395"/>
    <w:rsid w:val="610B47A6"/>
    <w:rsid w:val="612260FC"/>
    <w:rsid w:val="612A39D8"/>
    <w:rsid w:val="61367E07"/>
    <w:rsid w:val="61492271"/>
    <w:rsid w:val="61585588"/>
    <w:rsid w:val="616C65B8"/>
    <w:rsid w:val="616F09CD"/>
    <w:rsid w:val="616F70BD"/>
    <w:rsid w:val="617D7E6A"/>
    <w:rsid w:val="6181187E"/>
    <w:rsid w:val="6182292A"/>
    <w:rsid w:val="61837DF5"/>
    <w:rsid w:val="618A0ACD"/>
    <w:rsid w:val="61A3723C"/>
    <w:rsid w:val="61CA3580"/>
    <w:rsid w:val="61F7383C"/>
    <w:rsid w:val="623217EC"/>
    <w:rsid w:val="624B51DE"/>
    <w:rsid w:val="62662018"/>
    <w:rsid w:val="626F647D"/>
    <w:rsid w:val="62894684"/>
    <w:rsid w:val="62CE7985"/>
    <w:rsid w:val="630164A7"/>
    <w:rsid w:val="631167A4"/>
    <w:rsid w:val="63715118"/>
    <w:rsid w:val="637F322E"/>
    <w:rsid w:val="63CA7D37"/>
    <w:rsid w:val="63E66ED4"/>
    <w:rsid w:val="6447573E"/>
    <w:rsid w:val="645F045A"/>
    <w:rsid w:val="646F78AA"/>
    <w:rsid w:val="64822C81"/>
    <w:rsid w:val="64867564"/>
    <w:rsid w:val="64A65F71"/>
    <w:rsid w:val="652254BA"/>
    <w:rsid w:val="652D4E4D"/>
    <w:rsid w:val="65360603"/>
    <w:rsid w:val="655820EC"/>
    <w:rsid w:val="655967AF"/>
    <w:rsid w:val="656B62C3"/>
    <w:rsid w:val="656C78BC"/>
    <w:rsid w:val="6603474E"/>
    <w:rsid w:val="664C0376"/>
    <w:rsid w:val="66551508"/>
    <w:rsid w:val="66560161"/>
    <w:rsid w:val="665A00E6"/>
    <w:rsid w:val="667E3989"/>
    <w:rsid w:val="668234AF"/>
    <w:rsid w:val="66C15EB8"/>
    <w:rsid w:val="66D60CC8"/>
    <w:rsid w:val="67184229"/>
    <w:rsid w:val="6723438B"/>
    <w:rsid w:val="674256D2"/>
    <w:rsid w:val="674C320E"/>
    <w:rsid w:val="678103AF"/>
    <w:rsid w:val="678A39DD"/>
    <w:rsid w:val="67C25F5F"/>
    <w:rsid w:val="67D82672"/>
    <w:rsid w:val="681C5653"/>
    <w:rsid w:val="682A6913"/>
    <w:rsid w:val="68673434"/>
    <w:rsid w:val="686F52C0"/>
    <w:rsid w:val="68851A64"/>
    <w:rsid w:val="68B166E3"/>
    <w:rsid w:val="691A439F"/>
    <w:rsid w:val="69373CFD"/>
    <w:rsid w:val="69390486"/>
    <w:rsid w:val="69796882"/>
    <w:rsid w:val="698C0F6B"/>
    <w:rsid w:val="69A91A58"/>
    <w:rsid w:val="69DB3FA5"/>
    <w:rsid w:val="6A0942FC"/>
    <w:rsid w:val="6A0A62AA"/>
    <w:rsid w:val="6A2013EE"/>
    <w:rsid w:val="6A3771F7"/>
    <w:rsid w:val="6A3E4B93"/>
    <w:rsid w:val="6A793EE8"/>
    <w:rsid w:val="6A8A4544"/>
    <w:rsid w:val="6A912C9C"/>
    <w:rsid w:val="6A933BC6"/>
    <w:rsid w:val="6A962AC7"/>
    <w:rsid w:val="6A9811DC"/>
    <w:rsid w:val="6B00125C"/>
    <w:rsid w:val="6B3453A9"/>
    <w:rsid w:val="6B64241E"/>
    <w:rsid w:val="6B7F4930"/>
    <w:rsid w:val="6B9C2BD1"/>
    <w:rsid w:val="6BC339B8"/>
    <w:rsid w:val="6BF2525D"/>
    <w:rsid w:val="6C165C79"/>
    <w:rsid w:val="6C1B5927"/>
    <w:rsid w:val="6C406F9D"/>
    <w:rsid w:val="6C4B7D82"/>
    <w:rsid w:val="6C727B57"/>
    <w:rsid w:val="6C7C31D1"/>
    <w:rsid w:val="6C9003BD"/>
    <w:rsid w:val="6CBC7832"/>
    <w:rsid w:val="6CC67436"/>
    <w:rsid w:val="6D3671B7"/>
    <w:rsid w:val="6DAD473E"/>
    <w:rsid w:val="6DAE5815"/>
    <w:rsid w:val="6DB11DC7"/>
    <w:rsid w:val="6DC84087"/>
    <w:rsid w:val="6DFF3A4C"/>
    <w:rsid w:val="6E0B2643"/>
    <w:rsid w:val="6E221B61"/>
    <w:rsid w:val="6E3C1CCE"/>
    <w:rsid w:val="6E4C7A0A"/>
    <w:rsid w:val="6E5D739C"/>
    <w:rsid w:val="6E602011"/>
    <w:rsid w:val="6E6D0A51"/>
    <w:rsid w:val="6EB56801"/>
    <w:rsid w:val="6ED60BA5"/>
    <w:rsid w:val="6EE175F6"/>
    <w:rsid w:val="6EE90D5D"/>
    <w:rsid w:val="6EF55333"/>
    <w:rsid w:val="6EFE795B"/>
    <w:rsid w:val="6F093AAD"/>
    <w:rsid w:val="6F2474E3"/>
    <w:rsid w:val="6F377437"/>
    <w:rsid w:val="6F8F7052"/>
    <w:rsid w:val="6F987EA6"/>
    <w:rsid w:val="6FA31D84"/>
    <w:rsid w:val="6FBB1BF5"/>
    <w:rsid w:val="6FBB3B89"/>
    <w:rsid w:val="6FC52A74"/>
    <w:rsid w:val="700C71B2"/>
    <w:rsid w:val="700D5DEC"/>
    <w:rsid w:val="7020414E"/>
    <w:rsid w:val="70366D4F"/>
    <w:rsid w:val="70384FF4"/>
    <w:rsid w:val="704B572F"/>
    <w:rsid w:val="70510247"/>
    <w:rsid w:val="70585909"/>
    <w:rsid w:val="7077143B"/>
    <w:rsid w:val="7089502D"/>
    <w:rsid w:val="708F4D65"/>
    <w:rsid w:val="709866F7"/>
    <w:rsid w:val="709B47C5"/>
    <w:rsid w:val="70A95EF1"/>
    <w:rsid w:val="70C94562"/>
    <w:rsid w:val="713F6451"/>
    <w:rsid w:val="71467BE4"/>
    <w:rsid w:val="715F7B43"/>
    <w:rsid w:val="719D3B89"/>
    <w:rsid w:val="721F5463"/>
    <w:rsid w:val="723A5A34"/>
    <w:rsid w:val="727E34E7"/>
    <w:rsid w:val="72FF004B"/>
    <w:rsid w:val="73130814"/>
    <w:rsid w:val="73142AD7"/>
    <w:rsid w:val="733B0348"/>
    <w:rsid w:val="738F5872"/>
    <w:rsid w:val="740473D5"/>
    <w:rsid w:val="74213FF1"/>
    <w:rsid w:val="74281823"/>
    <w:rsid w:val="746565D3"/>
    <w:rsid w:val="747024D6"/>
    <w:rsid w:val="749B1616"/>
    <w:rsid w:val="74A708B4"/>
    <w:rsid w:val="74AE5F9B"/>
    <w:rsid w:val="751A40A6"/>
    <w:rsid w:val="75217F5A"/>
    <w:rsid w:val="7553467E"/>
    <w:rsid w:val="7587738B"/>
    <w:rsid w:val="75AE24C5"/>
    <w:rsid w:val="75D27E1C"/>
    <w:rsid w:val="75F24BBC"/>
    <w:rsid w:val="762F3CA5"/>
    <w:rsid w:val="763E0E8A"/>
    <w:rsid w:val="76711DB0"/>
    <w:rsid w:val="769456D1"/>
    <w:rsid w:val="76A63631"/>
    <w:rsid w:val="76FD33E8"/>
    <w:rsid w:val="76FF1C95"/>
    <w:rsid w:val="770657B2"/>
    <w:rsid w:val="77080071"/>
    <w:rsid w:val="77391EDD"/>
    <w:rsid w:val="77644920"/>
    <w:rsid w:val="77757707"/>
    <w:rsid w:val="77B22134"/>
    <w:rsid w:val="77BA4E88"/>
    <w:rsid w:val="77BB312B"/>
    <w:rsid w:val="77C70E30"/>
    <w:rsid w:val="77D76B7D"/>
    <w:rsid w:val="78051ED9"/>
    <w:rsid w:val="783E5A5F"/>
    <w:rsid w:val="78601005"/>
    <w:rsid w:val="78FC3FBC"/>
    <w:rsid w:val="79053EE1"/>
    <w:rsid w:val="793922D8"/>
    <w:rsid w:val="794373B1"/>
    <w:rsid w:val="79477B19"/>
    <w:rsid w:val="79607369"/>
    <w:rsid w:val="798F71E1"/>
    <w:rsid w:val="79B44A86"/>
    <w:rsid w:val="79C557DB"/>
    <w:rsid w:val="79C97604"/>
    <w:rsid w:val="79FC3536"/>
    <w:rsid w:val="7A283826"/>
    <w:rsid w:val="7A2B7977"/>
    <w:rsid w:val="7A6A4509"/>
    <w:rsid w:val="7A8B4BA3"/>
    <w:rsid w:val="7AC64DC5"/>
    <w:rsid w:val="7B222FB8"/>
    <w:rsid w:val="7B553884"/>
    <w:rsid w:val="7B684DCB"/>
    <w:rsid w:val="7B70014C"/>
    <w:rsid w:val="7B861B2E"/>
    <w:rsid w:val="7BB80B60"/>
    <w:rsid w:val="7BF01A56"/>
    <w:rsid w:val="7C2C579D"/>
    <w:rsid w:val="7C3123F5"/>
    <w:rsid w:val="7C43369E"/>
    <w:rsid w:val="7C683105"/>
    <w:rsid w:val="7CC52470"/>
    <w:rsid w:val="7CC75021"/>
    <w:rsid w:val="7CF20C20"/>
    <w:rsid w:val="7CF8146F"/>
    <w:rsid w:val="7D007610"/>
    <w:rsid w:val="7D21405B"/>
    <w:rsid w:val="7D5338FC"/>
    <w:rsid w:val="7D543EA6"/>
    <w:rsid w:val="7D7A30EF"/>
    <w:rsid w:val="7DC055DB"/>
    <w:rsid w:val="7DC35447"/>
    <w:rsid w:val="7DE642E1"/>
    <w:rsid w:val="7DF804B8"/>
    <w:rsid w:val="7E2A58C2"/>
    <w:rsid w:val="7E370FE0"/>
    <w:rsid w:val="7E60325B"/>
    <w:rsid w:val="7E6A05FD"/>
    <w:rsid w:val="7EB42631"/>
    <w:rsid w:val="7EEA60C1"/>
    <w:rsid w:val="7F1E3F4E"/>
    <w:rsid w:val="7F4B21C7"/>
    <w:rsid w:val="7F5157D5"/>
    <w:rsid w:val="7F563F8B"/>
    <w:rsid w:val="7F5D4E56"/>
    <w:rsid w:val="7F9107FE"/>
    <w:rsid w:val="7F9F2083"/>
    <w:rsid w:val="7FB6390C"/>
    <w:rsid w:val="7FDB0E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qFormat="1" w:uiPriority="99" w:semiHidden="0" w:name="macro"/>
    <w:lsdException w:uiPriority="99" w:name="toa heading"/>
    <w:lsdException w:qFormat="1" w:unhideWhenUsed="0"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99" w:semiHidden="0" w:name="Body Text First Indent"/>
    <w:lsdException w:qFormat="1" w:unhideWhenUsed="0"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00" w:lineRule="exact"/>
      <w:jc w:val="both"/>
    </w:pPr>
    <w:rPr>
      <w:rFonts w:ascii="Calibri" w:hAnsi="Calibri" w:eastAsia="宋体" w:cs="Calibri"/>
      <w:kern w:val="2"/>
      <w:sz w:val="21"/>
      <w:szCs w:val="21"/>
      <w:lang w:val="en-US" w:eastAsia="zh-CN" w:bidi="ar-SA"/>
    </w:rPr>
  </w:style>
  <w:style w:type="paragraph" w:styleId="3">
    <w:name w:val="heading 1"/>
    <w:basedOn w:val="1"/>
    <w:next w:val="1"/>
    <w:link w:val="52"/>
    <w:qFormat/>
    <w:uiPriority w:val="0"/>
    <w:pPr>
      <w:keepNext/>
      <w:keepLines/>
      <w:spacing w:before="340" w:after="330" w:line="576" w:lineRule="auto"/>
      <w:jc w:val="left"/>
      <w:outlineLvl w:val="0"/>
    </w:pPr>
    <w:rPr>
      <w:rFonts w:eastAsia="黑体"/>
      <w:kern w:val="44"/>
      <w:sz w:val="44"/>
      <w:szCs w:val="44"/>
    </w:rPr>
  </w:style>
  <w:style w:type="paragraph" w:styleId="4">
    <w:name w:val="heading 2"/>
    <w:basedOn w:val="1"/>
    <w:next w:val="1"/>
    <w:link w:val="53"/>
    <w:qFormat/>
    <w:uiPriority w:val="0"/>
    <w:pPr>
      <w:keepNext/>
      <w:keepLines/>
      <w:spacing w:before="260" w:after="260" w:line="415" w:lineRule="auto"/>
      <w:jc w:val="left"/>
      <w:outlineLvl w:val="1"/>
    </w:pPr>
    <w:rPr>
      <w:rFonts w:ascii="Cambria" w:hAnsi="Cambria" w:eastAsia="黑体" w:cs="Cambria"/>
      <w:kern w:val="0"/>
      <w:sz w:val="32"/>
      <w:szCs w:val="32"/>
    </w:rPr>
  </w:style>
  <w:style w:type="paragraph" w:styleId="5">
    <w:name w:val="heading 3"/>
    <w:basedOn w:val="1"/>
    <w:next w:val="1"/>
    <w:link w:val="54"/>
    <w:qFormat/>
    <w:uiPriority w:val="0"/>
    <w:pPr>
      <w:keepNext/>
      <w:keepLines/>
      <w:spacing w:before="260" w:after="260" w:line="415" w:lineRule="auto"/>
      <w:outlineLvl w:val="2"/>
    </w:pPr>
    <w:rPr>
      <w:rFonts w:eastAsia="黑体"/>
      <w:kern w:val="0"/>
      <w:sz w:val="32"/>
      <w:szCs w:val="32"/>
    </w:rPr>
  </w:style>
  <w:style w:type="paragraph" w:styleId="6">
    <w:name w:val="heading 4"/>
    <w:basedOn w:val="1"/>
    <w:next w:val="1"/>
    <w:link w:val="55"/>
    <w:qFormat/>
    <w:uiPriority w:val="0"/>
    <w:pPr>
      <w:keepNext/>
      <w:keepLines/>
      <w:spacing w:before="280" w:after="290" w:line="374" w:lineRule="auto"/>
      <w:outlineLvl w:val="3"/>
    </w:pPr>
    <w:rPr>
      <w:rFonts w:ascii="Cambria" w:hAnsi="Cambria" w:cs="Cambria"/>
      <w:kern w:val="0"/>
      <w:sz w:val="28"/>
      <w:szCs w:val="28"/>
    </w:rPr>
  </w:style>
  <w:style w:type="paragraph" w:styleId="7">
    <w:name w:val="heading 5"/>
    <w:basedOn w:val="1"/>
    <w:next w:val="1"/>
    <w:link w:val="56"/>
    <w:qFormat/>
    <w:uiPriority w:val="0"/>
    <w:pPr>
      <w:keepNext/>
      <w:keepLines/>
      <w:spacing w:before="280" w:after="290" w:line="372" w:lineRule="auto"/>
      <w:outlineLvl w:val="4"/>
    </w:pPr>
    <w:rPr>
      <w:rFonts w:ascii="Times New Roman" w:hAnsi="Times New Roman" w:cs="Times New Roman"/>
      <w:b/>
      <w:bCs/>
      <w:kern w:val="0"/>
      <w:sz w:val="24"/>
      <w:szCs w:val="24"/>
    </w:rPr>
  </w:style>
  <w:style w:type="paragraph" w:styleId="8">
    <w:name w:val="heading 6"/>
    <w:basedOn w:val="1"/>
    <w:next w:val="1"/>
    <w:link w:val="57"/>
    <w:qFormat/>
    <w:uiPriority w:val="0"/>
    <w:pPr>
      <w:keepNext/>
      <w:keepLines/>
      <w:spacing w:before="240" w:after="64" w:line="317" w:lineRule="auto"/>
      <w:outlineLvl w:val="5"/>
    </w:pPr>
    <w:rPr>
      <w:rFonts w:ascii="Arial" w:hAnsi="Arial" w:eastAsia="黑体" w:cs="Arial"/>
      <w:b/>
      <w:bCs/>
      <w:kern w:val="0"/>
      <w:sz w:val="24"/>
      <w:szCs w:val="24"/>
    </w:rPr>
  </w:style>
  <w:style w:type="paragraph" w:styleId="9">
    <w:name w:val="heading 7"/>
    <w:basedOn w:val="1"/>
    <w:next w:val="1"/>
    <w:link w:val="58"/>
    <w:qFormat/>
    <w:uiPriority w:val="0"/>
    <w:pPr>
      <w:keepNext/>
      <w:keepLines/>
      <w:spacing w:before="240" w:after="64" w:line="320" w:lineRule="auto"/>
      <w:outlineLvl w:val="6"/>
    </w:pPr>
    <w:rPr>
      <w:rFonts w:ascii="Times New Roman" w:hAnsi="Times New Roman" w:cs="Times New Roman"/>
      <w:b/>
      <w:bCs/>
      <w:kern w:val="0"/>
      <w:sz w:val="24"/>
      <w:szCs w:val="24"/>
    </w:rPr>
  </w:style>
  <w:style w:type="paragraph" w:styleId="10">
    <w:name w:val="heading 8"/>
    <w:basedOn w:val="1"/>
    <w:next w:val="1"/>
    <w:link w:val="59"/>
    <w:qFormat/>
    <w:uiPriority w:val="0"/>
    <w:pPr>
      <w:keepNext/>
      <w:keepLines/>
      <w:spacing w:before="240" w:after="64" w:line="320" w:lineRule="auto"/>
      <w:outlineLvl w:val="7"/>
    </w:pPr>
    <w:rPr>
      <w:rFonts w:ascii="Cambria" w:hAnsi="Cambria" w:cs="Cambria"/>
      <w:kern w:val="0"/>
      <w:sz w:val="24"/>
      <w:szCs w:val="24"/>
    </w:rPr>
  </w:style>
  <w:style w:type="paragraph" w:styleId="11">
    <w:name w:val="heading 9"/>
    <w:basedOn w:val="1"/>
    <w:next w:val="1"/>
    <w:link w:val="60"/>
    <w:qFormat/>
    <w:uiPriority w:val="0"/>
    <w:pPr>
      <w:keepNext/>
      <w:keepLines/>
      <w:spacing w:before="240" w:after="64" w:line="320" w:lineRule="auto"/>
      <w:outlineLvl w:val="8"/>
    </w:pPr>
    <w:rPr>
      <w:rFonts w:ascii="Cambria" w:hAnsi="Cambria" w:cs="Cambria"/>
      <w:kern w:val="0"/>
    </w:rPr>
  </w:style>
  <w:style w:type="character" w:default="1" w:styleId="44">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styleId="2">
    <w:name w:val="macro"/>
    <w:link w:val="65"/>
    <w:unhideWhenUsed/>
    <w:qFormat/>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line="400" w:lineRule="exact"/>
    </w:pPr>
    <w:rPr>
      <w:rFonts w:ascii="Courier New" w:hAnsi="Courier New" w:eastAsia="宋体" w:cs="Courier New"/>
      <w:kern w:val="2"/>
      <w:sz w:val="24"/>
      <w:szCs w:val="24"/>
      <w:lang w:val="en-US" w:eastAsia="zh-CN" w:bidi="ar-SA"/>
    </w:rPr>
  </w:style>
  <w:style w:type="paragraph" w:styleId="12">
    <w:name w:val="toc 7"/>
    <w:basedOn w:val="1"/>
    <w:next w:val="1"/>
    <w:qFormat/>
    <w:uiPriority w:val="39"/>
    <w:pPr>
      <w:ind w:left="1260"/>
      <w:jc w:val="left"/>
    </w:pPr>
    <w:rPr>
      <w:sz w:val="18"/>
      <w:szCs w:val="18"/>
    </w:rPr>
  </w:style>
  <w:style w:type="paragraph" w:styleId="13">
    <w:name w:val="Normal Indent"/>
    <w:basedOn w:val="1"/>
    <w:link w:val="61"/>
    <w:qFormat/>
    <w:uiPriority w:val="0"/>
    <w:pPr>
      <w:ind w:firstLine="420" w:firstLineChars="200"/>
    </w:pPr>
  </w:style>
  <w:style w:type="paragraph" w:styleId="14">
    <w:name w:val="caption"/>
    <w:basedOn w:val="1"/>
    <w:next w:val="1"/>
    <w:unhideWhenUsed/>
    <w:qFormat/>
    <w:uiPriority w:val="0"/>
    <w:rPr>
      <w:rFonts w:ascii="Arial" w:hAnsi="Arial" w:eastAsia="黑体" w:cs="Arial"/>
      <w:sz w:val="20"/>
      <w:szCs w:val="20"/>
    </w:rPr>
  </w:style>
  <w:style w:type="paragraph" w:styleId="15">
    <w:name w:val="Document Map"/>
    <w:basedOn w:val="1"/>
    <w:link w:val="75"/>
    <w:qFormat/>
    <w:uiPriority w:val="0"/>
    <w:pPr>
      <w:shd w:val="clear" w:color="auto" w:fill="000080"/>
    </w:pPr>
    <w:rPr>
      <w:rFonts w:ascii="Times New Roman" w:hAnsi="Times New Roman" w:cs="Times New Roman"/>
      <w:kern w:val="0"/>
      <w:sz w:val="24"/>
      <w:szCs w:val="24"/>
    </w:rPr>
  </w:style>
  <w:style w:type="paragraph" w:styleId="16">
    <w:name w:val="annotation text"/>
    <w:basedOn w:val="1"/>
    <w:link w:val="62"/>
    <w:qFormat/>
    <w:uiPriority w:val="0"/>
    <w:pPr>
      <w:jc w:val="left"/>
    </w:pPr>
    <w:rPr>
      <w:rFonts w:ascii="Times New Roman" w:hAnsi="Times New Roman" w:cs="Times New Roman"/>
      <w:kern w:val="0"/>
      <w:sz w:val="24"/>
      <w:szCs w:val="24"/>
    </w:rPr>
  </w:style>
  <w:style w:type="paragraph" w:styleId="17">
    <w:name w:val="Body Text"/>
    <w:basedOn w:val="1"/>
    <w:link w:val="67"/>
    <w:qFormat/>
    <w:uiPriority w:val="99"/>
    <w:pPr>
      <w:spacing w:after="120"/>
    </w:pPr>
    <w:rPr>
      <w:kern w:val="0"/>
      <w:sz w:val="20"/>
      <w:szCs w:val="20"/>
    </w:rPr>
  </w:style>
  <w:style w:type="paragraph" w:styleId="18">
    <w:name w:val="Body Text Indent"/>
    <w:basedOn w:val="1"/>
    <w:link w:val="68"/>
    <w:qFormat/>
    <w:uiPriority w:val="0"/>
    <w:pPr>
      <w:spacing w:after="120"/>
      <w:ind w:left="420" w:leftChars="200"/>
    </w:pPr>
    <w:rPr>
      <w:kern w:val="0"/>
      <w:sz w:val="20"/>
      <w:szCs w:val="20"/>
    </w:rPr>
  </w:style>
  <w:style w:type="paragraph" w:styleId="19">
    <w:name w:val="toc 5"/>
    <w:basedOn w:val="1"/>
    <w:next w:val="1"/>
    <w:qFormat/>
    <w:uiPriority w:val="39"/>
    <w:pPr>
      <w:ind w:left="840"/>
      <w:jc w:val="left"/>
    </w:pPr>
    <w:rPr>
      <w:sz w:val="18"/>
      <w:szCs w:val="18"/>
    </w:rPr>
  </w:style>
  <w:style w:type="paragraph" w:styleId="20">
    <w:name w:val="toc 3"/>
    <w:basedOn w:val="1"/>
    <w:next w:val="1"/>
    <w:qFormat/>
    <w:uiPriority w:val="39"/>
    <w:pPr>
      <w:ind w:left="420"/>
      <w:jc w:val="left"/>
    </w:pPr>
    <w:rPr>
      <w:i/>
      <w:iCs/>
      <w:sz w:val="20"/>
      <w:szCs w:val="20"/>
    </w:rPr>
  </w:style>
  <w:style w:type="paragraph" w:styleId="21">
    <w:name w:val="Plain Text"/>
    <w:basedOn w:val="1"/>
    <w:link w:val="76"/>
    <w:qFormat/>
    <w:uiPriority w:val="99"/>
    <w:rPr>
      <w:rFonts w:ascii="宋体" w:hAnsi="Courier New" w:cs="宋体"/>
      <w:kern w:val="0"/>
      <w:sz w:val="28"/>
      <w:szCs w:val="28"/>
    </w:rPr>
  </w:style>
  <w:style w:type="paragraph" w:styleId="22">
    <w:name w:val="toc 8"/>
    <w:basedOn w:val="1"/>
    <w:next w:val="1"/>
    <w:qFormat/>
    <w:uiPriority w:val="39"/>
    <w:pPr>
      <w:ind w:left="1470"/>
      <w:jc w:val="left"/>
    </w:pPr>
    <w:rPr>
      <w:sz w:val="18"/>
      <w:szCs w:val="18"/>
    </w:rPr>
  </w:style>
  <w:style w:type="paragraph" w:styleId="23">
    <w:name w:val="Date"/>
    <w:basedOn w:val="1"/>
    <w:next w:val="1"/>
    <w:link w:val="70"/>
    <w:qFormat/>
    <w:uiPriority w:val="0"/>
    <w:pPr>
      <w:ind w:left="100" w:leftChars="2500"/>
    </w:pPr>
    <w:rPr>
      <w:rFonts w:ascii="Times New Roman" w:hAnsi="Times New Roman" w:cs="Times New Roman"/>
      <w:kern w:val="0"/>
      <w:sz w:val="24"/>
      <w:szCs w:val="24"/>
    </w:rPr>
  </w:style>
  <w:style w:type="paragraph" w:styleId="24">
    <w:name w:val="Body Text Indent 2"/>
    <w:basedOn w:val="1"/>
    <w:link w:val="74"/>
    <w:qFormat/>
    <w:uiPriority w:val="0"/>
    <w:pPr>
      <w:spacing w:after="120" w:line="480" w:lineRule="auto"/>
      <w:ind w:left="420" w:leftChars="200"/>
    </w:pPr>
    <w:rPr>
      <w:rFonts w:ascii="Times New Roman" w:hAnsi="Times New Roman" w:cs="Times New Roman"/>
      <w:kern w:val="0"/>
      <w:sz w:val="24"/>
      <w:szCs w:val="24"/>
    </w:rPr>
  </w:style>
  <w:style w:type="paragraph" w:styleId="25">
    <w:name w:val="Balloon Text"/>
    <w:basedOn w:val="1"/>
    <w:link w:val="78"/>
    <w:qFormat/>
    <w:uiPriority w:val="0"/>
    <w:rPr>
      <w:rFonts w:ascii="Times New Roman" w:hAnsi="Times New Roman" w:cs="Times New Roman"/>
      <w:kern w:val="0"/>
      <w:sz w:val="24"/>
      <w:szCs w:val="24"/>
    </w:rPr>
  </w:style>
  <w:style w:type="paragraph" w:styleId="26">
    <w:name w:val="footer"/>
    <w:basedOn w:val="1"/>
    <w:link w:val="64"/>
    <w:qFormat/>
    <w:uiPriority w:val="99"/>
    <w:pPr>
      <w:tabs>
        <w:tab w:val="center" w:pos="4153"/>
        <w:tab w:val="right" w:pos="8306"/>
      </w:tabs>
      <w:snapToGrid w:val="0"/>
      <w:ind w:firstLine="540"/>
      <w:jc w:val="left"/>
    </w:pPr>
    <w:rPr>
      <w:rFonts w:ascii="Cambria" w:hAnsi="Cambria"/>
      <w:sz w:val="18"/>
      <w:szCs w:val="18"/>
    </w:rPr>
  </w:style>
  <w:style w:type="paragraph" w:styleId="27">
    <w:name w:val="header"/>
    <w:basedOn w:val="1"/>
    <w:link w:val="63"/>
    <w:qFormat/>
    <w:uiPriority w:val="0"/>
    <w:pPr>
      <w:pBdr>
        <w:bottom w:val="single" w:color="auto" w:sz="6" w:space="1"/>
      </w:pBdr>
      <w:tabs>
        <w:tab w:val="center" w:pos="4153"/>
        <w:tab w:val="right" w:pos="8306"/>
      </w:tabs>
      <w:snapToGrid w:val="0"/>
      <w:jc w:val="center"/>
    </w:pPr>
    <w:rPr>
      <w:kern w:val="0"/>
      <w:sz w:val="18"/>
      <w:szCs w:val="18"/>
    </w:rPr>
  </w:style>
  <w:style w:type="paragraph" w:styleId="28">
    <w:name w:val="toc 1"/>
    <w:basedOn w:val="1"/>
    <w:next w:val="1"/>
    <w:qFormat/>
    <w:uiPriority w:val="39"/>
    <w:pPr>
      <w:spacing w:before="120" w:after="120"/>
      <w:jc w:val="left"/>
    </w:pPr>
    <w:rPr>
      <w:b/>
      <w:bCs/>
      <w:caps/>
      <w:sz w:val="20"/>
      <w:szCs w:val="20"/>
    </w:rPr>
  </w:style>
  <w:style w:type="paragraph" w:styleId="29">
    <w:name w:val="toc 4"/>
    <w:basedOn w:val="1"/>
    <w:next w:val="1"/>
    <w:qFormat/>
    <w:uiPriority w:val="39"/>
    <w:pPr>
      <w:ind w:left="630"/>
      <w:jc w:val="left"/>
    </w:pPr>
    <w:rPr>
      <w:sz w:val="18"/>
      <w:szCs w:val="18"/>
    </w:rPr>
  </w:style>
  <w:style w:type="paragraph" w:styleId="30">
    <w:name w:val="Subtitle"/>
    <w:basedOn w:val="1"/>
    <w:next w:val="1"/>
    <w:link w:val="69"/>
    <w:qFormat/>
    <w:uiPriority w:val="0"/>
    <w:pPr>
      <w:spacing w:before="240" w:after="60" w:line="312" w:lineRule="auto"/>
      <w:jc w:val="center"/>
      <w:outlineLvl w:val="1"/>
    </w:pPr>
    <w:rPr>
      <w:rFonts w:ascii="Cambria" w:hAnsi="Cambria" w:cs="Cambria"/>
      <w:b/>
      <w:bCs/>
      <w:kern w:val="28"/>
      <w:sz w:val="32"/>
      <w:szCs w:val="32"/>
    </w:rPr>
  </w:style>
  <w:style w:type="paragraph" w:styleId="31">
    <w:name w:val="List"/>
    <w:basedOn w:val="1"/>
    <w:qFormat/>
    <w:uiPriority w:val="99"/>
    <w:pPr>
      <w:ind w:left="200" w:hanging="200" w:hangingChars="200"/>
    </w:pPr>
    <w:rPr>
      <w:rFonts w:ascii="Times New Roman" w:hAnsi="Times New Roman" w:cs="Times New Roman"/>
    </w:rPr>
  </w:style>
  <w:style w:type="paragraph" w:styleId="32">
    <w:name w:val="toc 6"/>
    <w:basedOn w:val="1"/>
    <w:next w:val="1"/>
    <w:qFormat/>
    <w:uiPriority w:val="39"/>
    <w:pPr>
      <w:ind w:left="1050"/>
      <w:jc w:val="left"/>
    </w:pPr>
    <w:rPr>
      <w:sz w:val="18"/>
      <w:szCs w:val="18"/>
    </w:rPr>
  </w:style>
  <w:style w:type="paragraph" w:styleId="33">
    <w:name w:val="toc 2"/>
    <w:basedOn w:val="1"/>
    <w:next w:val="1"/>
    <w:qFormat/>
    <w:uiPriority w:val="39"/>
    <w:pPr>
      <w:ind w:left="210"/>
      <w:jc w:val="left"/>
    </w:pPr>
    <w:rPr>
      <w:smallCaps/>
      <w:sz w:val="20"/>
      <w:szCs w:val="20"/>
    </w:rPr>
  </w:style>
  <w:style w:type="paragraph" w:styleId="34">
    <w:name w:val="toc 9"/>
    <w:basedOn w:val="1"/>
    <w:next w:val="1"/>
    <w:qFormat/>
    <w:uiPriority w:val="39"/>
    <w:pPr>
      <w:ind w:left="1680"/>
      <w:jc w:val="left"/>
    </w:pPr>
    <w:rPr>
      <w:sz w:val="18"/>
      <w:szCs w:val="18"/>
    </w:rPr>
  </w:style>
  <w:style w:type="paragraph" w:styleId="35">
    <w:name w:val="Body Text 2"/>
    <w:basedOn w:val="1"/>
    <w:link w:val="73"/>
    <w:qFormat/>
    <w:uiPriority w:val="0"/>
    <w:pPr>
      <w:spacing w:line="360" w:lineRule="auto"/>
      <w:ind w:firstLine="200" w:firstLineChars="200"/>
    </w:pPr>
    <w:rPr>
      <w:rFonts w:ascii="Times New Roman" w:hAnsi="Times New Roman" w:cs="Times New Roman"/>
      <w:kern w:val="0"/>
    </w:rPr>
  </w:style>
  <w:style w:type="paragraph" w:styleId="36">
    <w:name w:val="Normal (Web)"/>
    <w:basedOn w:val="1"/>
    <w:qFormat/>
    <w:uiPriority w:val="0"/>
    <w:pPr>
      <w:widowControl/>
      <w:spacing w:before="100" w:beforeAutospacing="1" w:after="100" w:afterAutospacing="1"/>
      <w:jc w:val="left"/>
    </w:pPr>
    <w:rPr>
      <w:rFonts w:ascii="宋体" w:hAnsi="宋体" w:cs="Times New Roman"/>
      <w:kern w:val="0"/>
      <w:sz w:val="24"/>
      <w:szCs w:val="24"/>
    </w:rPr>
  </w:style>
  <w:style w:type="paragraph" w:styleId="37">
    <w:name w:val="index 1"/>
    <w:basedOn w:val="4"/>
    <w:next w:val="1"/>
    <w:semiHidden/>
    <w:qFormat/>
    <w:uiPriority w:val="99"/>
    <w:pPr>
      <w:keepNext w:val="0"/>
      <w:keepLines w:val="0"/>
      <w:spacing w:before="0" w:after="0" w:line="240" w:lineRule="auto"/>
      <w:ind w:left="210" w:hanging="210"/>
      <w:outlineLvl w:val="9"/>
    </w:pPr>
    <w:rPr>
      <w:rFonts w:ascii="Times New Roman" w:hAnsi="Times New Roman" w:eastAsia="宋体" w:cs="Times New Roman"/>
      <w:kern w:val="2"/>
      <w:sz w:val="20"/>
      <w:szCs w:val="20"/>
      <w:lang w:val="zh-CN"/>
    </w:rPr>
  </w:style>
  <w:style w:type="paragraph" w:styleId="38">
    <w:name w:val="Title"/>
    <w:basedOn w:val="1"/>
    <w:next w:val="1"/>
    <w:link w:val="66"/>
    <w:qFormat/>
    <w:uiPriority w:val="0"/>
    <w:pPr>
      <w:spacing w:before="240" w:after="60"/>
      <w:jc w:val="center"/>
      <w:outlineLvl w:val="0"/>
    </w:pPr>
    <w:rPr>
      <w:rFonts w:ascii="Cambria" w:hAnsi="Cambria" w:cs="Cambria"/>
      <w:b/>
      <w:bCs/>
      <w:kern w:val="0"/>
      <w:sz w:val="32"/>
      <w:szCs w:val="32"/>
    </w:rPr>
  </w:style>
  <w:style w:type="paragraph" w:styleId="39">
    <w:name w:val="annotation subject"/>
    <w:basedOn w:val="16"/>
    <w:next w:val="16"/>
    <w:link w:val="77"/>
    <w:qFormat/>
    <w:uiPriority w:val="0"/>
    <w:rPr>
      <w:b/>
      <w:bCs/>
    </w:rPr>
  </w:style>
  <w:style w:type="paragraph" w:styleId="40">
    <w:name w:val="Body Text First Indent"/>
    <w:basedOn w:val="17"/>
    <w:link w:val="71"/>
    <w:qFormat/>
    <w:uiPriority w:val="99"/>
    <w:pPr>
      <w:ind w:firstLine="420" w:firstLineChars="100"/>
    </w:pPr>
    <w:rPr>
      <w:kern w:val="2"/>
      <w:sz w:val="21"/>
      <w:szCs w:val="21"/>
    </w:rPr>
  </w:style>
  <w:style w:type="paragraph" w:styleId="41">
    <w:name w:val="Body Text First Indent 2"/>
    <w:basedOn w:val="18"/>
    <w:link w:val="72"/>
    <w:qFormat/>
    <w:uiPriority w:val="99"/>
    <w:pPr>
      <w:ind w:firstLine="420" w:firstLineChars="200"/>
    </w:pPr>
  </w:style>
  <w:style w:type="table" w:styleId="43">
    <w:name w:val="Table Grid"/>
    <w:basedOn w:val="42"/>
    <w:qFormat/>
    <w:uiPriority w:val="59"/>
    <w:pPr>
      <w:spacing w:line="240" w:lineRule="auto"/>
    </w:pPr>
    <w:rPr>
      <w:rFonts w:cs="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tcPr>
      <w:tcBorders>
        <w:top w:val="single" w:color="000000" w:sz="4" w:space="0"/>
        <w:left w:val="single" w:color="000000" w:sz="4" w:space="0"/>
        <w:bottom w:val="single" w:color="000000" w:sz="4" w:space="0"/>
        <w:right w:val="single" w:color="000000" w:sz="4" w:space="0"/>
      </w:tcBorders>
    </w:tcPr>
  </w:style>
  <w:style w:type="character" w:styleId="45">
    <w:name w:val="Strong"/>
    <w:basedOn w:val="44"/>
    <w:qFormat/>
    <w:uiPriority w:val="0"/>
    <w:rPr>
      <w:b/>
      <w:bCs/>
    </w:rPr>
  </w:style>
  <w:style w:type="character" w:styleId="46">
    <w:name w:val="page number"/>
    <w:basedOn w:val="44"/>
    <w:qFormat/>
    <w:uiPriority w:val="0"/>
    <w:rPr>
      <w:rFonts w:ascii="Times New Roman" w:hAnsi="Times New Roman" w:eastAsia="宋体" w:cs="Times New Roman"/>
      <w:sz w:val="18"/>
      <w:szCs w:val="18"/>
    </w:rPr>
  </w:style>
  <w:style w:type="character" w:styleId="47">
    <w:name w:val="FollowedHyperlink"/>
    <w:basedOn w:val="44"/>
    <w:qFormat/>
    <w:uiPriority w:val="0"/>
    <w:rPr>
      <w:color w:val="800080"/>
      <w:u w:val="single"/>
    </w:rPr>
  </w:style>
  <w:style w:type="character" w:styleId="48">
    <w:name w:val="Emphasis"/>
    <w:basedOn w:val="44"/>
    <w:qFormat/>
    <w:uiPriority w:val="20"/>
    <w:rPr>
      <w:rFonts w:ascii="Calibri" w:hAnsi="Calibri" w:cs="Times New Roman"/>
      <w:b/>
      <w:i/>
      <w:iCs/>
    </w:rPr>
  </w:style>
  <w:style w:type="character" w:styleId="49">
    <w:name w:val="Hyperlink"/>
    <w:basedOn w:val="44"/>
    <w:qFormat/>
    <w:uiPriority w:val="99"/>
    <w:rPr>
      <w:color w:val="0000FF"/>
      <w:u w:val="single"/>
    </w:rPr>
  </w:style>
  <w:style w:type="character" w:styleId="50">
    <w:name w:val="annotation reference"/>
    <w:basedOn w:val="44"/>
    <w:qFormat/>
    <w:uiPriority w:val="0"/>
    <w:rPr>
      <w:sz w:val="21"/>
      <w:szCs w:val="21"/>
    </w:rPr>
  </w:style>
  <w:style w:type="paragraph" w:customStyle="1" w:styleId="51">
    <w:name w:val="正文（首行缩进两字）"/>
    <w:basedOn w:val="1"/>
    <w:qFormat/>
    <w:uiPriority w:val="0"/>
    <w:pPr>
      <w:adjustRightInd w:val="0"/>
      <w:snapToGrid w:val="0"/>
      <w:spacing w:line="480" w:lineRule="atLeast"/>
      <w:ind w:firstLine="420"/>
    </w:pPr>
    <w:rPr>
      <w:rFonts w:ascii="Times New Roman" w:hAnsi="Times New Roman"/>
      <w:sz w:val="28"/>
      <w:szCs w:val="20"/>
    </w:rPr>
  </w:style>
  <w:style w:type="character" w:customStyle="1" w:styleId="52">
    <w:name w:val="标题 1 Char"/>
    <w:basedOn w:val="44"/>
    <w:link w:val="3"/>
    <w:qFormat/>
    <w:uiPriority w:val="0"/>
    <w:rPr>
      <w:rFonts w:ascii="Calibri" w:hAnsi="Calibri" w:eastAsia="黑体" w:cs="Calibri"/>
      <w:kern w:val="44"/>
      <w:sz w:val="44"/>
      <w:szCs w:val="44"/>
    </w:rPr>
  </w:style>
  <w:style w:type="character" w:customStyle="1" w:styleId="53">
    <w:name w:val="标题 2 Char"/>
    <w:basedOn w:val="44"/>
    <w:link w:val="4"/>
    <w:qFormat/>
    <w:uiPriority w:val="0"/>
    <w:rPr>
      <w:rFonts w:ascii="Cambria" w:hAnsi="Cambria" w:eastAsia="黑体" w:cs="Cambria"/>
      <w:sz w:val="32"/>
      <w:szCs w:val="32"/>
    </w:rPr>
  </w:style>
  <w:style w:type="character" w:customStyle="1" w:styleId="54">
    <w:name w:val="标题 3 Char"/>
    <w:basedOn w:val="44"/>
    <w:link w:val="5"/>
    <w:qFormat/>
    <w:uiPriority w:val="0"/>
    <w:rPr>
      <w:rFonts w:ascii="Calibri" w:hAnsi="Calibri" w:eastAsia="黑体" w:cs="Calibri"/>
      <w:sz w:val="32"/>
      <w:szCs w:val="32"/>
    </w:rPr>
  </w:style>
  <w:style w:type="character" w:customStyle="1" w:styleId="55">
    <w:name w:val="标题 4 Char"/>
    <w:basedOn w:val="44"/>
    <w:link w:val="6"/>
    <w:qFormat/>
    <w:uiPriority w:val="0"/>
    <w:rPr>
      <w:rFonts w:ascii="Cambria" w:hAnsi="Cambria" w:eastAsia="宋体" w:cs="Cambria"/>
      <w:sz w:val="28"/>
      <w:szCs w:val="28"/>
    </w:rPr>
  </w:style>
  <w:style w:type="character" w:customStyle="1" w:styleId="56">
    <w:name w:val="标题 5 Char"/>
    <w:basedOn w:val="44"/>
    <w:link w:val="7"/>
    <w:qFormat/>
    <w:uiPriority w:val="0"/>
    <w:rPr>
      <w:b/>
      <w:bCs/>
      <w:sz w:val="24"/>
      <w:szCs w:val="24"/>
    </w:rPr>
  </w:style>
  <w:style w:type="character" w:customStyle="1" w:styleId="57">
    <w:name w:val="标题 6 Char"/>
    <w:basedOn w:val="44"/>
    <w:link w:val="8"/>
    <w:qFormat/>
    <w:uiPriority w:val="0"/>
    <w:rPr>
      <w:rFonts w:ascii="Arial" w:hAnsi="Arial" w:eastAsia="黑体" w:cs="Arial"/>
      <w:b/>
      <w:bCs/>
      <w:sz w:val="24"/>
      <w:szCs w:val="24"/>
    </w:rPr>
  </w:style>
  <w:style w:type="character" w:customStyle="1" w:styleId="58">
    <w:name w:val="标题 7 Char"/>
    <w:basedOn w:val="44"/>
    <w:link w:val="9"/>
    <w:qFormat/>
    <w:uiPriority w:val="0"/>
    <w:rPr>
      <w:rFonts w:ascii="Times New Roman" w:hAnsi="Times New Roman" w:eastAsia="宋体" w:cs="Times New Roman"/>
      <w:b/>
      <w:bCs/>
      <w:sz w:val="24"/>
      <w:szCs w:val="24"/>
    </w:rPr>
  </w:style>
  <w:style w:type="character" w:customStyle="1" w:styleId="59">
    <w:name w:val="标题 8 Char"/>
    <w:basedOn w:val="44"/>
    <w:link w:val="10"/>
    <w:qFormat/>
    <w:uiPriority w:val="0"/>
    <w:rPr>
      <w:rFonts w:ascii="Cambria" w:hAnsi="Cambria" w:eastAsia="宋体" w:cs="Cambria"/>
      <w:sz w:val="24"/>
      <w:szCs w:val="24"/>
    </w:rPr>
  </w:style>
  <w:style w:type="character" w:customStyle="1" w:styleId="60">
    <w:name w:val="标题 9 Char"/>
    <w:basedOn w:val="44"/>
    <w:link w:val="11"/>
    <w:qFormat/>
    <w:uiPriority w:val="0"/>
    <w:rPr>
      <w:rFonts w:ascii="Cambria" w:hAnsi="Cambria" w:eastAsia="宋体" w:cs="Cambria"/>
      <w:sz w:val="21"/>
      <w:szCs w:val="21"/>
    </w:rPr>
  </w:style>
  <w:style w:type="character" w:customStyle="1" w:styleId="61">
    <w:name w:val="正文缩进 Char"/>
    <w:basedOn w:val="44"/>
    <w:link w:val="13"/>
    <w:qFormat/>
    <w:locked/>
    <w:uiPriority w:val="0"/>
    <w:rPr>
      <w:rFonts w:ascii="Calibri" w:hAnsi="Calibri" w:cs="Calibri"/>
      <w:kern w:val="2"/>
      <w:sz w:val="21"/>
      <w:szCs w:val="21"/>
    </w:rPr>
  </w:style>
  <w:style w:type="character" w:customStyle="1" w:styleId="62">
    <w:name w:val="批注文字 Char"/>
    <w:basedOn w:val="44"/>
    <w:link w:val="16"/>
    <w:qFormat/>
    <w:uiPriority w:val="0"/>
    <w:rPr>
      <w:sz w:val="24"/>
      <w:szCs w:val="24"/>
    </w:rPr>
  </w:style>
  <w:style w:type="character" w:customStyle="1" w:styleId="63">
    <w:name w:val="页眉 Char"/>
    <w:basedOn w:val="44"/>
    <w:link w:val="27"/>
    <w:qFormat/>
    <w:uiPriority w:val="0"/>
    <w:rPr>
      <w:rFonts w:ascii="Calibri" w:hAnsi="Calibri" w:eastAsia="宋体" w:cs="Calibri"/>
      <w:sz w:val="18"/>
      <w:szCs w:val="18"/>
    </w:rPr>
  </w:style>
  <w:style w:type="character" w:customStyle="1" w:styleId="64">
    <w:name w:val="页脚 Char"/>
    <w:basedOn w:val="44"/>
    <w:link w:val="26"/>
    <w:qFormat/>
    <w:uiPriority w:val="99"/>
    <w:rPr>
      <w:rFonts w:ascii="Cambria" w:hAnsi="Cambria" w:cs="Calibri"/>
      <w:kern w:val="2"/>
      <w:sz w:val="18"/>
      <w:szCs w:val="18"/>
    </w:rPr>
  </w:style>
  <w:style w:type="character" w:customStyle="1" w:styleId="65">
    <w:name w:val="宏文本 Char"/>
    <w:basedOn w:val="44"/>
    <w:link w:val="2"/>
    <w:qFormat/>
    <w:uiPriority w:val="99"/>
    <w:rPr>
      <w:rFonts w:ascii="Courier New" w:hAnsi="Courier New" w:cs="Courier New"/>
      <w:kern w:val="2"/>
      <w:sz w:val="24"/>
      <w:szCs w:val="24"/>
    </w:rPr>
  </w:style>
  <w:style w:type="character" w:customStyle="1" w:styleId="66">
    <w:name w:val="标题 Char"/>
    <w:basedOn w:val="44"/>
    <w:link w:val="38"/>
    <w:qFormat/>
    <w:uiPriority w:val="0"/>
    <w:rPr>
      <w:rFonts w:ascii="Cambria" w:hAnsi="Cambria" w:eastAsia="宋体" w:cs="Cambria"/>
      <w:b/>
      <w:bCs/>
      <w:sz w:val="32"/>
      <w:szCs w:val="32"/>
    </w:rPr>
  </w:style>
  <w:style w:type="character" w:customStyle="1" w:styleId="67">
    <w:name w:val="正文文本 Char"/>
    <w:basedOn w:val="44"/>
    <w:link w:val="17"/>
    <w:qFormat/>
    <w:uiPriority w:val="99"/>
    <w:rPr>
      <w:rFonts w:ascii="Calibri" w:hAnsi="Calibri" w:eastAsia="宋体" w:cs="Calibri"/>
    </w:rPr>
  </w:style>
  <w:style w:type="character" w:customStyle="1" w:styleId="68">
    <w:name w:val="正文文本缩进 Char"/>
    <w:basedOn w:val="44"/>
    <w:link w:val="18"/>
    <w:qFormat/>
    <w:uiPriority w:val="0"/>
    <w:rPr>
      <w:rFonts w:ascii="Calibri" w:hAnsi="Calibri" w:eastAsia="宋体" w:cs="Calibri"/>
    </w:rPr>
  </w:style>
  <w:style w:type="character" w:customStyle="1" w:styleId="69">
    <w:name w:val="副标题 Char"/>
    <w:basedOn w:val="44"/>
    <w:link w:val="30"/>
    <w:qFormat/>
    <w:uiPriority w:val="0"/>
    <w:rPr>
      <w:rFonts w:ascii="Cambria" w:hAnsi="Cambria" w:eastAsia="宋体" w:cs="Cambria"/>
      <w:b/>
      <w:bCs/>
      <w:kern w:val="28"/>
      <w:sz w:val="32"/>
      <w:szCs w:val="32"/>
    </w:rPr>
  </w:style>
  <w:style w:type="character" w:customStyle="1" w:styleId="70">
    <w:name w:val="日期 Char"/>
    <w:basedOn w:val="44"/>
    <w:link w:val="23"/>
    <w:qFormat/>
    <w:uiPriority w:val="0"/>
    <w:rPr>
      <w:sz w:val="24"/>
      <w:szCs w:val="24"/>
    </w:rPr>
  </w:style>
  <w:style w:type="character" w:customStyle="1" w:styleId="71">
    <w:name w:val="正文首行缩进 Char"/>
    <w:basedOn w:val="67"/>
    <w:link w:val="40"/>
    <w:qFormat/>
    <w:uiPriority w:val="99"/>
    <w:rPr>
      <w:kern w:val="2"/>
      <w:sz w:val="21"/>
      <w:szCs w:val="21"/>
    </w:rPr>
  </w:style>
  <w:style w:type="character" w:customStyle="1" w:styleId="72">
    <w:name w:val="正文首行缩进 2 Char"/>
    <w:basedOn w:val="68"/>
    <w:link w:val="41"/>
    <w:qFormat/>
    <w:uiPriority w:val="99"/>
  </w:style>
  <w:style w:type="character" w:customStyle="1" w:styleId="73">
    <w:name w:val="正文文本 2 Char"/>
    <w:basedOn w:val="44"/>
    <w:link w:val="35"/>
    <w:qFormat/>
    <w:uiPriority w:val="0"/>
    <w:rPr>
      <w:sz w:val="21"/>
      <w:szCs w:val="21"/>
    </w:rPr>
  </w:style>
  <w:style w:type="character" w:customStyle="1" w:styleId="74">
    <w:name w:val="正文文本缩进 2 Char"/>
    <w:basedOn w:val="44"/>
    <w:link w:val="24"/>
    <w:qFormat/>
    <w:uiPriority w:val="0"/>
    <w:rPr>
      <w:sz w:val="24"/>
      <w:szCs w:val="24"/>
    </w:rPr>
  </w:style>
  <w:style w:type="character" w:customStyle="1" w:styleId="75">
    <w:name w:val="文档结构图 Char"/>
    <w:basedOn w:val="44"/>
    <w:link w:val="15"/>
    <w:qFormat/>
    <w:uiPriority w:val="0"/>
    <w:rPr>
      <w:sz w:val="24"/>
      <w:szCs w:val="24"/>
      <w:shd w:val="clear" w:color="auto" w:fill="000080"/>
    </w:rPr>
  </w:style>
  <w:style w:type="character" w:customStyle="1" w:styleId="76">
    <w:name w:val="纯文本 Char"/>
    <w:basedOn w:val="44"/>
    <w:link w:val="21"/>
    <w:qFormat/>
    <w:uiPriority w:val="99"/>
    <w:rPr>
      <w:rFonts w:ascii="宋体" w:hAnsi="Courier New" w:eastAsia="宋体" w:cs="宋体"/>
      <w:sz w:val="28"/>
      <w:szCs w:val="28"/>
    </w:rPr>
  </w:style>
  <w:style w:type="character" w:customStyle="1" w:styleId="77">
    <w:name w:val="批注主题 Char"/>
    <w:basedOn w:val="62"/>
    <w:link w:val="39"/>
    <w:qFormat/>
    <w:uiPriority w:val="0"/>
    <w:rPr>
      <w:b/>
      <w:bCs/>
    </w:rPr>
  </w:style>
  <w:style w:type="character" w:customStyle="1" w:styleId="78">
    <w:name w:val="批注框文本 Char"/>
    <w:basedOn w:val="44"/>
    <w:link w:val="25"/>
    <w:qFormat/>
    <w:uiPriority w:val="0"/>
    <w:rPr>
      <w:sz w:val="24"/>
      <w:szCs w:val="24"/>
    </w:rPr>
  </w:style>
  <w:style w:type="paragraph" w:styleId="79">
    <w:name w:val="No Spacing"/>
    <w:link w:val="80"/>
    <w:qFormat/>
    <w:uiPriority w:val="1"/>
    <w:pPr>
      <w:spacing w:line="400" w:lineRule="exact"/>
    </w:pPr>
    <w:rPr>
      <w:rFonts w:ascii="Calibri" w:hAnsi="Calibri" w:eastAsia="宋体" w:cs="Times New Roman"/>
      <w:sz w:val="22"/>
      <w:szCs w:val="22"/>
      <w:lang w:val="en-US" w:eastAsia="zh-CN" w:bidi="ar-SA"/>
    </w:rPr>
  </w:style>
  <w:style w:type="character" w:customStyle="1" w:styleId="80">
    <w:name w:val="无间隔 Char"/>
    <w:basedOn w:val="44"/>
    <w:link w:val="79"/>
    <w:qFormat/>
    <w:uiPriority w:val="1"/>
    <w:rPr>
      <w:rFonts w:ascii="Calibri" w:hAnsi="Calibri"/>
      <w:sz w:val="22"/>
      <w:szCs w:val="22"/>
    </w:rPr>
  </w:style>
  <w:style w:type="paragraph" w:styleId="81">
    <w:name w:val="List Paragraph"/>
    <w:basedOn w:val="1"/>
    <w:unhideWhenUsed/>
    <w:qFormat/>
    <w:uiPriority w:val="1"/>
    <w:pPr>
      <w:ind w:firstLine="420" w:firstLineChars="200"/>
    </w:pPr>
  </w:style>
  <w:style w:type="paragraph" w:customStyle="1" w:styleId="82">
    <w:name w:val="Char Char Char2 Char Char Char Char Char Char Char Char Char Char Char Char Char Char Char Char Char Char Char Char Char Char Char Char Char Char Char Char Char Char Char Char Char Char Char Char Char"/>
    <w:basedOn w:val="1"/>
    <w:next w:val="2"/>
    <w:qFormat/>
    <w:uiPriority w:val="0"/>
    <w:rPr>
      <w:sz w:val="28"/>
      <w:szCs w:val="28"/>
    </w:rPr>
  </w:style>
  <w:style w:type="character" w:customStyle="1" w:styleId="83">
    <w:name w:val="纯文本 Char1"/>
    <w:basedOn w:val="44"/>
    <w:qFormat/>
    <w:uiPriority w:val="99"/>
    <w:rPr>
      <w:rFonts w:ascii="宋体" w:hAnsi="Courier New" w:eastAsia="宋体" w:cs="宋体"/>
      <w:sz w:val="21"/>
      <w:szCs w:val="21"/>
    </w:rPr>
  </w:style>
  <w:style w:type="paragraph" w:customStyle="1" w:styleId="84">
    <w:name w:val="样式 宋体 四号"/>
    <w:basedOn w:val="1"/>
    <w:qFormat/>
    <w:uiPriority w:val="99"/>
    <w:pPr>
      <w:ind w:firstLine="200" w:firstLineChars="200"/>
    </w:pPr>
    <w:rPr>
      <w:rFonts w:ascii="宋体" w:hAnsi="宋体" w:cs="宋体"/>
      <w:sz w:val="28"/>
      <w:szCs w:val="28"/>
    </w:rPr>
  </w:style>
  <w:style w:type="paragraph" w:customStyle="1" w:styleId="85">
    <w:name w:val="表格文字"/>
    <w:basedOn w:val="1"/>
    <w:qFormat/>
    <w:uiPriority w:val="99"/>
    <w:pPr>
      <w:adjustRightInd w:val="0"/>
      <w:snapToGrid w:val="0"/>
      <w:spacing w:line="160" w:lineRule="atLeast"/>
      <w:jc w:val="center"/>
    </w:pPr>
    <w:rPr>
      <w:rFonts w:ascii="Times New Roman" w:hAnsi="Times New Roman" w:cs="Times New Roman"/>
      <w:kern w:val="0"/>
      <w:sz w:val="18"/>
      <w:szCs w:val="18"/>
    </w:rPr>
  </w:style>
  <w:style w:type="character" w:customStyle="1" w:styleId="86">
    <w:name w:val="msoplaceholdertext"/>
    <w:basedOn w:val="44"/>
    <w:qFormat/>
    <w:uiPriority w:val="99"/>
    <w:rPr>
      <w:color w:val="808080"/>
    </w:rPr>
  </w:style>
  <w:style w:type="paragraph" w:customStyle="1" w:styleId="87">
    <w:name w:val="a正文"/>
    <w:basedOn w:val="1"/>
    <w:qFormat/>
    <w:uiPriority w:val="99"/>
    <w:pPr>
      <w:ind w:firstLine="200" w:firstLineChars="200"/>
    </w:pPr>
    <w:rPr>
      <w:rFonts w:ascii="Times New Roman" w:hAnsi="Times New Roman" w:cs="Times New Roman"/>
      <w:sz w:val="24"/>
      <w:szCs w:val="24"/>
    </w:rPr>
  </w:style>
  <w:style w:type="paragraph" w:customStyle="1" w:styleId="88">
    <w:name w:val="msolistparagraph"/>
    <w:basedOn w:val="1"/>
    <w:qFormat/>
    <w:uiPriority w:val="99"/>
    <w:pPr>
      <w:ind w:firstLine="420" w:firstLineChars="200"/>
    </w:pPr>
  </w:style>
  <w:style w:type="character" w:customStyle="1" w:styleId="89">
    <w:name w:val="正文文本缩进 Char1"/>
    <w:basedOn w:val="44"/>
    <w:qFormat/>
    <w:uiPriority w:val="99"/>
    <w:rPr>
      <w:rFonts w:ascii="Calibri" w:hAnsi="Calibri" w:eastAsia="宋体" w:cs="Calibri"/>
    </w:rPr>
  </w:style>
  <w:style w:type="paragraph" w:customStyle="1" w:styleId="90">
    <w:name w:val="十矿"/>
    <w:basedOn w:val="1"/>
    <w:link w:val="91"/>
    <w:qFormat/>
    <w:uiPriority w:val="99"/>
    <w:pPr>
      <w:spacing w:line="540" w:lineRule="exact"/>
      <w:ind w:firstLine="560" w:firstLineChars="200"/>
    </w:pPr>
    <w:rPr>
      <w:rFonts w:ascii="宋体" w:hAnsi="宋体" w:cs="宋体"/>
      <w:sz w:val="28"/>
      <w:szCs w:val="28"/>
    </w:rPr>
  </w:style>
  <w:style w:type="character" w:customStyle="1" w:styleId="91">
    <w:name w:val="十矿 Char Char"/>
    <w:basedOn w:val="44"/>
    <w:link w:val="90"/>
    <w:qFormat/>
    <w:locked/>
    <w:uiPriority w:val="99"/>
    <w:rPr>
      <w:rFonts w:ascii="宋体" w:hAnsi="宋体" w:cs="宋体"/>
      <w:kern w:val="2"/>
      <w:sz w:val="28"/>
      <w:szCs w:val="28"/>
    </w:rPr>
  </w:style>
  <w:style w:type="paragraph" w:customStyle="1" w:styleId="92">
    <w:name w:val="样式1"/>
    <w:basedOn w:val="1"/>
    <w:qFormat/>
    <w:uiPriority w:val="0"/>
    <w:pPr>
      <w:spacing w:line="360" w:lineRule="auto"/>
      <w:ind w:firstLine="480" w:firstLineChars="200"/>
    </w:pPr>
    <w:rPr>
      <w:rFonts w:ascii="宋体" w:hAnsi="宋体" w:cs="宋体"/>
      <w:sz w:val="24"/>
      <w:szCs w:val="24"/>
    </w:rPr>
  </w:style>
  <w:style w:type="paragraph" w:customStyle="1" w:styleId="93">
    <w:name w:val="图标标题"/>
    <w:basedOn w:val="1"/>
    <w:link w:val="94"/>
    <w:qFormat/>
    <w:uiPriority w:val="99"/>
    <w:pPr>
      <w:spacing w:line="360" w:lineRule="auto"/>
      <w:jc w:val="center"/>
    </w:pPr>
    <w:rPr>
      <w:rFonts w:ascii="Times New Roman" w:hAnsi="Times New Roman" w:eastAsia="黑体" w:cs="Times New Roman"/>
      <w:sz w:val="24"/>
      <w:szCs w:val="24"/>
    </w:rPr>
  </w:style>
  <w:style w:type="character" w:customStyle="1" w:styleId="94">
    <w:name w:val="图标标题 Char Char"/>
    <w:basedOn w:val="44"/>
    <w:link w:val="93"/>
    <w:qFormat/>
    <w:locked/>
    <w:uiPriority w:val="99"/>
    <w:rPr>
      <w:rFonts w:eastAsia="黑体"/>
      <w:kern w:val="2"/>
      <w:sz w:val="24"/>
      <w:szCs w:val="24"/>
    </w:rPr>
  </w:style>
  <w:style w:type="character" w:customStyle="1" w:styleId="95">
    <w:name w:val="正文文本缩进 2 Char1"/>
    <w:basedOn w:val="44"/>
    <w:qFormat/>
    <w:uiPriority w:val="99"/>
    <w:rPr>
      <w:rFonts w:ascii="Calibri" w:hAnsi="Calibri" w:eastAsia="宋体" w:cs="Calibri"/>
    </w:rPr>
  </w:style>
  <w:style w:type="character" w:customStyle="1" w:styleId="96">
    <w:name w:val="批注文字 Char1"/>
    <w:basedOn w:val="44"/>
    <w:qFormat/>
    <w:uiPriority w:val="99"/>
    <w:rPr>
      <w:rFonts w:ascii="Calibri" w:hAnsi="Calibri" w:eastAsia="宋体" w:cs="Calibri"/>
    </w:rPr>
  </w:style>
  <w:style w:type="character" w:customStyle="1" w:styleId="97">
    <w:name w:val="日期 Char1"/>
    <w:basedOn w:val="44"/>
    <w:qFormat/>
    <w:uiPriority w:val="99"/>
    <w:rPr>
      <w:rFonts w:ascii="Calibri" w:hAnsi="Calibri" w:eastAsia="宋体" w:cs="Calibri"/>
    </w:rPr>
  </w:style>
  <w:style w:type="character" w:customStyle="1" w:styleId="98">
    <w:name w:val="批注主题 Char1"/>
    <w:basedOn w:val="96"/>
    <w:qFormat/>
    <w:uiPriority w:val="99"/>
    <w:rPr>
      <w:b/>
      <w:bCs/>
    </w:rPr>
  </w:style>
  <w:style w:type="character" w:customStyle="1" w:styleId="99">
    <w:name w:val="正文首行缩进 2 Char1"/>
    <w:basedOn w:val="89"/>
    <w:qFormat/>
    <w:uiPriority w:val="99"/>
  </w:style>
  <w:style w:type="character" w:customStyle="1" w:styleId="100">
    <w:name w:val="text-lmdh"/>
    <w:basedOn w:val="44"/>
    <w:qFormat/>
    <w:uiPriority w:val="99"/>
  </w:style>
  <w:style w:type="paragraph" w:customStyle="1" w:styleId="101">
    <w:name w:val="List Paragraph1"/>
    <w:basedOn w:val="1"/>
    <w:qFormat/>
    <w:uiPriority w:val="99"/>
    <w:pPr>
      <w:ind w:firstLine="420" w:firstLineChars="200"/>
    </w:pPr>
  </w:style>
  <w:style w:type="paragraph" w:customStyle="1" w:styleId="102">
    <w:name w:val="表标题"/>
    <w:basedOn w:val="1"/>
    <w:link w:val="103"/>
    <w:qFormat/>
    <w:uiPriority w:val="99"/>
    <w:pPr>
      <w:jc w:val="center"/>
    </w:pPr>
    <w:rPr>
      <w:rFonts w:ascii="Times New Roman" w:hAnsi="Times New Roman" w:eastAsia="黑体" w:cs="Times New Roman"/>
      <w:kern w:val="0"/>
      <w:lang w:val="zh-CN"/>
    </w:rPr>
  </w:style>
  <w:style w:type="character" w:customStyle="1" w:styleId="103">
    <w:name w:val="表标题 Char"/>
    <w:link w:val="102"/>
    <w:qFormat/>
    <w:locked/>
    <w:uiPriority w:val="99"/>
    <w:rPr>
      <w:rFonts w:eastAsia="黑体"/>
      <w:sz w:val="21"/>
      <w:szCs w:val="21"/>
      <w:lang w:val="zh-CN"/>
    </w:rPr>
  </w:style>
  <w:style w:type="paragraph" w:customStyle="1" w:styleId="104">
    <w:name w:val="杉树垭正文"/>
    <w:basedOn w:val="1"/>
    <w:link w:val="105"/>
    <w:qFormat/>
    <w:uiPriority w:val="99"/>
    <w:pPr>
      <w:spacing w:line="360" w:lineRule="auto"/>
      <w:ind w:firstLine="480" w:firstLineChars="200"/>
    </w:pPr>
    <w:rPr>
      <w:rFonts w:ascii="Times New Roman" w:hAnsi="Times New Roman" w:eastAsia="仿宋_GB2312" w:cs="Times New Roman"/>
      <w:kern w:val="0"/>
      <w:sz w:val="24"/>
      <w:szCs w:val="24"/>
      <w:lang w:val="zh-CN"/>
    </w:rPr>
  </w:style>
  <w:style w:type="character" w:customStyle="1" w:styleId="105">
    <w:name w:val="杉树垭正文 Char"/>
    <w:link w:val="104"/>
    <w:qFormat/>
    <w:locked/>
    <w:uiPriority w:val="99"/>
    <w:rPr>
      <w:rFonts w:eastAsia="仿宋_GB2312"/>
      <w:sz w:val="24"/>
      <w:szCs w:val="24"/>
      <w:lang w:val="zh-CN"/>
    </w:rPr>
  </w:style>
  <w:style w:type="paragraph" w:customStyle="1" w:styleId="106">
    <w:name w:val="湖北新"/>
    <w:basedOn w:val="1"/>
    <w:link w:val="107"/>
    <w:qFormat/>
    <w:uiPriority w:val="99"/>
    <w:pPr>
      <w:adjustRightInd w:val="0"/>
      <w:spacing w:line="360" w:lineRule="auto"/>
      <w:ind w:firstLine="480" w:firstLineChars="200"/>
    </w:pPr>
    <w:rPr>
      <w:rFonts w:ascii="宋体" w:hAnsi="宋体" w:eastAsia="仿宋_GB2312" w:cs="Times New Roman"/>
      <w:color w:val="000000"/>
      <w:kern w:val="0"/>
      <w:sz w:val="28"/>
      <w:szCs w:val="28"/>
      <w:lang w:val="zh-CN"/>
    </w:rPr>
  </w:style>
  <w:style w:type="character" w:customStyle="1" w:styleId="107">
    <w:name w:val="湖北新 Char"/>
    <w:link w:val="106"/>
    <w:qFormat/>
    <w:locked/>
    <w:uiPriority w:val="99"/>
    <w:rPr>
      <w:rFonts w:ascii="宋体" w:hAnsi="宋体" w:eastAsia="仿宋_GB2312"/>
      <w:color w:val="000000"/>
      <w:sz w:val="28"/>
      <w:szCs w:val="28"/>
      <w:lang w:val="zh-CN"/>
    </w:rPr>
  </w:style>
  <w:style w:type="character" w:customStyle="1" w:styleId="108">
    <w:name w:val="标题 2 Char1"/>
    <w:qFormat/>
    <w:uiPriority w:val="99"/>
    <w:rPr>
      <w:rFonts w:ascii="黑体" w:eastAsia="黑体" w:cs="黑体"/>
      <w:kern w:val="2"/>
      <w:sz w:val="30"/>
      <w:szCs w:val="30"/>
    </w:rPr>
  </w:style>
  <w:style w:type="paragraph" w:customStyle="1" w:styleId="109">
    <w:name w:val="样式 标题 2标题 2 Char + 自动设置 首行缩进:  1.13 厘米"/>
    <w:basedOn w:val="4"/>
    <w:link w:val="110"/>
    <w:qFormat/>
    <w:uiPriority w:val="99"/>
    <w:pPr>
      <w:spacing w:beforeLines="50" w:after="0" w:line="360" w:lineRule="auto"/>
    </w:pPr>
    <w:rPr>
      <w:rFonts w:ascii="黑体" w:hAnsi="Times New Roman" w:cs="Times New Roman"/>
      <w:sz w:val="30"/>
      <w:szCs w:val="30"/>
    </w:rPr>
  </w:style>
  <w:style w:type="character" w:customStyle="1" w:styleId="110">
    <w:name w:val="样式 标题 2标题 2 Char + 自动设置 首行缩进:  1.13 厘米 Char"/>
    <w:link w:val="109"/>
    <w:qFormat/>
    <w:locked/>
    <w:uiPriority w:val="99"/>
    <w:rPr>
      <w:rFonts w:ascii="黑体" w:eastAsia="黑体"/>
      <w:sz w:val="30"/>
      <w:szCs w:val="30"/>
    </w:rPr>
  </w:style>
  <w:style w:type="paragraph" w:customStyle="1" w:styleId="111">
    <w:name w:val="样式 标题 3 + 首行缩进:  1.13 厘米 段前: 12 磅 段后: 12 磅 行距: 固定值 25 磅"/>
    <w:basedOn w:val="5"/>
    <w:qFormat/>
    <w:uiPriority w:val="99"/>
    <w:pPr>
      <w:spacing w:before="240" w:after="240" w:line="500" w:lineRule="exact"/>
      <w:jc w:val="left"/>
    </w:pPr>
    <w:rPr>
      <w:rFonts w:ascii="Times New Roman" w:hAnsi="Times New Roman" w:cs="Times New Roman"/>
      <w:b/>
      <w:bCs/>
      <w:kern w:val="2"/>
      <w:sz w:val="30"/>
      <w:szCs w:val="30"/>
    </w:rPr>
  </w:style>
  <w:style w:type="character" w:customStyle="1" w:styleId="112">
    <w:name w:val="样式 四号"/>
    <w:basedOn w:val="44"/>
    <w:qFormat/>
    <w:uiPriority w:val="0"/>
  </w:style>
  <w:style w:type="paragraph" w:customStyle="1" w:styleId="113">
    <w:name w:val="样式 样式 标题 2标题 2 Char + 自动设置 首行缩进:  1.13 厘米 + (中文) 仿宋_GB2312 三号"/>
    <w:basedOn w:val="109"/>
    <w:link w:val="114"/>
    <w:qFormat/>
    <w:uiPriority w:val="99"/>
    <w:rPr>
      <w:b/>
      <w:bCs/>
      <w:sz w:val="32"/>
      <w:szCs w:val="32"/>
    </w:rPr>
  </w:style>
  <w:style w:type="character" w:customStyle="1" w:styleId="114">
    <w:name w:val="样式 样式 标题 2标题 2 Char + 自动设置 首行缩进:  1.13 厘米 + (中文) 仿宋_GB2312 三号 Char"/>
    <w:link w:val="113"/>
    <w:qFormat/>
    <w:locked/>
    <w:uiPriority w:val="99"/>
    <w:rPr>
      <w:rFonts w:ascii="黑体" w:eastAsia="黑体"/>
      <w:b/>
      <w:bCs/>
      <w:sz w:val="32"/>
      <w:szCs w:val="32"/>
    </w:rPr>
  </w:style>
  <w:style w:type="paragraph" w:customStyle="1" w:styleId="115">
    <w:name w:val="样式 样式 标题 3 + 首行缩进:  1.13 厘米 段前: 12 磅 段后: 12 磅 行距: 固定值 25 磅 + (中文..."/>
    <w:basedOn w:val="111"/>
    <w:qFormat/>
    <w:uiPriority w:val="99"/>
  </w:style>
  <w:style w:type="paragraph" w:customStyle="1" w:styleId="116">
    <w:name w:val="Quote1"/>
    <w:basedOn w:val="1"/>
    <w:next w:val="1"/>
    <w:link w:val="117"/>
    <w:qFormat/>
    <w:uiPriority w:val="99"/>
    <w:rPr>
      <w:rFonts w:ascii="Times New Roman" w:hAnsi="Times New Roman" w:cs="Times New Roman"/>
      <w:i/>
      <w:iCs/>
      <w:color w:val="000000"/>
    </w:rPr>
  </w:style>
  <w:style w:type="character" w:customStyle="1" w:styleId="117">
    <w:name w:val="引用 Char"/>
    <w:basedOn w:val="44"/>
    <w:link w:val="116"/>
    <w:qFormat/>
    <w:locked/>
    <w:uiPriority w:val="99"/>
    <w:rPr>
      <w:i/>
      <w:iCs/>
      <w:color w:val="000000"/>
      <w:kern w:val="2"/>
      <w:sz w:val="21"/>
      <w:szCs w:val="21"/>
    </w:rPr>
  </w:style>
  <w:style w:type="paragraph" w:customStyle="1" w:styleId="118">
    <w:name w:val="Intense Quote1"/>
    <w:basedOn w:val="1"/>
    <w:next w:val="1"/>
    <w:link w:val="119"/>
    <w:qFormat/>
    <w:uiPriority w:val="99"/>
    <w:pPr>
      <w:pBdr>
        <w:bottom w:val="single" w:color="4F81BD" w:sz="4" w:space="4"/>
      </w:pBdr>
      <w:spacing w:before="200" w:after="280"/>
      <w:ind w:left="936" w:right="936"/>
    </w:pPr>
    <w:rPr>
      <w:rFonts w:ascii="Times New Roman" w:hAnsi="Times New Roman" w:cs="Times New Roman"/>
      <w:b/>
      <w:bCs/>
      <w:i/>
      <w:iCs/>
      <w:color w:val="4F81BD"/>
    </w:rPr>
  </w:style>
  <w:style w:type="character" w:customStyle="1" w:styleId="119">
    <w:name w:val="明显引用 Char"/>
    <w:basedOn w:val="44"/>
    <w:link w:val="118"/>
    <w:qFormat/>
    <w:locked/>
    <w:uiPriority w:val="99"/>
    <w:rPr>
      <w:b/>
      <w:bCs/>
      <w:i/>
      <w:iCs/>
      <w:color w:val="4F81BD"/>
      <w:kern w:val="2"/>
      <w:sz w:val="21"/>
      <w:szCs w:val="21"/>
    </w:rPr>
  </w:style>
  <w:style w:type="paragraph" w:customStyle="1" w:styleId="120">
    <w:name w:val="附录表标题"/>
    <w:next w:val="1"/>
    <w:qFormat/>
    <w:uiPriority w:val="99"/>
    <w:pPr>
      <w:tabs>
        <w:tab w:val="left" w:pos="1353"/>
      </w:tabs>
      <w:spacing w:line="400" w:lineRule="exact"/>
      <w:ind w:left="1353" w:hanging="360"/>
      <w:jc w:val="center"/>
      <w:textAlignment w:val="baseline"/>
    </w:pPr>
    <w:rPr>
      <w:rFonts w:ascii="黑体" w:hAnsi="Times New Roman" w:eastAsia="黑体" w:cs="黑体"/>
      <w:kern w:val="21"/>
      <w:sz w:val="21"/>
      <w:szCs w:val="21"/>
      <w:lang w:val="en-US" w:eastAsia="zh-CN" w:bidi="ar-SA"/>
    </w:rPr>
  </w:style>
  <w:style w:type="paragraph" w:customStyle="1" w:styleId="121">
    <w:name w:val="正文1"/>
    <w:basedOn w:val="1"/>
    <w:link w:val="122"/>
    <w:qFormat/>
    <w:uiPriority w:val="0"/>
    <w:pPr>
      <w:spacing w:line="440" w:lineRule="exact"/>
      <w:ind w:firstLine="480" w:firstLineChars="200"/>
    </w:pPr>
    <w:rPr>
      <w:rFonts w:ascii="Times New Roman" w:hAnsi="Times New Roman" w:cs="Times New Roman"/>
      <w:color w:val="000000"/>
      <w:kern w:val="0"/>
      <w:sz w:val="27"/>
      <w:szCs w:val="27"/>
    </w:rPr>
  </w:style>
  <w:style w:type="character" w:customStyle="1" w:styleId="122">
    <w:name w:val="正文1 Char"/>
    <w:link w:val="121"/>
    <w:qFormat/>
    <w:locked/>
    <w:uiPriority w:val="99"/>
    <w:rPr>
      <w:color w:val="000000"/>
      <w:sz w:val="27"/>
      <w:szCs w:val="27"/>
    </w:rPr>
  </w:style>
  <w:style w:type="paragraph" w:customStyle="1" w:styleId="123">
    <w:name w:val="默认段落字体 Para Char"/>
    <w:basedOn w:val="1"/>
    <w:next w:val="1"/>
    <w:qFormat/>
    <w:uiPriority w:val="0"/>
    <w:pPr>
      <w:spacing w:line="360" w:lineRule="auto"/>
      <w:ind w:firstLine="200" w:firstLineChars="200"/>
    </w:pPr>
    <w:rPr>
      <w:rFonts w:ascii="宋体" w:hAnsi="宋体" w:cs="宋体"/>
      <w:sz w:val="24"/>
      <w:szCs w:val="24"/>
    </w:rPr>
  </w:style>
  <w:style w:type="paragraph" w:customStyle="1" w:styleId="124">
    <w:name w:val="图表标题201110805"/>
    <w:basedOn w:val="1"/>
    <w:qFormat/>
    <w:uiPriority w:val="99"/>
    <w:pPr>
      <w:spacing w:line="360" w:lineRule="auto"/>
    </w:pPr>
    <w:rPr>
      <w:rFonts w:ascii="Arial Unicode MS" w:hAnsi="Arial Unicode MS" w:eastAsia="黑体" w:cs="Arial Unicode MS"/>
    </w:rPr>
  </w:style>
  <w:style w:type="paragraph" w:customStyle="1" w:styleId="125">
    <w:name w:val="样式 标题 4 + (西文) 黑体 非加粗"/>
    <w:basedOn w:val="6"/>
    <w:qFormat/>
    <w:uiPriority w:val="99"/>
    <w:pPr>
      <w:spacing w:before="0" w:after="0" w:line="360" w:lineRule="auto"/>
    </w:pPr>
    <w:rPr>
      <w:rFonts w:ascii="黑体" w:hAnsi="黑体" w:eastAsia="黑体" w:cs="黑体"/>
      <w:kern w:val="2"/>
      <w:sz w:val="24"/>
      <w:szCs w:val="24"/>
    </w:rPr>
  </w:style>
  <w:style w:type="paragraph" w:customStyle="1" w:styleId="126">
    <w:name w:val="Char1"/>
    <w:basedOn w:val="1"/>
    <w:qFormat/>
    <w:uiPriority w:val="0"/>
    <w:rPr>
      <w:rFonts w:ascii="Times New Roman" w:hAnsi="Times New Roman" w:cs="Times New Roman"/>
    </w:rPr>
  </w:style>
  <w:style w:type="paragraph" w:customStyle="1" w:styleId="127">
    <w:name w:val="正文20110806"/>
    <w:basedOn w:val="1"/>
    <w:next w:val="1"/>
    <w:link w:val="128"/>
    <w:qFormat/>
    <w:uiPriority w:val="99"/>
    <w:pPr>
      <w:spacing w:line="360" w:lineRule="auto"/>
      <w:ind w:firstLine="200" w:firstLineChars="200"/>
    </w:pPr>
    <w:rPr>
      <w:rFonts w:ascii="Times New Roman" w:hAnsi="Times New Roman" w:eastAsia="仿宋_GB2312" w:cs="Times New Roman"/>
      <w:color w:val="000000"/>
      <w:kern w:val="28"/>
      <w:sz w:val="24"/>
      <w:szCs w:val="24"/>
      <w:u w:color="000000"/>
      <w:lang w:val="en-GB"/>
    </w:rPr>
  </w:style>
  <w:style w:type="character" w:customStyle="1" w:styleId="128">
    <w:name w:val="正文20110806 Char"/>
    <w:basedOn w:val="44"/>
    <w:link w:val="127"/>
    <w:qFormat/>
    <w:locked/>
    <w:uiPriority w:val="99"/>
    <w:rPr>
      <w:rFonts w:eastAsia="仿宋_GB2312"/>
      <w:color w:val="000000"/>
      <w:kern w:val="28"/>
      <w:sz w:val="24"/>
      <w:szCs w:val="24"/>
      <w:u w:color="000000"/>
      <w:lang w:val="en-GB"/>
    </w:rPr>
  </w:style>
  <w:style w:type="paragraph" w:customStyle="1" w:styleId="129">
    <w:name w:val="表格正文20110806"/>
    <w:basedOn w:val="1"/>
    <w:qFormat/>
    <w:uiPriority w:val="99"/>
    <w:pPr>
      <w:jc w:val="center"/>
    </w:pPr>
    <w:rPr>
      <w:rFonts w:ascii="Times New Roman" w:hAnsi="Times New Roman" w:eastAsia="仿宋_GB2312" w:cs="Times New Roman"/>
    </w:rPr>
  </w:style>
  <w:style w:type="paragraph" w:customStyle="1" w:styleId="130">
    <w:name w:val="表头"/>
    <w:basedOn w:val="1"/>
    <w:next w:val="1"/>
    <w:qFormat/>
    <w:uiPriority w:val="99"/>
    <w:pPr>
      <w:tabs>
        <w:tab w:val="left" w:pos="0"/>
        <w:tab w:val="left" w:pos="7380"/>
      </w:tabs>
      <w:autoSpaceDE w:val="0"/>
      <w:autoSpaceDN w:val="0"/>
      <w:spacing w:after="120"/>
      <w:ind w:right="240" w:rightChars="100"/>
      <w:jc w:val="center"/>
    </w:pPr>
    <w:rPr>
      <w:rFonts w:ascii="宋体" w:hAnsi="宋体" w:cs="宋体"/>
      <w:kern w:val="32"/>
      <w:sz w:val="24"/>
      <w:szCs w:val="24"/>
    </w:rPr>
  </w:style>
  <w:style w:type="paragraph" w:customStyle="1" w:styleId="131">
    <w:name w:val="Char11"/>
    <w:basedOn w:val="1"/>
    <w:qFormat/>
    <w:uiPriority w:val="99"/>
    <w:rPr>
      <w:rFonts w:ascii="Times New Roman" w:hAnsi="Times New Roman" w:cs="Times New Roman"/>
    </w:rPr>
  </w:style>
  <w:style w:type="paragraph" w:customStyle="1" w:styleId="132">
    <w:name w:val="表内－左5"/>
    <w:basedOn w:val="1"/>
    <w:link w:val="133"/>
    <w:qFormat/>
    <w:uiPriority w:val="99"/>
    <w:pPr>
      <w:adjustRightInd w:val="0"/>
      <w:snapToGrid w:val="0"/>
      <w:spacing w:line="360" w:lineRule="exact"/>
      <w:jc w:val="left"/>
    </w:pPr>
    <w:rPr>
      <w:kern w:val="28"/>
    </w:rPr>
  </w:style>
  <w:style w:type="character" w:customStyle="1" w:styleId="133">
    <w:name w:val="表内－左5 Char"/>
    <w:basedOn w:val="44"/>
    <w:link w:val="132"/>
    <w:qFormat/>
    <w:locked/>
    <w:uiPriority w:val="99"/>
    <w:rPr>
      <w:rFonts w:ascii="Calibri" w:hAnsi="Calibri" w:cs="Calibri"/>
      <w:kern w:val="28"/>
      <w:sz w:val="21"/>
      <w:szCs w:val="21"/>
    </w:rPr>
  </w:style>
  <w:style w:type="paragraph" w:customStyle="1" w:styleId="134">
    <w:name w:val="表内－中5"/>
    <w:basedOn w:val="1"/>
    <w:qFormat/>
    <w:uiPriority w:val="99"/>
    <w:pPr>
      <w:adjustRightInd w:val="0"/>
      <w:snapToGrid w:val="0"/>
      <w:spacing w:line="360" w:lineRule="exact"/>
      <w:jc w:val="center"/>
    </w:pPr>
    <w:rPr>
      <w:rFonts w:ascii="Times New Roman" w:hAnsi="Times New Roman" w:cs="Times New Roman"/>
      <w:kern w:val="28"/>
    </w:rPr>
  </w:style>
  <w:style w:type="paragraph" w:customStyle="1" w:styleId="135">
    <w:name w:val="li表格"/>
    <w:basedOn w:val="1"/>
    <w:next w:val="1"/>
    <w:qFormat/>
    <w:uiPriority w:val="99"/>
    <w:pPr>
      <w:jc w:val="center"/>
    </w:pPr>
    <w:rPr>
      <w:rFonts w:ascii="Times New Roman" w:hAnsi="Times New Roman" w:cs="Times New Roman"/>
      <w:b/>
      <w:bCs/>
      <w:spacing w:val="4"/>
    </w:rPr>
  </w:style>
  <w:style w:type="paragraph" w:customStyle="1" w:styleId="136">
    <w:name w:val="段"/>
    <w:link w:val="137"/>
    <w:qFormat/>
    <w:uiPriority w:val="99"/>
    <w:pPr>
      <w:tabs>
        <w:tab w:val="center" w:pos="4201"/>
        <w:tab w:val="right" w:leader="dot" w:pos="9298"/>
      </w:tabs>
      <w:autoSpaceDE w:val="0"/>
      <w:autoSpaceDN w:val="0"/>
      <w:spacing w:line="400" w:lineRule="exact"/>
      <w:ind w:firstLine="420" w:firstLineChars="200"/>
      <w:jc w:val="both"/>
    </w:pPr>
    <w:rPr>
      <w:rFonts w:ascii="宋体" w:hAnsi="Times New Roman" w:eastAsia="宋体" w:cs="Times New Roman"/>
      <w:kern w:val="2"/>
      <w:sz w:val="22"/>
      <w:szCs w:val="22"/>
      <w:lang w:val="en-US" w:eastAsia="zh-CN" w:bidi="ar-SA"/>
    </w:rPr>
  </w:style>
  <w:style w:type="character" w:customStyle="1" w:styleId="137">
    <w:name w:val="段 Char"/>
    <w:link w:val="136"/>
    <w:qFormat/>
    <w:locked/>
    <w:uiPriority w:val="99"/>
    <w:rPr>
      <w:rFonts w:ascii="宋体"/>
      <w:kern w:val="2"/>
      <w:sz w:val="22"/>
      <w:szCs w:val="22"/>
    </w:rPr>
  </w:style>
  <w:style w:type="paragraph" w:customStyle="1" w:styleId="138">
    <w:name w:val="表名，图名"/>
    <w:basedOn w:val="124"/>
    <w:qFormat/>
    <w:uiPriority w:val="99"/>
    <w:pPr>
      <w:spacing w:before="120"/>
      <w:jc w:val="center"/>
    </w:pPr>
  </w:style>
  <w:style w:type="paragraph" w:customStyle="1" w:styleId="139">
    <w:name w:val="Char12"/>
    <w:basedOn w:val="1"/>
    <w:qFormat/>
    <w:uiPriority w:val="99"/>
    <w:rPr>
      <w:rFonts w:ascii="Times New Roman" w:hAnsi="Times New Roman" w:cs="Times New Roman"/>
    </w:rPr>
  </w:style>
  <w:style w:type="paragraph" w:customStyle="1" w:styleId="140">
    <w:name w:val="Default"/>
    <w:qFormat/>
    <w:uiPriority w:val="99"/>
    <w:pPr>
      <w:widowControl w:val="0"/>
      <w:autoSpaceDE w:val="0"/>
      <w:autoSpaceDN w:val="0"/>
      <w:adjustRightInd w:val="0"/>
      <w:spacing w:line="400" w:lineRule="exact"/>
    </w:pPr>
    <w:rPr>
      <w:rFonts w:ascii="宋体" w:hAnsi="Calibri" w:eastAsia="宋体" w:cs="宋体"/>
      <w:color w:val="000000"/>
      <w:sz w:val="24"/>
      <w:szCs w:val="24"/>
      <w:lang w:val="en-US" w:eastAsia="zh-CN" w:bidi="ar-SA"/>
    </w:rPr>
  </w:style>
  <w:style w:type="paragraph" w:customStyle="1" w:styleId="141">
    <w:name w:val="xl26"/>
    <w:basedOn w:val="1"/>
    <w:qFormat/>
    <w:uiPriority w:val="0"/>
    <w:pPr>
      <w:widowControl/>
      <w:spacing w:before="100" w:after="100"/>
      <w:jc w:val="center"/>
    </w:pPr>
    <w:rPr>
      <w:kern w:val="0"/>
      <w:szCs w:val="20"/>
    </w:rPr>
  </w:style>
  <w:style w:type="paragraph" w:customStyle="1" w:styleId="142">
    <w:name w:val="无间隔1"/>
    <w:qFormat/>
    <w:uiPriority w:val="0"/>
    <w:pPr>
      <w:widowControl w:val="0"/>
      <w:spacing w:line="400" w:lineRule="exact"/>
      <w:jc w:val="center"/>
    </w:pPr>
    <w:rPr>
      <w:rFonts w:ascii="Times New Roman" w:hAnsi="Times New Roman" w:eastAsia="仿宋_GB2312" w:cs="Times New Roman"/>
      <w:kern w:val="2"/>
      <w:sz w:val="24"/>
      <w:szCs w:val="24"/>
      <w:lang w:val="en-US" w:eastAsia="zh-CN" w:bidi="ar-SA"/>
    </w:rPr>
  </w:style>
  <w:style w:type="paragraph" w:customStyle="1" w:styleId="143">
    <w:name w:val="图表标题"/>
    <w:basedOn w:val="21"/>
    <w:qFormat/>
    <w:uiPriority w:val="0"/>
    <w:pPr>
      <w:spacing w:before="100" w:beforeAutospacing="1" w:after="100" w:afterAutospacing="1"/>
      <w:ind w:firstLine="1560" w:firstLineChars="650"/>
    </w:pPr>
    <w:rPr>
      <w:rFonts w:ascii="仿宋_GB2312" w:hAnsi="宋体" w:eastAsia="仿宋_GB2312"/>
      <w:sz w:val="24"/>
    </w:rPr>
  </w:style>
  <w:style w:type="paragraph" w:customStyle="1" w:styleId="144">
    <w:name w:val="_Style 1"/>
    <w:basedOn w:val="1"/>
    <w:qFormat/>
    <w:uiPriority w:val="34"/>
    <w:pPr>
      <w:ind w:firstLine="420" w:firstLineChars="200"/>
    </w:pPr>
  </w:style>
  <w:style w:type="character" w:customStyle="1" w:styleId="145">
    <w:name w:val="font21"/>
    <w:basedOn w:val="44"/>
    <w:qFormat/>
    <w:uiPriority w:val="0"/>
    <w:rPr>
      <w:rFonts w:hint="default" w:ascii="Times New Roman" w:hAnsi="Times New Roman" w:cs="Times New Roman"/>
      <w:color w:val="000000"/>
      <w:sz w:val="20"/>
      <w:szCs w:val="20"/>
      <w:u w:val="none"/>
    </w:rPr>
  </w:style>
  <w:style w:type="character" w:customStyle="1" w:styleId="146">
    <w:name w:val="font41"/>
    <w:basedOn w:val="44"/>
    <w:qFormat/>
    <w:uiPriority w:val="0"/>
    <w:rPr>
      <w:rFonts w:hint="eastAsia" w:ascii="宋体" w:hAnsi="宋体" w:eastAsia="宋体" w:cs="宋体"/>
      <w:color w:val="000000"/>
      <w:sz w:val="20"/>
      <w:szCs w:val="20"/>
      <w:u w:val="none"/>
    </w:rPr>
  </w:style>
  <w:style w:type="character" w:customStyle="1" w:styleId="147">
    <w:name w:val="font112"/>
    <w:basedOn w:val="44"/>
    <w:qFormat/>
    <w:uiPriority w:val="0"/>
    <w:rPr>
      <w:rFonts w:hint="default" w:ascii="Times New Roman" w:hAnsi="Times New Roman" w:cs="Times New Roman"/>
      <w:color w:val="000000"/>
      <w:sz w:val="20"/>
      <w:szCs w:val="20"/>
      <w:u w:val="none"/>
      <w:vertAlign w:val="superscript"/>
    </w:rPr>
  </w:style>
  <w:style w:type="character" w:customStyle="1" w:styleId="148">
    <w:name w:val="font101"/>
    <w:basedOn w:val="44"/>
    <w:qFormat/>
    <w:uiPriority w:val="0"/>
    <w:rPr>
      <w:rFonts w:hint="eastAsia" w:ascii="宋体" w:hAnsi="宋体" w:eastAsia="宋体" w:cs="宋体"/>
      <w:color w:val="000000"/>
      <w:sz w:val="20"/>
      <w:szCs w:val="20"/>
      <w:u w:val="none"/>
      <w:vertAlign w:val="superscript"/>
    </w:rPr>
  </w:style>
  <w:style w:type="character" w:customStyle="1" w:styleId="149">
    <w:name w:val="font71"/>
    <w:basedOn w:val="44"/>
    <w:qFormat/>
    <w:uiPriority w:val="0"/>
    <w:rPr>
      <w:rFonts w:hint="default" w:ascii="Times New Roman" w:hAnsi="Times New Roman" w:cs="Times New Roman"/>
      <w:b/>
      <w:color w:val="000000"/>
      <w:sz w:val="20"/>
      <w:szCs w:val="20"/>
      <w:u w:val="none"/>
    </w:rPr>
  </w:style>
  <w:style w:type="character" w:customStyle="1" w:styleId="150">
    <w:name w:val="font11"/>
    <w:basedOn w:val="44"/>
    <w:qFormat/>
    <w:uiPriority w:val="0"/>
    <w:rPr>
      <w:rFonts w:hint="eastAsia" w:ascii="宋体" w:hAnsi="宋体" w:eastAsia="宋体" w:cs="宋体"/>
      <w:b/>
      <w:color w:val="000000"/>
      <w:sz w:val="20"/>
      <w:szCs w:val="20"/>
      <w:u w:val="none"/>
    </w:rPr>
  </w:style>
  <w:style w:type="character" w:customStyle="1" w:styleId="151">
    <w:name w:val="font01"/>
    <w:basedOn w:val="44"/>
    <w:qFormat/>
    <w:uiPriority w:val="0"/>
    <w:rPr>
      <w:rFonts w:hint="default" w:ascii="Times New Roman" w:hAnsi="Times New Roman" w:cs="Times New Roman"/>
      <w:color w:val="000000"/>
      <w:sz w:val="20"/>
      <w:szCs w:val="20"/>
      <w:u w:val="none"/>
    </w:rPr>
  </w:style>
  <w:style w:type="paragraph" w:customStyle="1" w:styleId="152">
    <w:name w:val="Char Char Char2 Char Char Char Char Char Char Char Char Char Char Char Char Char Char Char Char Char Char Char Char Char Char Char Char Char Char Char Char Char Char Char Char Char Char Char Char Char1"/>
    <w:basedOn w:val="1"/>
    <w:next w:val="2"/>
    <w:qFormat/>
    <w:uiPriority w:val="0"/>
    <w:rPr>
      <w:rFonts w:ascii="Times New Roman" w:hAnsi="Times New Roman" w:cs="Times New Roman"/>
      <w:sz w:val="28"/>
      <w:szCs w:val="28"/>
    </w:rPr>
  </w:style>
  <w:style w:type="paragraph" w:customStyle="1" w:styleId="153">
    <w:name w:val="样式 样式 样式 四号 首行缩进:  1.01 厘米 行距: 固定值 30 磅 + 首行缩进:  2 字符 + 行距: 最小值 ..."/>
    <w:basedOn w:val="1"/>
    <w:qFormat/>
    <w:uiPriority w:val="0"/>
    <w:pPr>
      <w:spacing w:line="360" w:lineRule="auto"/>
      <w:ind w:firstLine="560" w:firstLineChars="200"/>
      <w:jc w:val="left"/>
    </w:pPr>
    <w:rPr>
      <w:rFonts w:cs="宋体"/>
      <w:sz w:val="28"/>
      <w:szCs w:val="20"/>
    </w:rPr>
  </w:style>
  <w:style w:type="paragraph" w:customStyle="1" w:styleId="154">
    <w:name w:val="正文文字缩进2"/>
    <w:basedOn w:val="24"/>
    <w:qFormat/>
    <w:uiPriority w:val="0"/>
    <w:pPr>
      <w:spacing w:after="0" w:line="360" w:lineRule="auto"/>
      <w:ind w:left="0" w:leftChars="0" w:firstLine="560" w:firstLineChars="200"/>
    </w:pPr>
    <w:rPr>
      <w:rFonts w:ascii="仿宋_GB2312" w:eastAsia="仿宋_GB2312"/>
      <w:kern w:val="2"/>
      <w:sz w:val="28"/>
      <w:szCs w:val="28"/>
    </w:rPr>
  </w:style>
  <w:style w:type="paragraph" w:customStyle="1" w:styleId="155">
    <w:name w:val="样式 四号 行距: 1.5 倍行距"/>
    <w:basedOn w:val="153"/>
    <w:qFormat/>
    <w:uiPriority w:val="0"/>
    <w:rPr>
      <w:rFonts w:ascii="Times New Roman" w:hAnsi="Times New Roman"/>
    </w:rPr>
  </w:style>
  <w:style w:type="paragraph" w:customStyle="1" w:styleId="156">
    <w:name w:val="Table Paragraph"/>
    <w:basedOn w:val="1"/>
    <w:qFormat/>
    <w:uiPriority w:val="1"/>
    <w:pPr>
      <w:autoSpaceDE w:val="0"/>
      <w:autoSpaceDN w:val="0"/>
      <w:adjustRightInd w:val="0"/>
      <w:jc w:val="left"/>
    </w:pPr>
    <w:rPr>
      <w:rFonts w:ascii="Times New Roman" w:hAnsi="Times New Roman" w:cs="Times New Roman"/>
      <w:kern w:val="0"/>
      <w:sz w:val="24"/>
      <w:szCs w:val="24"/>
    </w:rPr>
  </w:style>
  <w:style w:type="paragraph" w:customStyle="1" w:styleId="157">
    <w:name w:val="Heading 9"/>
    <w:basedOn w:val="1"/>
    <w:qFormat/>
    <w:uiPriority w:val="1"/>
    <w:pPr>
      <w:autoSpaceDE w:val="0"/>
      <w:autoSpaceDN w:val="0"/>
      <w:adjustRightInd w:val="0"/>
      <w:ind w:left="161"/>
      <w:jc w:val="left"/>
      <w:outlineLvl w:val="8"/>
    </w:pPr>
    <w:rPr>
      <w:rFonts w:ascii="仿宋_GB2312" w:hAnsi="Times New Roman" w:eastAsia="仿宋_GB2312" w:cs="仿宋_GB2312"/>
      <w:kern w:val="0"/>
      <w:sz w:val="27"/>
      <w:szCs w:val="27"/>
    </w:rPr>
  </w:style>
  <w:style w:type="paragraph" w:customStyle="1" w:styleId="158">
    <w:name w:val="新标题1"/>
    <w:basedOn w:val="159"/>
    <w:qFormat/>
    <w:uiPriority w:val="0"/>
    <w:pPr>
      <w:widowControl/>
      <w:spacing w:before="0" w:after="0"/>
      <w:outlineLvl w:val="9"/>
    </w:pPr>
    <w:rPr>
      <w:b w:val="0"/>
      <w:bCs w:val="0"/>
    </w:rPr>
  </w:style>
  <w:style w:type="paragraph" w:customStyle="1" w:styleId="159">
    <w:name w:val="修复方案一级标题 黑体三号"/>
    <w:basedOn w:val="38"/>
    <w:link w:val="175"/>
    <w:qFormat/>
    <w:uiPriority w:val="0"/>
    <w:pPr>
      <w:spacing w:line="360" w:lineRule="auto"/>
    </w:pPr>
    <w:rPr>
      <w:rFonts w:ascii="黑体" w:hAnsi="黑体" w:eastAsia="黑体" w:cs="Calibri"/>
      <w:kern w:val="2"/>
    </w:rPr>
  </w:style>
  <w:style w:type="paragraph" w:customStyle="1" w:styleId="160">
    <w:name w:val="正文文本最新 Char Char Char"/>
    <w:basedOn w:val="1"/>
    <w:link w:val="161"/>
    <w:qFormat/>
    <w:uiPriority w:val="0"/>
    <w:pPr>
      <w:spacing w:line="360" w:lineRule="auto"/>
      <w:ind w:firstLine="200" w:firstLineChars="200"/>
    </w:pPr>
    <w:rPr>
      <w:rFonts w:ascii="Times New Roman" w:hAnsi="Times New Roman" w:cs="Times New Roman"/>
      <w:bCs/>
      <w:kern w:val="0"/>
      <w:sz w:val="28"/>
      <w:szCs w:val="24"/>
    </w:rPr>
  </w:style>
  <w:style w:type="character" w:customStyle="1" w:styleId="161">
    <w:name w:val="正文文本最新 Char Char Char Char1"/>
    <w:link w:val="160"/>
    <w:qFormat/>
    <w:uiPriority w:val="0"/>
    <w:rPr>
      <w:bCs/>
      <w:sz w:val="28"/>
      <w:szCs w:val="24"/>
    </w:rPr>
  </w:style>
  <w:style w:type="paragraph" w:customStyle="1" w:styleId="162">
    <w:name w:val="Heading 2"/>
    <w:basedOn w:val="1"/>
    <w:qFormat/>
    <w:uiPriority w:val="1"/>
    <w:pPr>
      <w:autoSpaceDE w:val="0"/>
      <w:autoSpaceDN w:val="0"/>
      <w:adjustRightInd w:val="0"/>
      <w:spacing w:before="26"/>
      <w:ind w:left="137"/>
      <w:jc w:val="left"/>
      <w:outlineLvl w:val="1"/>
    </w:pPr>
    <w:rPr>
      <w:rFonts w:ascii="仿宋" w:hAnsi="Times New Roman" w:eastAsia="仿宋" w:cs="仿宋"/>
      <w:b/>
      <w:bCs/>
      <w:kern w:val="0"/>
      <w:sz w:val="24"/>
      <w:szCs w:val="24"/>
    </w:rPr>
  </w:style>
  <w:style w:type="paragraph" w:customStyle="1" w:styleId="163">
    <w:name w:val="正文21"/>
    <w:basedOn w:val="1"/>
    <w:qFormat/>
    <w:uiPriority w:val="0"/>
    <w:pPr>
      <w:adjustRightInd w:val="0"/>
      <w:snapToGrid w:val="0"/>
      <w:spacing w:line="360" w:lineRule="auto"/>
      <w:ind w:firstLine="480" w:firstLineChars="200"/>
    </w:pPr>
    <w:rPr>
      <w:rFonts w:ascii="Times New Roman" w:hAnsi="Times New Roman" w:cs="Times New Roman"/>
      <w:color w:val="7030A0"/>
      <w:sz w:val="24"/>
      <w:szCs w:val="22"/>
    </w:rPr>
  </w:style>
  <w:style w:type="paragraph" w:customStyle="1" w:styleId="164">
    <w:name w:val="Heading 4"/>
    <w:basedOn w:val="1"/>
    <w:qFormat/>
    <w:uiPriority w:val="1"/>
    <w:pPr>
      <w:ind w:left="120"/>
      <w:jc w:val="left"/>
      <w:outlineLvl w:val="4"/>
    </w:pPr>
    <w:rPr>
      <w:rFonts w:ascii="仿宋" w:hAnsi="仿宋" w:eastAsia="仿宋" w:cs="Times New Roman"/>
      <w:b/>
      <w:bCs/>
      <w:kern w:val="0"/>
      <w:sz w:val="28"/>
      <w:szCs w:val="28"/>
      <w:lang w:eastAsia="en-US"/>
    </w:rPr>
  </w:style>
  <w:style w:type="paragraph" w:customStyle="1" w:styleId="165">
    <w:name w:val="baby-正文"/>
    <w:basedOn w:val="17"/>
    <w:next w:val="25"/>
    <w:link w:val="166"/>
    <w:qFormat/>
    <w:uiPriority w:val="0"/>
    <w:pPr>
      <w:spacing w:after="0" w:line="360" w:lineRule="auto"/>
      <w:ind w:firstLine="200" w:firstLineChars="200"/>
    </w:pPr>
    <w:rPr>
      <w:rFonts w:ascii="宋体" w:hAnsi="宋体" w:cs="Times New Roman"/>
      <w:bCs/>
      <w:kern w:val="2"/>
      <w:sz w:val="28"/>
      <w:szCs w:val="24"/>
    </w:rPr>
  </w:style>
  <w:style w:type="character" w:customStyle="1" w:styleId="166">
    <w:name w:val="baby-正文 Char"/>
    <w:link w:val="165"/>
    <w:qFormat/>
    <w:locked/>
    <w:uiPriority w:val="0"/>
    <w:rPr>
      <w:rFonts w:ascii="宋体" w:hAnsi="宋体"/>
      <w:bCs/>
      <w:kern w:val="2"/>
      <w:sz w:val="28"/>
      <w:szCs w:val="24"/>
    </w:rPr>
  </w:style>
  <w:style w:type="paragraph" w:customStyle="1" w:styleId="167">
    <w:name w:val="正文002"/>
    <w:basedOn w:val="1"/>
    <w:next w:val="1"/>
    <w:link w:val="168"/>
    <w:qFormat/>
    <w:uiPriority w:val="0"/>
    <w:pPr>
      <w:spacing w:line="520" w:lineRule="exact"/>
      <w:ind w:firstLine="480" w:firstLineChars="200"/>
    </w:pPr>
    <w:rPr>
      <w:rFonts w:ascii="Times New Roman" w:hAnsi="Times New Roman" w:cs="Times New Roman"/>
      <w:sz w:val="24"/>
      <w:szCs w:val="28"/>
    </w:rPr>
  </w:style>
  <w:style w:type="character" w:customStyle="1" w:styleId="168">
    <w:name w:val="正文002 Char"/>
    <w:link w:val="167"/>
    <w:qFormat/>
    <w:uiPriority w:val="0"/>
    <w:rPr>
      <w:kern w:val="2"/>
      <w:sz w:val="24"/>
      <w:szCs w:val="28"/>
    </w:rPr>
  </w:style>
  <w:style w:type="paragraph" w:customStyle="1" w:styleId="169">
    <w:name w:val="标题 31"/>
    <w:basedOn w:val="1"/>
    <w:next w:val="1"/>
    <w:qFormat/>
    <w:uiPriority w:val="0"/>
    <w:pPr>
      <w:keepNext/>
      <w:keepLines/>
      <w:spacing w:line="360" w:lineRule="auto"/>
      <w:ind w:firstLine="562" w:firstLineChars="200"/>
      <w:jc w:val="left"/>
      <w:outlineLvl w:val="2"/>
    </w:pPr>
    <w:rPr>
      <w:rFonts w:ascii="宋体" w:hAnsi="宋体" w:cs="Times New Roman"/>
      <w:b/>
      <w:bCs/>
      <w:sz w:val="28"/>
      <w:szCs w:val="32"/>
      <w:lang w:val="zh-CN"/>
    </w:rPr>
  </w:style>
  <w:style w:type="paragraph" w:customStyle="1" w:styleId="170">
    <w:name w:val="表文字"/>
    <w:basedOn w:val="1"/>
    <w:qFormat/>
    <w:uiPriority w:val="0"/>
    <w:pPr>
      <w:adjustRightInd w:val="0"/>
      <w:snapToGrid w:val="0"/>
      <w:spacing w:line="500" w:lineRule="exact"/>
      <w:ind w:firstLine="482" w:firstLineChars="200"/>
    </w:pPr>
    <w:rPr>
      <w:rFonts w:ascii="Times New Roman" w:hAnsi="Times New Roman" w:cs="Arial"/>
      <w:b/>
    </w:rPr>
  </w:style>
  <w:style w:type="paragraph" w:customStyle="1" w:styleId="171">
    <w:name w:val="Heading 8"/>
    <w:basedOn w:val="1"/>
    <w:qFormat/>
    <w:uiPriority w:val="1"/>
    <w:pPr>
      <w:autoSpaceDE w:val="0"/>
      <w:autoSpaceDN w:val="0"/>
      <w:adjustRightInd w:val="0"/>
      <w:spacing w:before="14"/>
      <w:ind w:left="140"/>
      <w:jc w:val="left"/>
      <w:outlineLvl w:val="7"/>
    </w:pPr>
    <w:rPr>
      <w:rFonts w:ascii="仿宋_GB2312" w:hAnsi="Times New Roman" w:eastAsia="仿宋_GB2312" w:cs="仿宋_GB2312"/>
      <w:b/>
      <w:bCs/>
      <w:kern w:val="0"/>
      <w:sz w:val="28"/>
      <w:szCs w:val="28"/>
    </w:rPr>
  </w:style>
  <w:style w:type="paragraph" w:customStyle="1" w:styleId="172">
    <w:name w:val="Heading 6"/>
    <w:basedOn w:val="1"/>
    <w:qFormat/>
    <w:uiPriority w:val="1"/>
    <w:pPr>
      <w:autoSpaceDE w:val="0"/>
      <w:autoSpaceDN w:val="0"/>
      <w:adjustRightInd w:val="0"/>
      <w:spacing w:before="7"/>
      <w:ind w:left="240"/>
      <w:jc w:val="left"/>
      <w:outlineLvl w:val="5"/>
    </w:pPr>
    <w:rPr>
      <w:rFonts w:ascii="仿宋_GB2312" w:hAnsi="Times New Roman" w:eastAsia="仿宋_GB2312" w:cs="仿宋_GB2312"/>
      <w:b/>
      <w:bCs/>
      <w:kern w:val="0"/>
      <w:sz w:val="30"/>
      <w:szCs w:val="30"/>
    </w:rPr>
  </w:style>
  <w:style w:type="paragraph" w:customStyle="1" w:styleId="173">
    <w:name w:val="Heading 3"/>
    <w:basedOn w:val="1"/>
    <w:qFormat/>
    <w:uiPriority w:val="1"/>
    <w:pPr>
      <w:spacing w:before="187"/>
      <w:ind w:left="217"/>
      <w:jc w:val="left"/>
      <w:outlineLvl w:val="3"/>
    </w:pPr>
    <w:rPr>
      <w:rFonts w:ascii="仿宋_GB2312" w:hAnsi="仿宋_GB2312" w:eastAsia="仿宋_GB2312" w:cs="Times New Roman"/>
      <w:kern w:val="0"/>
      <w:sz w:val="28"/>
      <w:szCs w:val="28"/>
      <w:lang w:eastAsia="en-US"/>
    </w:rPr>
  </w:style>
  <w:style w:type="paragraph" w:customStyle="1" w:styleId="174">
    <w:name w:val="修复方案二级标题 宋体四号加粗"/>
    <w:basedOn w:val="38"/>
    <w:link w:val="177"/>
    <w:qFormat/>
    <w:uiPriority w:val="0"/>
    <w:pPr>
      <w:spacing w:line="360" w:lineRule="auto"/>
      <w:jc w:val="left"/>
    </w:pPr>
    <w:rPr>
      <w:rFonts w:ascii="宋体" w:hAnsi="宋体"/>
      <w:sz w:val="30"/>
      <w:szCs w:val="30"/>
    </w:rPr>
  </w:style>
  <w:style w:type="character" w:customStyle="1" w:styleId="175">
    <w:name w:val="修复方案一级标题 黑体三号 Char"/>
    <w:basedOn w:val="44"/>
    <w:link w:val="159"/>
    <w:qFormat/>
    <w:uiPriority w:val="0"/>
    <w:rPr>
      <w:rFonts w:ascii="黑体" w:hAnsi="黑体" w:eastAsia="黑体" w:cs="Calibri"/>
      <w:b/>
      <w:bCs/>
      <w:kern w:val="2"/>
      <w:sz w:val="32"/>
      <w:szCs w:val="32"/>
    </w:rPr>
  </w:style>
  <w:style w:type="paragraph" w:customStyle="1" w:styleId="176">
    <w:name w:val="TOC Heading"/>
    <w:basedOn w:val="3"/>
    <w:next w:val="1"/>
    <w:semiHidden/>
    <w:unhideWhenUsed/>
    <w:qFormat/>
    <w:uiPriority w:val="39"/>
    <w:pPr>
      <w:widowControl/>
      <w:spacing w:before="480" w:after="0" w:line="276" w:lineRule="auto"/>
      <w:outlineLvl w:val="9"/>
    </w:pPr>
    <w:rPr>
      <w:rFonts w:asciiTheme="majorHAnsi" w:hAnsiTheme="majorHAnsi" w:eastAsiaTheme="majorEastAsia" w:cstheme="majorBidi"/>
      <w:b/>
      <w:bCs/>
      <w:color w:val="366091" w:themeColor="accent1" w:themeShade="BF"/>
      <w:kern w:val="0"/>
      <w:sz w:val="28"/>
      <w:szCs w:val="28"/>
    </w:rPr>
  </w:style>
  <w:style w:type="character" w:customStyle="1" w:styleId="177">
    <w:name w:val="修复方案二级标题 宋体四号加粗 Char"/>
    <w:basedOn w:val="44"/>
    <w:link w:val="174"/>
    <w:qFormat/>
    <w:uiPriority w:val="0"/>
    <w:rPr>
      <w:rFonts w:ascii="宋体" w:hAnsi="宋体" w:cs="Cambria"/>
      <w:b/>
      <w:bCs/>
      <w:sz w:val="30"/>
      <w:szCs w:val="30"/>
    </w:rPr>
  </w:style>
  <w:style w:type="paragraph" w:customStyle="1" w:styleId="178">
    <w:name w:val="修复方案正文 宋体四号"/>
    <w:basedOn w:val="1"/>
    <w:link w:val="180"/>
    <w:qFormat/>
    <w:uiPriority w:val="0"/>
    <w:pPr>
      <w:spacing w:line="360" w:lineRule="auto"/>
      <w:ind w:firstLine="566" w:firstLineChars="202"/>
      <w:jc w:val="left"/>
    </w:pPr>
    <w:rPr>
      <w:rFonts w:ascii="宋体" w:hAnsi="宋体"/>
      <w:sz w:val="28"/>
      <w:szCs w:val="28"/>
    </w:rPr>
  </w:style>
  <w:style w:type="paragraph" w:customStyle="1" w:styleId="179">
    <w:name w:val="修复方案三级标题 宋体四号加粗"/>
    <w:link w:val="181"/>
    <w:qFormat/>
    <w:uiPriority w:val="0"/>
    <w:pPr>
      <w:spacing w:line="360" w:lineRule="auto"/>
    </w:pPr>
    <w:rPr>
      <w:rFonts w:ascii="宋体" w:hAnsi="宋体" w:eastAsia="宋体" w:cs="Cambria"/>
      <w:b/>
      <w:bCs/>
      <w:sz w:val="28"/>
      <w:szCs w:val="28"/>
      <w:lang w:val="en-US" w:eastAsia="zh-CN" w:bidi="ar-SA"/>
    </w:rPr>
  </w:style>
  <w:style w:type="character" w:customStyle="1" w:styleId="180">
    <w:name w:val="修复方案正文 宋体四号 Char"/>
    <w:basedOn w:val="44"/>
    <w:link w:val="178"/>
    <w:qFormat/>
    <w:uiPriority w:val="0"/>
    <w:rPr>
      <w:rFonts w:ascii="宋体" w:hAnsi="宋体" w:cs="Calibri"/>
      <w:kern w:val="2"/>
      <w:sz w:val="28"/>
      <w:szCs w:val="28"/>
    </w:rPr>
  </w:style>
  <w:style w:type="character" w:customStyle="1" w:styleId="181">
    <w:name w:val="修复方案三级标题 宋体四号加粗 Char"/>
    <w:basedOn w:val="44"/>
    <w:link w:val="179"/>
    <w:qFormat/>
    <w:uiPriority w:val="0"/>
    <w:rPr>
      <w:rFonts w:ascii="宋体" w:hAnsi="宋体" w:cs="Cambria"/>
      <w:b/>
      <w:bCs/>
      <w:sz w:val="28"/>
      <w:szCs w:val="28"/>
    </w:rPr>
  </w:style>
  <w:style w:type="paragraph" w:customStyle="1" w:styleId="182">
    <w:name w:val="修复方案 图表标题"/>
    <w:link w:val="183"/>
    <w:qFormat/>
    <w:uiPriority w:val="0"/>
    <w:pPr>
      <w:spacing w:line="360" w:lineRule="auto"/>
      <w:ind w:firstLine="487" w:firstLineChars="202"/>
      <w:jc w:val="center"/>
    </w:pPr>
    <w:rPr>
      <w:rFonts w:ascii="宋体" w:hAnsi="宋体" w:eastAsia="宋体" w:cs="Times New Roman"/>
      <w:b/>
      <w:kern w:val="2"/>
      <w:sz w:val="24"/>
      <w:szCs w:val="24"/>
      <w:lang w:val="en-US" w:eastAsia="zh-CN" w:bidi="ar-SA"/>
    </w:rPr>
  </w:style>
  <w:style w:type="character" w:customStyle="1" w:styleId="183">
    <w:name w:val="修复方案 图表标题 Char"/>
    <w:basedOn w:val="44"/>
    <w:link w:val="182"/>
    <w:qFormat/>
    <w:uiPriority w:val="0"/>
    <w:rPr>
      <w:rFonts w:ascii="宋体" w:hAnsi="宋体"/>
      <w:b/>
      <w:kern w:val="2"/>
      <w:sz w:val="24"/>
      <w:szCs w:val="24"/>
    </w:rPr>
  </w:style>
  <w:style w:type="character" w:customStyle="1" w:styleId="184">
    <w:name w:val="正文文本 2 Char1"/>
    <w:qFormat/>
    <w:uiPriority w:val="0"/>
    <w:rPr>
      <w:kern w:val="2"/>
      <w:sz w:val="21"/>
      <w:szCs w:val="24"/>
    </w:rPr>
  </w:style>
  <w:style w:type="table" w:customStyle="1" w:styleId="185">
    <w:name w:val="Table Normal"/>
    <w:semiHidden/>
    <w:unhideWhenUsed/>
    <w:qFormat/>
    <w:uiPriority w:val="2"/>
    <w:pPr>
      <w:widowControl w:val="0"/>
      <w:spacing w:line="240" w:lineRule="auto"/>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character" w:customStyle="1" w:styleId="186">
    <w:name w:val="标题 3 Char1"/>
    <w:qFormat/>
    <w:uiPriority w:val="0"/>
    <w:rPr>
      <w:rFonts w:ascii="宋体" w:hAnsi="宋体"/>
      <w:b/>
      <w:sz w:val="28"/>
      <w:szCs w:val="24"/>
      <w:lang w:val="en-GB"/>
    </w:rPr>
  </w:style>
  <w:style w:type="character" w:customStyle="1" w:styleId="187">
    <w:name w:val="font61"/>
    <w:basedOn w:val="44"/>
    <w:qFormat/>
    <w:uiPriority w:val="0"/>
    <w:rPr>
      <w:rFonts w:ascii="宋体" w:hAnsi="宋体" w:eastAsia="宋体" w:cs="宋体"/>
      <w:color w:val="000000"/>
      <w:sz w:val="34"/>
      <w:szCs w:val="34"/>
      <w:u w:val="none"/>
    </w:rPr>
  </w:style>
  <w:style w:type="character" w:customStyle="1" w:styleId="188">
    <w:name w:val="font31"/>
    <w:basedOn w:val="44"/>
    <w:qFormat/>
    <w:uiPriority w:val="0"/>
    <w:rPr>
      <w:rFonts w:ascii="宋体" w:hAnsi="宋体" w:eastAsia="宋体" w:cs="宋体"/>
      <w:color w:val="000000"/>
      <w:sz w:val="32"/>
      <w:szCs w:val="32"/>
      <w:u w:val="none"/>
    </w:rPr>
  </w:style>
  <w:style w:type="character" w:customStyle="1" w:styleId="189">
    <w:name w:val="font51"/>
    <w:basedOn w:val="44"/>
    <w:qFormat/>
    <w:uiPriority w:val="0"/>
    <w:rPr>
      <w:rFonts w:ascii="宋体" w:hAnsi="宋体" w:eastAsia="宋体" w:cs="宋体"/>
      <w:color w:val="000000"/>
      <w:sz w:val="34"/>
      <w:szCs w:val="34"/>
      <w:u w:val="none"/>
    </w:rPr>
  </w:style>
  <w:style w:type="paragraph" w:customStyle="1" w:styleId="190">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3" Type="http://schemas.openxmlformats.org/officeDocument/2006/relationships/fontTable" Target="fontTable.xml"/><Relationship Id="rId32" Type="http://schemas.openxmlformats.org/officeDocument/2006/relationships/customXml" Target="../customXml/item2.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png"/><Relationship Id="rId11" Type="http://schemas.openxmlformats.org/officeDocument/2006/relationships/image" Target="media/image4.jpeg"/><Relationship Id="rId10" Type="http://schemas.openxmlformats.org/officeDocument/2006/relationships/image" Target="media/image3.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2051" textRotate="1"/>
    <customShpInfo spid="_x0000_s1027"/>
    <customShpInfo spid="_x0000_s1028"/>
    <customShpInfo spid="_x0000_s1026"/>
    <customShpInfo spid="_x0000_s1029"/>
    <customShpInfo spid="_x0000_s1033"/>
    <customShpInfo spid="_x0000_s1030"/>
    <customShpInfo spid="_x0000_s1031"/>
    <customShpInfo spid="_x0000_s103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6F5CF02-F311-4D9F-BEC0-D34A3049EEA5}">
  <ds:schemaRefs/>
</ds:datastoreItem>
</file>

<file path=docProps/app.xml><?xml version="1.0" encoding="utf-8"?>
<Properties xmlns="http://schemas.openxmlformats.org/officeDocument/2006/extended-properties" xmlns:vt="http://schemas.openxmlformats.org/officeDocument/2006/docPropsVTypes">
  <Template>Normal.dotm</Template>
  <Company>P R C</Company>
  <Pages>143</Pages>
  <Words>47583</Words>
  <Characters>64780</Characters>
  <Lines>555</Lines>
  <Paragraphs>156</Paragraphs>
  <TotalTime>1</TotalTime>
  <ScaleCrop>false</ScaleCrop>
  <LinksUpToDate>false</LinksUpToDate>
  <CharactersWithSpaces>66218</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2025-07-09T01:22:00Z</dcterms:created>
  <dc:creator>Windows User</dc:creator>
  <cp:lastModifiedBy>蹉跎</cp:lastModifiedBy>
  <dcterms:modified xsi:type="dcterms:W3CDTF">2026-08-14T07:10:26Z</dcterms:modified>
  <cp:revision>485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eyJoZGlkIjoiYzRlZDM2OTQ5ZGNhNTczNDdjOTllYjdiOGMxYTRkZTMiLCJ1c2VySWQiOiI0OTU3ODgxOTYifQ==</vt:lpwstr>
  </property>
  <property fmtid="{D5CDD505-2E9C-101B-9397-08002B2CF9AE}" pid="3" name="KSOProductBuildVer">
    <vt:lpwstr>2052-12.1.0.28043</vt:lpwstr>
  </property>
  <property fmtid="{D5CDD505-2E9C-101B-9397-08002B2CF9AE}" pid="4" name="ICV">
    <vt:lpwstr>1BF42368AA0C4AD6B3FAE3A582D12886_12</vt:lpwstr>
  </property>
</Properties>
</file>