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rPr>
          <w:color w:val="auto"/>
        </w:rPr>
      </w:pPr>
    </w:p>
    <w:p>
      <w:pPr>
        <w:pStyle w:val="29"/>
        <w:rPr>
          <w:color w:val="auto"/>
        </w:rPr>
      </w:pPr>
    </w:p>
    <w:p>
      <w:pPr>
        <w:pStyle w:val="29"/>
        <w:rPr>
          <w:color w:val="auto"/>
        </w:rPr>
      </w:pPr>
    </w:p>
    <w:p>
      <w:pPr>
        <w:pStyle w:val="29"/>
        <w:rPr>
          <w:color w:val="auto"/>
        </w:rPr>
      </w:pPr>
    </w:p>
    <w:p>
      <w:pPr>
        <w:pStyle w:val="29"/>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cs="黑体"/>
          <w:color w:val="auto"/>
          <w:sz w:val="44"/>
          <w:szCs w:val="44"/>
        </w:rPr>
      </w:pPr>
      <w:r>
        <w:rPr>
          <w:rFonts w:hint="eastAsia" w:ascii="黑体" w:hAnsi="黑体" w:cs="黑体"/>
          <w:color w:val="auto"/>
          <w:sz w:val="44"/>
          <w:szCs w:val="44"/>
          <w:lang w:val="en-US" w:eastAsia="zh-CN"/>
        </w:rPr>
        <w:t>鸡东县</w:t>
      </w:r>
      <w:r>
        <w:rPr>
          <w:rFonts w:hint="eastAsia" w:ascii="黑体" w:hAnsi="黑体" w:cs="黑体"/>
          <w:color w:val="auto"/>
          <w:sz w:val="44"/>
          <w:szCs w:val="44"/>
        </w:rPr>
        <w:t>畜禽养殖污染防治规划</w:t>
      </w:r>
    </w:p>
    <w:p>
      <w:pPr>
        <w:pStyle w:val="29"/>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eastAsia="黑体" w:cs="黑体"/>
          <w:color w:val="auto"/>
          <w:sz w:val="44"/>
          <w:szCs w:val="44"/>
          <w:highlight w:val="none"/>
          <w:lang w:eastAsia="zh-CN"/>
        </w:rPr>
      </w:pPr>
      <w:r>
        <w:rPr>
          <w:rFonts w:hint="eastAsia" w:ascii="黑体" w:hAnsi="黑体" w:cs="黑体"/>
          <w:color w:val="auto"/>
          <w:sz w:val="44"/>
          <w:szCs w:val="44"/>
          <w:highlight w:val="none"/>
          <w:lang w:eastAsia="zh-CN"/>
        </w:rPr>
        <w:t>（202</w:t>
      </w:r>
      <w:r>
        <w:rPr>
          <w:rFonts w:hint="eastAsia" w:ascii="黑体" w:hAnsi="黑体" w:cs="黑体"/>
          <w:color w:val="auto"/>
          <w:sz w:val="44"/>
          <w:szCs w:val="44"/>
          <w:highlight w:val="none"/>
          <w:lang w:val="en-US" w:eastAsia="zh-CN"/>
        </w:rPr>
        <w:t>3</w:t>
      </w:r>
      <w:r>
        <w:rPr>
          <w:rFonts w:hint="default" w:ascii="Times New Roman" w:hAnsi="Times New Roman" w:cs="Times New Roman"/>
          <w:color w:val="auto"/>
          <w:sz w:val="44"/>
          <w:szCs w:val="44"/>
          <w:highlight w:val="none"/>
          <w:lang w:eastAsia="zh-CN"/>
        </w:rPr>
        <w:t>~</w:t>
      </w:r>
      <w:r>
        <w:rPr>
          <w:rFonts w:hint="eastAsia" w:ascii="黑体" w:hAnsi="黑体" w:cs="黑体"/>
          <w:color w:val="auto"/>
          <w:sz w:val="44"/>
          <w:szCs w:val="44"/>
          <w:highlight w:val="none"/>
          <w:lang w:eastAsia="zh-CN"/>
        </w:rPr>
        <w:t>202</w:t>
      </w:r>
      <w:r>
        <w:rPr>
          <w:rFonts w:hint="eastAsia" w:ascii="黑体" w:hAnsi="黑体" w:cs="黑体"/>
          <w:color w:val="auto"/>
          <w:sz w:val="44"/>
          <w:szCs w:val="44"/>
          <w:highlight w:val="none"/>
          <w:lang w:val="en-US" w:eastAsia="zh-CN"/>
        </w:rPr>
        <w:t>7</w:t>
      </w:r>
      <w:r>
        <w:rPr>
          <w:rFonts w:hint="eastAsia" w:ascii="黑体" w:hAnsi="黑体" w:cs="黑体"/>
          <w:color w:val="auto"/>
          <w:sz w:val="44"/>
          <w:szCs w:val="44"/>
          <w:highlight w:val="none"/>
          <w:lang w:eastAsia="zh-CN"/>
        </w:rPr>
        <w:t>年）</w:t>
      </w: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jc w:val="both"/>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44"/>
          <w:szCs w:val="44"/>
        </w:rPr>
      </w:pPr>
    </w:p>
    <w:p>
      <w:pPr>
        <w:pStyle w:val="29"/>
        <w:spacing w:line="480" w:lineRule="auto"/>
        <w:rPr>
          <w:rFonts w:ascii="黑体" w:hAnsi="黑体" w:cs="黑体"/>
          <w:color w:val="auto"/>
          <w:sz w:val="32"/>
          <w:szCs w:val="32"/>
        </w:rPr>
      </w:pPr>
      <w:r>
        <w:rPr>
          <w:rFonts w:hint="eastAsia" w:ascii="黑体" w:hAnsi="黑体" w:cs="黑体"/>
          <w:color w:val="auto"/>
          <w:sz w:val="32"/>
          <w:szCs w:val="32"/>
          <w:highlight w:val="none"/>
          <w:lang w:val="en-US" w:eastAsia="zh-CN"/>
        </w:rPr>
        <w:t>鸡东</w:t>
      </w:r>
      <w:r>
        <w:rPr>
          <w:rFonts w:hint="eastAsia" w:ascii="黑体" w:hAnsi="黑体" w:cs="黑体"/>
          <w:color w:val="auto"/>
          <w:sz w:val="32"/>
          <w:szCs w:val="32"/>
          <w:highlight w:val="none"/>
        </w:rPr>
        <w:t>县人民政府</w:t>
      </w:r>
    </w:p>
    <w:p>
      <w:pPr>
        <w:pStyle w:val="29"/>
        <w:spacing w:line="480" w:lineRule="auto"/>
        <w:rPr>
          <w:rFonts w:ascii="黑体" w:hAnsi="黑体" w:cs="黑体"/>
          <w:color w:val="auto"/>
          <w:sz w:val="32"/>
          <w:szCs w:val="32"/>
          <w:highlight w:val="none"/>
        </w:rPr>
      </w:pPr>
      <w:r>
        <w:rPr>
          <w:rFonts w:hint="eastAsia" w:ascii="黑体" w:hAnsi="黑体" w:cs="黑体"/>
          <w:color w:val="auto"/>
          <w:sz w:val="32"/>
          <w:szCs w:val="32"/>
          <w:highlight w:val="none"/>
        </w:rPr>
        <w:t>202</w:t>
      </w:r>
      <w:r>
        <w:rPr>
          <w:rFonts w:hint="eastAsia" w:ascii="黑体" w:hAnsi="黑体" w:cs="黑体"/>
          <w:color w:val="auto"/>
          <w:sz w:val="32"/>
          <w:szCs w:val="32"/>
          <w:highlight w:val="none"/>
          <w:lang w:val="en-US" w:eastAsia="zh-CN"/>
        </w:rPr>
        <w:t>3</w:t>
      </w:r>
      <w:r>
        <w:rPr>
          <w:rFonts w:ascii="黑体" w:hAnsi="黑体" w:cs="黑体"/>
          <w:color w:val="auto"/>
          <w:sz w:val="32"/>
          <w:szCs w:val="32"/>
          <w:highlight w:val="none"/>
        </w:rPr>
        <w:t>年</w:t>
      </w:r>
      <w:r>
        <w:rPr>
          <w:rFonts w:hint="eastAsia" w:ascii="黑体" w:hAnsi="黑体" w:cs="黑体"/>
          <w:color w:val="auto"/>
          <w:sz w:val="32"/>
          <w:szCs w:val="32"/>
          <w:highlight w:val="none"/>
          <w:lang w:val="en-US" w:eastAsia="zh-CN"/>
        </w:rPr>
        <w:t>10</w:t>
      </w:r>
      <w:r>
        <w:rPr>
          <w:rFonts w:ascii="黑体" w:hAnsi="黑体" w:cs="黑体"/>
          <w:color w:val="auto"/>
          <w:sz w:val="32"/>
          <w:szCs w:val="32"/>
          <w:highlight w:val="none"/>
        </w:rPr>
        <w:t>月</w:t>
      </w:r>
    </w:p>
    <w:p>
      <w:pPr>
        <w:rPr>
          <w:rFonts w:ascii="黑体" w:hAnsi="黑体" w:cs="黑体"/>
          <w:color w:val="auto"/>
          <w:sz w:val="32"/>
          <w:szCs w:val="32"/>
          <w:highlight w:val="none"/>
        </w:rPr>
      </w:pPr>
      <w:r>
        <w:rPr>
          <w:rFonts w:ascii="黑体" w:hAnsi="黑体" w:cs="黑体"/>
          <w:color w:val="auto"/>
          <w:sz w:val="32"/>
          <w:szCs w:val="32"/>
          <w:highlight w:val="none"/>
        </w:rPr>
        <w:br w:type="page"/>
      </w:r>
    </w:p>
    <w:p>
      <w:pPr>
        <w:spacing w:line="560" w:lineRule="exact"/>
        <w:ind w:left="0" w:leftChars="0" w:firstLine="0" w:firstLineChars="0"/>
        <w:jc w:val="center"/>
        <w:rPr>
          <w:b/>
          <w:color w:val="auto"/>
          <w:sz w:val="36"/>
        </w:rPr>
      </w:pPr>
      <w:r>
        <w:rPr>
          <w:rFonts w:hAnsi="宋体"/>
          <w:b/>
          <w:color w:val="auto"/>
          <w:sz w:val="36"/>
        </w:rPr>
        <w:t>编制单位及人员名单</w:t>
      </w:r>
    </w:p>
    <w:p>
      <w:pPr>
        <w:spacing w:line="560" w:lineRule="exact"/>
        <w:ind w:firstLine="1397" w:firstLineChars="497"/>
        <w:rPr>
          <w:b/>
          <w:color w:val="auto"/>
        </w:rPr>
      </w:pPr>
    </w:p>
    <w:p>
      <w:pPr>
        <w:tabs>
          <w:tab w:val="left" w:pos="2700"/>
        </w:tabs>
        <w:spacing w:line="700" w:lineRule="exact"/>
        <w:ind w:left="1400" w:hanging="1400" w:hangingChars="500"/>
        <w:rPr>
          <w:rFonts w:hAnsi="宋体"/>
          <w:color w:val="auto"/>
        </w:rPr>
      </w:pPr>
      <w:r>
        <w:rPr>
          <w:rFonts w:hint="eastAsia" w:hAnsi="宋体"/>
          <w:color w:val="auto"/>
        </w:rPr>
        <w:t>工程名称：</w:t>
      </w:r>
      <w:r>
        <w:rPr>
          <w:rFonts w:hint="eastAsia" w:hAnsi="宋体"/>
          <w:color w:val="auto"/>
          <w:lang w:val="en-US" w:eastAsia="zh-CN"/>
        </w:rPr>
        <w:t>鸡东县</w:t>
      </w:r>
      <w:r>
        <w:rPr>
          <w:rFonts w:hint="eastAsia" w:hAnsi="宋体"/>
          <w:bCs/>
          <w:color w:val="auto"/>
        </w:rPr>
        <w:t>畜禽养殖污染防治规划</w:t>
      </w:r>
    </w:p>
    <w:p>
      <w:pPr>
        <w:tabs>
          <w:tab w:val="left" w:pos="2700"/>
        </w:tabs>
        <w:spacing w:line="700" w:lineRule="exact"/>
        <w:ind w:firstLine="0" w:firstLineChars="0"/>
        <w:rPr>
          <w:rFonts w:hAnsi="宋体"/>
          <w:color w:val="auto"/>
        </w:rPr>
      </w:pPr>
      <w:r>
        <w:rPr>
          <w:rFonts w:hAnsi="宋体"/>
          <w:color w:val="auto"/>
        </w:rPr>
        <w:t>编制单位：</w:t>
      </w:r>
      <w:r>
        <w:rPr>
          <w:rFonts w:hint="eastAsia" w:hAnsi="宋体"/>
          <w:color w:val="auto"/>
        </w:rPr>
        <w:t>黑龙江磐资工程咨询有限公司</w:t>
      </w:r>
    </w:p>
    <w:p>
      <w:pPr>
        <w:tabs>
          <w:tab w:val="left" w:pos="2700"/>
        </w:tabs>
        <w:spacing w:line="700" w:lineRule="exact"/>
        <w:ind w:firstLine="0" w:firstLineChars="0"/>
        <w:rPr>
          <w:rFonts w:hint="default" w:hAnsi="宋体" w:eastAsia="宋体"/>
          <w:color w:val="auto"/>
          <w:lang w:val="en-US" w:eastAsia="zh-CN"/>
        </w:rPr>
      </w:pPr>
      <w:r>
        <w:rPr>
          <w:rFonts w:hint="eastAsia" w:hAnsi="宋体"/>
          <w:color w:val="auto"/>
        </w:rPr>
        <w:t>工程咨询单位备案编号：</w:t>
      </w:r>
      <w:r>
        <w:rPr>
          <w:rFonts w:hint="eastAsia" w:hAnsi="宋体"/>
          <w:color w:val="auto"/>
          <w:lang w:val="en-US" w:eastAsia="zh-CN"/>
        </w:rPr>
        <w:t>91230110MA1BX4BR0D-19</w:t>
      </w:r>
    </w:p>
    <w:p>
      <w:pPr>
        <w:tabs>
          <w:tab w:val="left" w:pos="2700"/>
        </w:tabs>
        <w:ind w:firstLine="536"/>
        <w:jc w:val="center"/>
        <w:rPr>
          <w:rFonts w:hAnsi="宋体"/>
          <w:color w:val="auto"/>
          <w:spacing w:val="-6"/>
        </w:rPr>
      </w:pPr>
    </w:p>
    <w:p>
      <w:pPr>
        <w:tabs>
          <w:tab w:val="left" w:pos="2700"/>
        </w:tabs>
        <w:spacing w:line="700" w:lineRule="exact"/>
        <w:ind w:firstLine="536"/>
        <w:jc w:val="center"/>
        <w:rPr>
          <w:rFonts w:hAnsi="宋体"/>
          <w:color w:val="auto"/>
          <w:spacing w:val="-6"/>
        </w:rPr>
      </w:pPr>
    </w:p>
    <w:p>
      <w:pPr>
        <w:tabs>
          <w:tab w:val="left" w:pos="2700"/>
        </w:tabs>
        <w:spacing w:line="700" w:lineRule="exact"/>
        <w:ind w:firstLine="560"/>
        <w:jc w:val="center"/>
        <w:rPr>
          <w:rFonts w:hAnsi="宋体"/>
          <w:color w:val="auto"/>
          <w:kern w:val="0"/>
          <w:highlight w:val="none"/>
        </w:rPr>
      </w:pPr>
      <w:r>
        <w:rPr>
          <w:rFonts w:hint="eastAsia" w:hAnsi="宋体"/>
          <w:color w:val="auto"/>
          <w:kern w:val="0"/>
          <w:highlight w:val="none"/>
        </w:rPr>
        <w:t>编制人员</w:t>
      </w:r>
    </w:p>
    <w:p>
      <w:pPr>
        <w:tabs>
          <w:tab w:val="left" w:pos="2700"/>
        </w:tabs>
        <w:spacing w:line="700" w:lineRule="exact"/>
        <w:ind w:firstLine="0" w:firstLineChars="0"/>
        <w:rPr>
          <w:rFonts w:hint="default" w:eastAsia="宋体"/>
          <w:color w:val="auto"/>
          <w:highlight w:val="none"/>
          <w:lang w:val="en-US" w:eastAsia="zh-CN"/>
        </w:rPr>
      </w:pPr>
      <w:r>
        <w:rPr>
          <w:rFonts w:hAnsi="宋体"/>
          <w:color w:val="auto"/>
          <w:spacing w:val="-6"/>
          <w:highlight w:val="none"/>
        </w:rPr>
        <w:t>项</w:t>
      </w:r>
      <w:r>
        <w:rPr>
          <w:color w:val="auto"/>
          <w:spacing w:val="-6"/>
          <w:highlight w:val="none"/>
        </w:rPr>
        <w:t xml:space="preserve">  </w:t>
      </w:r>
      <w:r>
        <w:rPr>
          <w:rFonts w:hAnsi="宋体"/>
          <w:color w:val="auto"/>
          <w:spacing w:val="-6"/>
          <w:highlight w:val="none"/>
        </w:rPr>
        <w:t>目</w:t>
      </w:r>
      <w:r>
        <w:rPr>
          <w:color w:val="auto"/>
          <w:spacing w:val="-6"/>
          <w:highlight w:val="none"/>
        </w:rPr>
        <w:t xml:space="preserve">  </w:t>
      </w:r>
      <w:r>
        <w:rPr>
          <w:rFonts w:hAnsi="宋体"/>
          <w:color w:val="auto"/>
          <w:spacing w:val="-6"/>
          <w:highlight w:val="none"/>
        </w:rPr>
        <w:t>负</w:t>
      </w:r>
      <w:r>
        <w:rPr>
          <w:color w:val="auto"/>
          <w:spacing w:val="-6"/>
          <w:highlight w:val="none"/>
        </w:rPr>
        <w:t xml:space="preserve">  </w:t>
      </w:r>
      <w:r>
        <w:rPr>
          <w:rFonts w:hAnsi="宋体"/>
          <w:color w:val="auto"/>
          <w:spacing w:val="-6"/>
          <w:highlight w:val="none"/>
        </w:rPr>
        <w:t>责</w:t>
      </w:r>
      <w:r>
        <w:rPr>
          <w:color w:val="auto"/>
          <w:spacing w:val="-6"/>
          <w:highlight w:val="none"/>
        </w:rPr>
        <w:t xml:space="preserve">  </w:t>
      </w:r>
      <w:r>
        <w:rPr>
          <w:rFonts w:hAnsi="宋体"/>
          <w:color w:val="auto"/>
          <w:spacing w:val="-6"/>
          <w:highlight w:val="none"/>
        </w:rPr>
        <w:t>人：</w:t>
      </w:r>
      <w:r>
        <w:rPr>
          <w:rFonts w:hint="eastAsia" w:hAnsi="宋体"/>
          <w:color w:val="auto"/>
          <w:spacing w:val="-6"/>
          <w:highlight w:val="none"/>
          <w:lang w:val="en-US" w:eastAsia="zh-CN"/>
        </w:rPr>
        <w:t>王海棠        高级工程师</w:t>
      </w:r>
    </w:p>
    <w:p>
      <w:pPr>
        <w:tabs>
          <w:tab w:val="left" w:pos="2700"/>
        </w:tabs>
        <w:spacing w:line="700" w:lineRule="exact"/>
        <w:ind w:firstLine="0" w:firstLineChars="0"/>
        <w:rPr>
          <w:rFonts w:hint="default" w:hAnsi="宋体" w:eastAsia="宋体"/>
          <w:color w:val="auto"/>
          <w:highlight w:val="none"/>
          <w:lang w:val="en-US" w:eastAsia="zh-CN"/>
        </w:rPr>
      </w:pPr>
      <w:r>
        <w:rPr>
          <w:rFonts w:hAnsi="宋体"/>
          <w:color w:val="auto"/>
          <w:highlight w:val="none"/>
        </w:rPr>
        <w:t>参</w:t>
      </w:r>
      <w:r>
        <w:rPr>
          <w:color w:val="auto"/>
          <w:highlight w:val="none"/>
        </w:rPr>
        <w:t xml:space="preserve">   </w:t>
      </w:r>
      <w:r>
        <w:rPr>
          <w:rFonts w:hAnsi="宋体"/>
          <w:color w:val="auto"/>
          <w:highlight w:val="none"/>
        </w:rPr>
        <w:t>编</w:t>
      </w:r>
      <w:r>
        <w:rPr>
          <w:color w:val="auto"/>
          <w:highlight w:val="none"/>
        </w:rPr>
        <w:t xml:space="preserve">   </w:t>
      </w:r>
      <w:r>
        <w:rPr>
          <w:rFonts w:hAnsi="宋体"/>
          <w:color w:val="auto"/>
          <w:highlight w:val="none"/>
        </w:rPr>
        <w:t>人</w:t>
      </w:r>
      <w:r>
        <w:rPr>
          <w:color w:val="auto"/>
          <w:highlight w:val="none"/>
        </w:rPr>
        <w:t xml:space="preserve">   </w:t>
      </w:r>
      <w:r>
        <w:rPr>
          <w:rFonts w:hAnsi="宋体"/>
          <w:color w:val="auto"/>
          <w:highlight w:val="none"/>
        </w:rPr>
        <w:t>员：</w:t>
      </w:r>
      <w:r>
        <w:rPr>
          <w:rFonts w:hint="eastAsia" w:hAnsi="宋体"/>
          <w:color w:val="auto"/>
          <w:highlight w:val="none"/>
          <w:lang w:val="en-US" w:eastAsia="zh-CN"/>
        </w:rPr>
        <w:t xml:space="preserve">于  佳       </w:t>
      </w:r>
      <w:r>
        <w:rPr>
          <w:rFonts w:hint="eastAsia" w:hAnsi="宋体"/>
          <w:color w:val="auto"/>
          <w:highlight w:val="none"/>
        </w:rPr>
        <w:t>高级工程师</w:t>
      </w:r>
    </w:p>
    <w:p>
      <w:pPr>
        <w:tabs>
          <w:tab w:val="left" w:pos="2700"/>
        </w:tabs>
        <w:spacing w:line="700" w:lineRule="exact"/>
        <w:ind w:firstLine="560"/>
        <w:rPr>
          <w:rFonts w:hAnsi="宋体"/>
          <w:color w:val="auto"/>
          <w:highlight w:val="none"/>
        </w:rPr>
      </w:pPr>
      <w:r>
        <w:rPr>
          <w:color w:val="auto"/>
          <w:highlight w:val="none"/>
        </w:rPr>
        <w:t xml:space="preserve">               </w:t>
      </w:r>
      <w:r>
        <w:rPr>
          <w:rFonts w:hint="eastAsia" w:hAnsi="宋体"/>
          <w:color w:val="auto"/>
          <w:highlight w:val="none"/>
          <w:lang w:val="en-US" w:eastAsia="zh-CN"/>
        </w:rPr>
        <w:t>毕世欣</w:t>
      </w:r>
      <w:r>
        <w:rPr>
          <w:color w:val="auto"/>
          <w:highlight w:val="none"/>
        </w:rPr>
        <w:t xml:space="preserve">       </w:t>
      </w:r>
      <w:r>
        <w:rPr>
          <w:rFonts w:hint="eastAsia" w:hAnsi="宋体"/>
          <w:color w:val="auto"/>
          <w:highlight w:val="none"/>
        </w:rPr>
        <w:t>高级工程师</w:t>
      </w:r>
    </w:p>
    <w:p>
      <w:pPr>
        <w:spacing w:line="700" w:lineRule="exact"/>
        <w:ind w:firstLine="2660" w:firstLineChars="950"/>
        <w:rPr>
          <w:rFonts w:hint="eastAsia"/>
          <w:color w:val="auto"/>
          <w:highlight w:val="none"/>
          <w:lang w:val="en-US" w:eastAsia="zh-CN"/>
        </w:rPr>
      </w:pPr>
      <w:r>
        <w:rPr>
          <w:rFonts w:hint="eastAsia"/>
          <w:color w:val="auto"/>
          <w:highlight w:val="none"/>
          <w:lang w:val="en-US" w:eastAsia="zh-CN"/>
        </w:rPr>
        <w:t>郭冬梅       工程师</w:t>
      </w:r>
    </w:p>
    <w:p>
      <w:pPr>
        <w:spacing w:line="700" w:lineRule="exact"/>
        <w:ind w:firstLine="2660" w:firstLineChars="950"/>
        <w:rPr>
          <w:rFonts w:hint="eastAsia"/>
          <w:color w:val="auto"/>
          <w:highlight w:val="none"/>
          <w:lang w:val="en-US" w:eastAsia="zh-CN"/>
        </w:rPr>
      </w:pPr>
      <w:r>
        <w:rPr>
          <w:rFonts w:hint="eastAsia"/>
          <w:color w:val="auto"/>
          <w:highlight w:val="none"/>
          <w:lang w:val="en-US" w:eastAsia="zh-CN"/>
        </w:rPr>
        <w:t>高露迪       工程师</w:t>
      </w:r>
    </w:p>
    <w:p>
      <w:pPr>
        <w:spacing w:line="700" w:lineRule="exact"/>
        <w:ind w:firstLine="2660" w:firstLineChars="950"/>
        <w:rPr>
          <w:rFonts w:hint="default"/>
          <w:color w:val="auto"/>
          <w:highlight w:val="none"/>
          <w:lang w:val="en-US" w:eastAsia="zh-CN"/>
        </w:rPr>
      </w:pPr>
      <w:r>
        <w:rPr>
          <w:rFonts w:hint="eastAsia"/>
          <w:color w:val="auto"/>
          <w:highlight w:val="none"/>
          <w:lang w:val="en-US" w:eastAsia="zh-CN"/>
        </w:rPr>
        <w:t>田宜鑫       工程师</w:t>
      </w:r>
    </w:p>
    <w:p>
      <w:pPr>
        <w:spacing w:line="700" w:lineRule="exact"/>
        <w:ind w:firstLine="2660" w:firstLineChars="950"/>
        <w:rPr>
          <w:rFonts w:hint="default"/>
          <w:color w:val="auto"/>
          <w:highlight w:val="none"/>
          <w:lang w:val="en-US" w:eastAsia="zh-CN"/>
        </w:rPr>
      </w:pPr>
      <w:r>
        <w:rPr>
          <w:rFonts w:hint="eastAsia"/>
          <w:color w:val="auto"/>
          <w:highlight w:val="none"/>
          <w:lang w:val="en-US" w:eastAsia="zh-CN"/>
        </w:rPr>
        <w:t>何慧禹       工程师</w:t>
      </w:r>
    </w:p>
    <w:p>
      <w:pPr>
        <w:spacing w:line="700" w:lineRule="exact"/>
        <w:ind w:firstLine="2660" w:firstLineChars="950"/>
        <w:rPr>
          <w:rFonts w:hint="eastAsia"/>
          <w:color w:val="auto"/>
          <w:highlight w:val="none"/>
          <w:lang w:val="en-US" w:eastAsia="zh-CN"/>
        </w:rPr>
      </w:pPr>
      <w:r>
        <w:rPr>
          <w:rFonts w:hint="eastAsia"/>
          <w:color w:val="auto"/>
          <w:highlight w:val="none"/>
          <w:lang w:val="en-US" w:eastAsia="zh-CN"/>
        </w:rPr>
        <w:t>王  岩       工程师</w:t>
      </w:r>
    </w:p>
    <w:p>
      <w:pPr>
        <w:spacing w:line="700" w:lineRule="exact"/>
        <w:ind w:firstLine="2660" w:firstLineChars="950"/>
        <w:rPr>
          <w:rFonts w:hint="default"/>
          <w:color w:val="auto"/>
          <w:highlight w:val="none"/>
          <w:lang w:val="en-US" w:eastAsia="zh-CN"/>
        </w:rPr>
      </w:pPr>
    </w:p>
    <w:p>
      <w:pPr>
        <w:pStyle w:val="27"/>
        <w:rPr>
          <w:rFonts w:hint="default"/>
          <w:color w:val="auto"/>
          <w:lang w:val="en-US" w:eastAsia="zh-CN"/>
        </w:rPr>
      </w:pPr>
    </w:p>
    <w:p>
      <w:pPr>
        <w:spacing w:line="700" w:lineRule="exact"/>
        <w:ind w:firstLine="2660" w:firstLineChars="950"/>
        <w:rPr>
          <w:rFonts w:hint="default"/>
          <w:color w:val="auto"/>
          <w:highlight w:val="none"/>
          <w:lang w:val="en-US" w:eastAsia="zh-CN"/>
        </w:rPr>
      </w:pPr>
    </w:p>
    <w:p>
      <w:pPr>
        <w:ind w:firstLine="0" w:firstLineChars="0"/>
        <w:jc w:val="left"/>
        <w:rPr>
          <w:rFonts w:ascii="黑体" w:hAnsi="黑体" w:eastAsia="黑体"/>
          <w:color w:val="auto"/>
        </w:rPr>
      </w:pPr>
    </w:p>
    <w:p>
      <w:pPr>
        <w:pStyle w:val="10"/>
        <w:ind w:left="0" w:leftChars="0" w:firstLine="0" w:firstLineChars="0"/>
        <w:rPr>
          <w:color w:val="auto"/>
        </w:rPr>
      </w:pPr>
    </w:p>
    <w:p>
      <w:pPr>
        <w:pStyle w:val="29"/>
        <w:spacing w:line="480" w:lineRule="auto"/>
        <w:jc w:val="left"/>
        <w:rPr>
          <w:rFonts w:ascii="黑体" w:hAnsi="黑体" w:cs="黑体"/>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zOrder="back">
            <w:top w:val="none" w:sz="0" w:space="0"/>
            <w:left w:val="none" w:sz="0" w:space="0"/>
            <w:bottom w:val="none" w:sz="0" w:space="0"/>
            <w:right w:val="none" w:sz="0" w:space="0"/>
          </w:pgBorders>
          <w:cols w:space="720" w:num="1"/>
          <w:docGrid w:type="lines" w:linePitch="312" w:charSpace="0"/>
        </w:sectPr>
      </w:pPr>
    </w:p>
    <w:p>
      <w:pPr>
        <w:pStyle w:val="29"/>
        <w:keepNext w:val="0"/>
        <w:keepLines w:val="0"/>
        <w:pageBreakBefore w:val="0"/>
        <w:widowControl w:val="0"/>
        <w:kinsoku/>
        <w:wordWrap/>
        <w:overflowPunct/>
        <w:topLinePunct w:val="0"/>
        <w:autoSpaceDE/>
        <w:autoSpaceDN/>
        <w:bidi w:val="0"/>
        <w:adjustRightInd/>
        <w:snapToGrid/>
        <w:spacing w:before="200" w:after="200" w:line="480" w:lineRule="auto"/>
        <w:textAlignment w:val="auto"/>
        <w:rPr>
          <w:rFonts w:eastAsia="宋体"/>
          <w:b/>
          <w:bCs/>
          <w:color w:val="auto"/>
          <w:sz w:val="32"/>
          <w:szCs w:val="32"/>
        </w:rPr>
      </w:pPr>
      <w:r>
        <w:rPr>
          <w:rFonts w:hint="eastAsia" w:eastAsia="宋体"/>
          <w:b/>
          <w:bCs/>
          <w:color w:val="auto"/>
          <w:sz w:val="32"/>
          <w:szCs w:val="32"/>
        </w:rPr>
        <w:t xml:space="preserve">目 </w:t>
      </w:r>
      <w:r>
        <w:rPr>
          <w:rFonts w:eastAsia="宋体"/>
          <w:b/>
          <w:bCs/>
          <w:color w:val="auto"/>
          <w:sz w:val="32"/>
          <w:szCs w:val="32"/>
        </w:rPr>
        <w:t xml:space="preserve"> </w:t>
      </w:r>
      <w:r>
        <w:rPr>
          <w:rFonts w:hint="eastAsia" w:eastAsia="宋体"/>
          <w:b/>
          <w:bCs/>
          <w:color w:val="auto"/>
          <w:sz w:val="32"/>
          <w:szCs w:val="32"/>
        </w:rPr>
        <w:t>录</w:t>
      </w:r>
    </w:p>
    <w:p>
      <w:pPr>
        <w:pStyle w:val="14"/>
        <w:tabs>
          <w:tab w:val="right" w:leader="dot" w:pos="8306"/>
        </w:tabs>
        <w:rPr>
          <w:color w:val="auto"/>
        </w:rPr>
      </w:pPr>
      <w:r>
        <w:rPr>
          <w:rFonts w:hint="eastAsia"/>
          <w:color w:val="auto"/>
          <w:szCs w:val="28"/>
          <w:highlight w:val="yellow"/>
        </w:rPr>
        <w:fldChar w:fldCharType="begin"/>
      </w:r>
      <w:r>
        <w:rPr>
          <w:rFonts w:hint="eastAsia"/>
          <w:color w:val="auto"/>
          <w:szCs w:val="28"/>
          <w:highlight w:val="yellow"/>
        </w:rPr>
        <w:instrText xml:space="preserve">TOC \o "1-2" \h \u </w:instrText>
      </w:r>
      <w:r>
        <w:rPr>
          <w:rFonts w:hint="eastAsia"/>
          <w:color w:val="auto"/>
          <w:szCs w:val="28"/>
          <w:highlight w:val="yellow"/>
        </w:rPr>
        <w:fldChar w:fldCharType="separate"/>
      </w:r>
      <w:r>
        <w:rPr>
          <w:rFonts w:hint="eastAsia"/>
          <w:color w:val="auto"/>
          <w:szCs w:val="28"/>
          <w:highlight w:val="yellow"/>
        </w:rPr>
        <w:fldChar w:fldCharType="begin"/>
      </w:r>
      <w:r>
        <w:rPr>
          <w:rFonts w:hint="eastAsia"/>
          <w:color w:val="auto"/>
          <w:szCs w:val="28"/>
          <w:highlight w:val="yellow"/>
        </w:rPr>
        <w:instrText xml:space="preserve"> HYPERLINK \l _Toc6220 </w:instrText>
      </w:r>
      <w:r>
        <w:rPr>
          <w:rFonts w:hint="eastAsia"/>
          <w:color w:val="auto"/>
          <w:szCs w:val="28"/>
          <w:highlight w:val="yellow"/>
        </w:rPr>
        <w:fldChar w:fldCharType="separate"/>
      </w:r>
      <w:r>
        <w:rPr>
          <w:rFonts w:hint="eastAsia"/>
          <w:color w:val="auto"/>
          <w:lang w:val="en-US" w:eastAsia="zh-CN"/>
        </w:rPr>
        <w:t xml:space="preserve">第一章 </w:t>
      </w:r>
      <w:r>
        <w:rPr>
          <w:rFonts w:hint="eastAsia"/>
          <w:color w:val="auto"/>
        </w:rPr>
        <w:t>总则</w:t>
      </w:r>
      <w:r>
        <w:rPr>
          <w:color w:val="auto"/>
        </w:rPr>
        <w:tab/>
      </w:r>
      <w:r>
        <w:rPr>
          <w:color w:val="auto"/>
        </w:rPr>
        <w:fldChar w:fldCharType="begin"/>
      </w:r>
      <w:r>
        <w:rPr>
          <w:color w:val="auto"/>
        </w:rPr>
        <w:instrText xml:space="preserve"> PAGEREF _Toc6220 \h </w:instrText>
      </w:r>
      <w:r>
        <w:rPr>
          <w:color w:val="auto"/>
        </w:rPr>
        <w:fldChar w:fldCharType="separate"/>
      </w:r>
      <w:r>
        <w:rPr>
          <w:color w:val="auto"/>
        </w:rPr>
        <w:t>1</w:t>
      </w:r>
      <w:r>
        <w:rPr>
          <w:color w:val="auto"/>
        </w:rPr>
        <w:fldChar w:fldCharType="end"/>
      </w:r>
      <w:r>
        <w:rPr>
          <w:rFonts w:hint="eastAsia"/>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_Toc28686 </w:instrText>
      </w:r>
      <w:r>
        <w:rPr>
          <w:rFonts w:hint="eastAsia" w:eastAsia="宋体"/>
          <w:color w:val="auto"/>
          <w:szCs w:val="28"/>
          <w:highlight w:val="yellow"/>
        </w:rPr>
        <w:fldChar w:fldCharType="separate"/>
      </w:r>
      <w:r>
        <w:rPr>
          <w:rFonts w:hint="eastAsia"/>
          <w:color w:val="auto"/>
        </w:rPr>
        <w:t>1.1</w:t>
      </w:r>
      <w:r>
        <w:rPr>
          <w:rFonts w:hint="eastAsia"/>
          <w:color w:val="auto"/>
          <w:lang w:val="en-US" w:eastAsia="zh-CN"/>
        </w:rPr>
        <w:t>规划</w:t>
      </w:r>
      <w:r>
        <w:rPr>
          <w:rFonts w:hint="eastAsia"/>
          <w:color w:val="auto"/>
        </w:rPr>
        <w:t>背景</w:t>
      </w:r>
      <w:r>
        <w:rPr>
          <w:color w:val="auto"/>
        </w:rPr>
        <w:tab/>
      </w:r>
      <w:r>
        <w:rPr>
          <w:color w:val="auto"/>
        </w:rPr>
        <w:fldChar w:fldCharType="begin"/>
      </w:r>
      <w:r>
        <w:rPr>
          <w:color w:val="auto"/>
        </w:rPr>
        <w:instrText xml:space="preserve"> PAGEREF _Toc28686 \h </w:instrText>
      </w:r>
      <w:r>
        <w:rPr>
          <w:color w:val="auto"/>
        </w:rPr>
        <w:fldChar w:fldCharType="separate"/>
      </w:r>
      <w:r>
        <w:rPr>
          <w:color w:val="auto"/>
        </w:rPr>
        <w:t>1</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_Toc10825 </w:instrText>
      </w:r>
      <w:r>
        <w:rPr>
          <w:rFonts w:hint="eastAsia" w:eastAsia="宋体"/>
          <w:color w:val="auto"/>
          <w:szCs w:val="28"/>
          <w:highlight w:val="yellow"/>
        </w:rPr>
        <w:fldChar w:fldCharType="separate"/>
      </w:r>
      <w:r>
        <w:rPr>
          <w:rFonts w:hint="eastAsia"/>
          <w:color w:val="auto"/>
          <w:highlight w:val="none"/>
        </w:rPr>
        <w:t>1.2</w:t>
      </w:r>
      <w:r>
        <w:rPr>
          <w:rFonts w:hint="eastAsia"/>
          <w:color w:val="auto"/>
          <w:highlight w:val="none"/>
          <w:lang w:val="en-US" w:eastAsia="zh-CN"/>
        </w:rPr>
        <w:t>指导思想</w:t>
      </w:r>
      <w:r>
        <w:rPr>
          <w:color w:val="auto"/>
        </w:rPr>
        <w:tab/>
      </w:r>
      <w:r>
        <w:rPr>
          <w:color w:val="auto"/>
        </w:rPr>
        <w:fldChar w:fldCharType="begin"/>
      </w:r>
      <w:r>
        <w:rPr>
          <w:color w:val="auto"/>
        </w:rPr>
        <w:instrText xml:space="preserve"> PAGEREF _Toc10825 \h </w:instrText>
      </w:r>
      <w:r>
        <w:rPr>
          <w:color w:val="auto"/>
        </w:rPr>
        <w:fldChar w:fldCharType="separate"/>
      </w:r>
      <w:r>
        <w:rPr>
          <w:color w:val="auto"/>
        </w:rPr>
        <w:t>2</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_Toc2113 </w:instrText>
      </w:r>
      <w:r>
        <w:rPr>
          <w:rFonts w:hint="eastAsia" w:eastAsia="宋体"/>
          <w:color w:val="auto"/>
          <w:szCs w:val="28"/>
          <w:highlight w:val="yellow"/>
        </w:rPr>
        <w:fldChar w:fldCharType="separate"/>
      </w:r>
      <w:r>
        <w:rPr>
          <w:rFonts w:hint="eastAsia"/>
          <w:color w:val="auto"/>
          <w:lang w:val="en-US" w:eastAsia="zh-CN"/>
        </w:rPr>
        <w:t>1.3编制</w:t>
      </w:r>
      <w:r>
        <w:rPr>
          <w:rFonts w:hint="eastAsia"/>
          <w:color w:val="auto"/>
        </w:rPr>
        <w:t>依据</w:t>
      </w:r>
      <w:r>
        <w:rPr>
          <w:color w:val="auto"/>
        </w:rPr>
        <w:tab/>
      </w:r>
      <w:r>
        <w:rPr>
          <w:color w:val="auto"/>
        </w:rPr>
        <w:fldChar w:fldCharType="begin"/>
      </w:r>
      <w:r>
        <w:rPr>
          <w:color w:val="auto"/>
        </w:rPr>
        <w:instrText xml:space="preserve"> PAGEREF _Toc2113 \h </w:instrText>
      </w:r>
      <w:r>
        <w:rPr>
          <w:color w:val="auto"/>
        </w:rPr>
        <w:fldChar w:fldCharType="separate"/>
      </w:r>
      <w:r>
        <w:rPr>
          <w:color w:val="auto"/>
        </w:rPr>
        <w:t>3</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_Toc5329 </w:instrText>
      </w:r>
      <w:r>
        <w:rPr>
          <w:rFonts w:hint="eastAsia" w:eastAsia="宋体"/>
          <w:color w:val="auto"/>
          <w:szCs w:val="28"/>
          <w:highlight w:val="yellow"/>
        </w:rPr>
        <w:fldChar w:fldCharType="separate"/>
      </w:r>
      <w:r>
        <w:rPr>
          <w:rFonts w:hint="eastAsia"/>
          <w:color w:val="auto"/>
          <w:lang w:val="en-US" w:eastAsia="zh-CN"/>
        </w:rPr>
        <w:t>1.4编制原则</w:t>
      </w:r>
      <w:r>
        <w:rPr>
          <w:color w:val="auto"/>
        </w:rPr>
        <w:tab/>
      </w:r>
      <w:r>
        <w:rPr>
          <w:color w:val="auto"/>
        </w:rPr>
        <w:fldChar w:fldCharType="begin"/>
      </w:r>
      <w:r>
        <w:rPr>
          <w:color w:val="auto"/>
        </w:rPr>
        <w:instrText xml:space="preserve"> PAGEREF _Toc5329 \h </w:instrText>
      </w:r>
      <w:r>
        <w:rPr>
          <w:color w:val="auto"/>
        </w:rPr>
        <w:fldChar w:fldCharType="separate"/>
      </w:r>
      <w:r>
        <w:rPr>
          <w:color w:val="auto"/>
        </w:rPr>
        <w:t>5</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_Toc22123 </w:instrText>
      </w:r>
      <w:r>
        <w:rPr>
          <w:rFonts w:hint="eastAsia" w:eastAsia="宋体"/>
          <w:color w:val="auto"/>
          <w:szCs w:val="28"/>
          <w:highlight w:val="yellow"/>
        </w:rPr>
        <w:fldChar w:fldCharType="separate"/>
      </w:r>
      <w:r>
        <w:rPr>
          <w:rFonts w:hint="eastAsia"/>
          <w:color w:val="auto"/>
        </w:rPr>
        <w:t>1.</w:t>
      </w:r>
      <w:r>
        <w:rPr>
          <w:rFonts w:hint="eastAsia"/>
          <w:color w:val="auto"/>
          <w:lang w:val="en-US" w:eastAsia="zh-CN"/>
        </w:rPr>
        <w:t>5</w:t>
      </w:r>
      <w:r>
        <w:rPr>
          <w:rFonts w:hint="eastAsia"/>
          <w:color w:val="auto"/>
        </w:rPr>
        <w:t>规划期限</w:t>
      </w:r>
      <w:r>
        <w:rPr>
          <w:color w:val="auto"/>
        </w:rPr>
        <w:tab/>
      </w:r>
      <w:r>
        <w:rPr>
          <w:color w:val="auto"/>
        </w:rPr>
        <w:fldChar w:fldCharType="begin"/>
      </w:r>
      <w:r>
        <w:rPr>
          <w:color w:val="auto"/>
        </w:rPr>
        <w:instrText xml:space="preserve"> PAGEREF _Toc22123 \h </w:instrText>
      </w:r>
      <w:r>
        <w:rPr>
          <w:color w:val="auto"/>
        </w:rPr>
        <w:fldChar w:fldCharType="separate"/>
      </w:r>
      <w:r>
        <w:rPr>
          <w:color w:val="auto"/>
        </w:rPr>
        <w:t>6</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_Toc2988 </w:instrText>
      </w:r>
      <w:r>
        <w:rPr>
          <w:rFonts w:hint="eastAsia" w:eastAsia="宋体"/>
          <w:color w:val="auto"/>
          <w:szCs w:val="28"/>
          <w:highlight w:val="yellow"/>
        </w:rPr>
        <w:fldChar w:fldCharType="separate"/>
      </w:r>
      <w:r>
        <w:rPr>
          <w:rFonts w:hint="eastAsia"/>
          <w:color w:val="auto"/>
          <w:highlight w:val="none"/>
        </w:rPr>
        <w:t>1.</w:t>
      </w:r>
      <w:r>
        <w:rPr>
          <w:rFonts w:hint="eastAsia"/>
          <w:color w:val="auto"/>
          <w:highlight w:val="none"/>
          <w:lang w:val="en-US" w:eastAsia="zh-CN"/>
        </w:rPr>
        <w:t>6</w:t>
      </w:r>
      <w:r>
        <w:rPr>
          <w:rFonts w:hint="eastAsia"/>
          <w:color w:val="auto"/>
          <w:highlight w:val="none"/>
        </w:rPr>
        <w:t>规划</w:t>
      </w:r>
      <w:r>
        <w:rPr>
          <w:rFonts w:hint="eastAsia"/>
          <w:color w:val="auto"/>
          <w:highlight w:val="none"/>
          <w:lang w:val="en-US" w:eastAsia="zh-CN"/>
        </w:rPr>
        <w:t>范围</w:t>
      </w:r>
      <w:r>
        <w:rPr>
          <w:color w:val="auto"/>
        </w:rPr>
        <w:tab/>
      </w:r>
      <w:r>
        <w:rPr>
          <w:color w:val="auto"/>
        </w:rPr>
        <w:fldChar w:fldCharType="begin"/>
      </w:r>
      <w:r>
        <w:rPr>
          <w:color w:val="auto"/>
        </w:rPr>
        <w:instrText xml:space="preserve"> PAGEREF _Toc2988 \h </w:instrText>
      </w:r>
      <w:r>
        <w:rPr>
          <w:color w:val="auto"/>
        </w:rPr>
        <w:fldChar w:fldCharType="separate"/>
      </w:r>
      <w:r>
        <w:rPr>
          <w:color w:val="auto"/>
        </w:rPr>
        <w:t>6</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_Toc11758 </w:instrText>
      </w:r>
      <w:r>
        <w:rPr>
          <w:rFonts w:hint="eastAsia" w:eastAsia="宋体"/>
          <w:color w:val="auto"/>
          <w:szCs w:val="28"/>
          <w:highlight w:val="yellow"/>
        </w:rPr>
        <w:fldChar w:fldCharType="separate"/>
      </w:r>
      <w:r>
        <w:rPr>
          <w:rFonts w:hint="eastAsia"/>
          <w:color w:val="auto"/>
          <w:lang w:val="en-US" w:eastAsia="zh-CN"/>
        </w:rPr>
        <w:t xml:space="preserve">第二章 </w:t>
      </w:r>
      <w:r>
        <w:rPr>
          <w:rFonts w:hint="eastAsia"/>
          <w:color w:val="auto"/>
        </w:rPr>
        <w:t>区域概况</w:t>
      </w:r>
      <w:r>
        <w:rPr>
          <w:color w:val="auto"/>
        </w:rPr>
        <w:tab/>
      </w:r>
      <w:r>
        <w:rPr>
          <w:color w:val="auto"/>
        </w:rPr>
        <w:fldChar w:fldCharType="begin"/>
      </w:r>
      <w:r>
        <w:rPr>
          <w:color w:val="auto"/>
        </w:rPr>
        <w:instrText xml:space="preserve"> PAGEREF _Toc11758 \h </w:instrText>
      </w:r>
      <w:r>
        <w:rPr>
          <w:color w:val="auto"/>
        </w:rPr>
        <w:fldChar w:fldCharType="separate"/>
      </w:r>
      <w:r>
        <w:rPr>
          <w:color w:val="auto"/>
        </w:rPr>
        <w:t>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_Toc12425 </w:instrText>
      </w:r>
      <w:r>
        <w:rPr>
          <w:rFonts w:hint="eastAsia" w:eastAsia="宋体"/>
          <w:color w:val="auto"/>
          <w:szCs w:val="28"/>
          <w:highlight w:val="yellow"/>
        </w:rPr>
        <w:fldChar w:fldCharType="separate"/>
      </w:r>
      <w:r>
        <w:rPr>
          <w:rFonts w:hint="eastAsia"/>
          <w:color w:val="auto"/>
        </w:rPr>
        <w:t>2.1自然</w:t>
      </w:r>
      <w:r>
        <w:rPr>
          <w:rFonts w:hint="eastAsia"/>
          <w:color w:val="auto"/>
          <w:lang w:val="en-US" w:eastAsia="zh-CN"/>
        </w:rPr>
        <w:t>气候条件</w:t>
      </w:r>
      <w:r>
        <w:rPr>
          <w:color w:val="auto"/>
        </w:rPr>
        <w:tab/>
      </w:r>
      <w:r>
        <w:rPr>
          <w:color w:val="auto"/>
        </w:rPr>
        <w:fldChar w:fldCharType="begin"/>
      </w:r>
      <w:r>
        <w:rPr>
          <w:color w:val="auto"/>
        </w:rPr>
        <w:instrText xml:space="preserve"> PAGEREF _Toc12425 \h </w:instrText>
      </w:r>
      <w:r>
        <w:rPr>
          <w:color w:val="auto"/>
        </w:rPr>
        <w:fldChar w:fldCharType="separate"/>
      </w:r>
      <w:r>
        <w:rPr>
          <w:color w:val="auto"/>
        </w:rPr>
        <w:t>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_Toc7748 </w:instrText>
      </w:r>
      <w:r>
        <w:rPr>
          <w:rFonts w:hint="eastAsia" w:eastAsia="宋体"/>
          <w:color w:val="auto"/>
          <w:szCs w:val="28"/>
          <w:highlight w:val="yellow"/>
        </w:rPr>
        <w:fldChar w:fldCharType="separate"/>
      </w:r>
      <w:r>
        <w:rPr>
          <w:rFonts w:hint="eastAsia"/>
          <w:color w:val="auto"/>
        </w:rPr>
        <w:t>2.</w:t>
      </w:r>
      <w:r>
        <w:rPr>
          <w:color w:val="auto"/>
        </w:rPr>
        <w:t>2</w:t>
      </w:r>
      <w:r>
        <w:rPr>
          <w:rFonts w:hint="eastAsia"/>
          <w:color w:val="auto"/>
        </w:rPr>
        <w:t>社会经济</w:t>
      </w:r>
      <w:r>
        <w:rPr>
          <w:rFonts w:hint="eastAsia"/>
          <w:color w:val="auto"/>
          <w:lang w:val="en-US" w:eastAsia="zh-CN"/>
        </w:rPr>
        <w:t>状况</w:t>
      </w:r>
      <w:r>
        <w:rPr>
          <w:color w:val="auto"/>
        </w:rPr>
        <w:tab/>
      </w:r>
      <w:r>
        <w:rPr>
          <w:color w:val="auto"/>
        </w:rPr>
        <w:fldChar w:fldCharType="begin"/>
      </w:r>
      <w:r>
        <w:rPr>
          <w:color w:val="auto"/>
        </w:rPr>
        <w:instrText xml:space="preserve"> PAGEREF _Toc7748 \h </w:instrText>
      </w:r>
      <w:r>
        <w:rPr>
          <w:color w:val="auto"/>
        </w:rPr>
        <w:fldChar w:fldCharType="separate"/>
      </w:r>
      <w:r>
        <w:rPr>
          <w:color w:val="auto"/>
        </w:rPr>
        <w:t>10</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_Toc8026 </w:instrText>
      </w:r>
      <w:r>
        <w:rPr>
          <w:rFonts w:hint="eastAsia" w:eastAsia="宋体"/>
          <w:color w:val="auto"/>
          <w:szCs w:val="28"/>
          <w:highlight w:val="yellow"/>
        </w:rPr>
        <w:fldChar w:fldCharType="separate"/>
      </w:r>
      <w:r>
        <w:rPr>
          <w:rFonts w:hint="eastAsia"/>
          <w:color w:val="auto"/>
        </w:rPr>
        <w:t>2.3生态环境</w:t>
      </w:r>
      <w:r>
        <w:rPr>
          <w:rFonts w:hint="eastAsia"/>
          <w:color w:val="auto"/>
          <w:lang w:val="en-US" w:eastAsia="zh-CN"/>
        </w:rPr>
        <w:t>概况</w:t>
      </w:r>
      <w:r>
        <w:rPr>
          <w:color w:val="auto"/>
        </w:rPr>
        <w:tab/>
      </w:r>
      <w:r>
        <w:rPr>
          <w:color w:val="auto"/>
        </w:rPr>
        <w:fldChar w:fldCharType="begin"/>
      </w:r>
      <w:r>
        <w:rPr>
          <w:color w:val="auto"/>
        </w:rPr>
        <w:instrText xml:space="preserve"> PAGEREF _Toc8026 \h </w:instrText>
      </w:r>
      <w:r>
        <w:rPr>
          <w:color w:val="auto"/>
        </w:rPr>
        <w:fldChar w:fldCharType="separate"/>
      </w:r>
      <w:r>
        <w:rPr>
          <w:color w:val="auto"/>
        </w:rPr>
        <w:t>13</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_Toc31863 </w:instrText>
      </w:r>
      <w:r>
        <w:rPr>
          <w:rFonts w:hint="eastAsia" w:eastAsia="宋体"/>
          <w:color w:val="auto"/>
          <w:szCs w:val="28"/>
          <w:highlight w:val="yellow"/>
        </w:rPr>
        <w:fldChar w:fldCharType="separate"/>
      </w:r>
      <w:r>
        <w:rPr>
          <w:rFonts w:hint="eastAsia"/>
          <w:color w:val="auto"/>
        </w:rPr>
        <w:t>2.</w:t>
      </w:r>
      <w:r>
        <w:rPr>
          <w:rFonts w:hint="eastAsia"/>
          <w:color w:val="auto"/>
          <w:lang w:val="en-US" w:eastAsia="zh-CN"/>
        </w:rPr>
        <w:t>4畜禽养殖污染防治现状</w:t>
      </w:r>
      <w:r>
        <w:rPr>
          <w:color w:val="auto"/>
        </w:rPr>
        <w:tab/>
      </w:r>
      <w:r>
        <w:rPr>
          <w:color w:val="auto"/>
        </w:rPr>
        <w:fldChar w:fldCharType="begin"/>
      </w:r>
      <w:r>
        <w:rPr>
          <w:color w:val="auto"/>
        </w:rPr>
        <w:instrText xml:space="preserve"> PAGEREF _Toc31863 \h </w:instrText>
      </w:r>
      <w:r>
        <w:rPr>
          <w:color w:val="auto"/>
        </w:rPr>
        <w:fldChar w:fldCharType="separate"/>
      </w:r>
      <w:r>
        <w:rPr>
          <w:color w:val="auto"/>
        </w:rPr>
        <w:t>15</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_Toc18037 </w:instrText>
      </w:r>
      <w:r>
        <w:rPr>
          <w:rFonts w:hint="eastAsia" w:eastAsia="宋体"/>
          <w:color w:val="auto"/>
          <w:szCs w:val="28"/>
          <w:highlight w:val="yellow"/>
        </w:rPr>
        <w:fldChar w:fldCharType="separate"/>
      </w:r>
      <w:r>
        <w:rPr>
          <w:rFonts w:hint="eastAsia"/>
          <w:color w:val="auto"/>
          <w:lang w:val="en-US" w:eastAsia="zh-CN"/>
        </w:rPr>
        <w:t>2.5</w:t>
      </w:r>
      <w:r>
        <w:rPr>
          <w:rFonts w:hint="eastAsia"/>
          <w:color w:val="auto"/>
        </w:rPr>
        <w:t>畜禽养殖污染防治分析</w:t>
      </w:r>
      <w:r>
        <w:rPr>
          <w:color w:val="auto"/>
        </w:rPr>
        <w:tab/>
      </w:r>
      <w:r>
        <w:rPr>
          <w:color w:val="auto"/>
        </w:rPr>
        <w:fldChar w:fldCharType="begin"/>
      </w:r>
      <w:r>
        <w:rPr>
          <w:color w:val="auto"/>
        </w:rPr>
        <w:instrText xml:space="preserve"> PAGEREF _Toc18037 \h </w:instrText>
      </w:r>
      <w:r>
        <w:rPr>
          <w:color w:val="auto"/>
        </w:rPr>
        <w:fldChar w:fldCharType="separate"/>
      </w:r>
      <w:r>
        <w:rPr>
          <w:color w:val="auto"/>
        </w:rPr>
        <w:t>39</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_Toc32041 </w:instrText>
      </w:r>
      <w:r>
        <w:rPr>
          <w:rFonts w:hint="eastAsia" w:eastAsia="宋体"/>
          <w:color w:val="auto"/>
          <w:szCs w:val="28"/>
          <w:highlight w:val="yellow"/>
        </w:rPr>
        <w:fldChar w:fldCharType="separate"/>
      </w:r>
      <w:r>
        <w:rPr>
          <w:rFonts w:hint="eastAsia"/>
          <w:color w:val="auto"/>
          <w:lang w:val="en-US" w:eastAsia="zh-CN"/>
        </w:rPr>
        <w:t>第三章 规划目标</w:t>
      </w:r>
      <w:r>
        <w:rPr>
          <w:color w:val="auto"/>
        </w:rPr>
        <w:tab/>
      </w:r>
      <w:r>
        <w:rPr>
          <w:color w:val="auto"/>
        </w:rPr>
        <w:fldChar w:fldCharType="begin"/>
      </w:r>
      <w:r>
        <w:rPr>
          <w:color w:val="auto"/>
        </w:rPr>
        <w:instrText xml:space="preserve"> PAGEREF _Toc32041 \h </w:instrText>
      </w:r>
      <w:r>
        <w:rPr>
          <w:color w:val="auto"/>
        </w:rPr>
        <w:fldChar w:fldCharType="separate"/>
      </w:r>
      <w:r>
        <w:rPr>
          <w:color w:val="auto"/>
        </w:rPr>
        <w:t>43</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_Toc12534 </w:instrText>
      </w:r>
      <w:r>
        <w:rPr>
          <w:rFonts w:hint="eastAsia" w:eastAsia="宋体"/>
          <w:color w:val="auto"/>
          <w:szCs w:val="28"/>
          <w:highlight w:val="yellow"/>
        </w:rPr>
        <w:fldChar w:fldCharType="separate"/>
      </w:r>
      <w:r>
        <w:rPr>
          <w:rFonts w:hint="eastAsia"/>
          <w:color w:val="auto"/>
          <w:lang w:val="en-US" w:eastAsia="zh-CN"/>
        </w:rPr>
        <w:t>3.1规划目标与指标</w:t>
      </w:r>
      <w:r>
        <w:rPr>
          <w:color w:val="auto"/>
        </w:rPr>
        <w:tab/>
      </w:r>
      <w:r>
        <w:rPr>
          <w:color w:val="auto"/>
        </w:rPr>
        <w:fldChar w:fldCharType="begin"/>
      </w:r>
      <w:r>
        <w:rPr>
          <w:color w:val="auto"/>
        </w:rPr>
        <w:instrText xml:space="preserve"> PAGEREF _Toc12534 \h </w:instrText>
      </w:r>
      <w:r>
        <w:rPr>
          <w:color w:val="auto"/>
        </w:rPr>
        <w:fldChar w:fldCharType="separate"/>
      </w:r>
      <w:r>
        <w:rPr>
          <w:color w:val="auto"/>
        </w:rPr>
        <w:t>43</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_Toc3075 </w:instrText>
      </w:r>
      <w:r>
        <w:rPr>
          <w:rFonts w:hint="eastAsia" w:eastAsia="宋体"/>
          <w:color w:val="auto"/>
          <w:szCs w:val="28"/>
          <w:highlight w:val="yellow"/>
        </w:rPr>
        <w:fldChar w:fldCharType="separate"/>
      </w:r>
      <w:r>
        <w:rPr>
          <w:rFonts w:hint="eastAsia"/>
          <w:color w:val="auto"/>
          <w:lang w:val="en-US" w:eastAsia="zh-CN"/>
        </w:rPr>
        <w:t>3.2畜禽养殖环境承载力分析</w:t>
      </w:r>
      <w:r>
        <w:rPr>
          <w:color w:val="auto"/>
        </w:rPr>
        <w:tab/>
      </w:r>
      <w:r>
        <w:rPr>
          <w:color w:val="auto"/>
        </w:rPr>
        <w:fldChar w:fldCharType="begin"/>
      </w:r>
      <w:r>
        <w:rPr>
          <w:color w:val="auto"/>
        </w:rPr>
        <w:instrText xml:space="preserve"> PAGEREF _Toc3075 \h </w:instrText>
      </w:r>
      <w:r>
        <w:rPr>
          <w:color w:val="auto"/>
        </w:rPr>
        <w:fldChar w:fldCharType="separate"/>
      </w:r>
      <w:r>
        <w:rPr>
          <w:color w:val="auto"/>
        </w:rPr>
        <w:t>44</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_Toc23795 </w:instrText>
      </w:r>
      <w:r>
        <w:rPr>
          <w:rFonts w:hint="eastAsia" w:eastAsia="宋体"/>
          <w:color w:val="auto"/>
          <w:szCs w:val="28"/>
          <w:highlight w:val="yellow"/>
        </w:rPr>
        <w:fldChar w:fldCharType="separate"/>
      </w:r>
      <w:r>
        <w:rPr>
          <w:rFonts w:hint="eastAsia"/>
          <w:color w:val="auto"/>
          <w:highlight w:val="none"/>
          <w:lang w:val="en-US" w:eastAsia="zh-CN"/>
        </w:rPr>
        <w:t>3.3目标可达性分析</w:t>
      </w:r>
      <w:r>
        <w:rPr>
          <w:color w:val="auto"/>
        </w:rPr>
        <w:tab/>
      </w:r>
      <w:r>
        <w:rPr>
          <w:color w:val="auto"/>
        </w:rPr>
        <w:fldChar w:fldCharType="begin"/>
      </w:r>
      <w:r>
        <w:rPr>
          <w:color w:val="auto"/>
        </w:rPr>
        <w:instrText xml:space="preserve"> PAGEREF _Toc23795 \h </w:instrText>
      </w:r>
      <w:r>
        <w:rPr>
          <w:color w:val="auto"/>
        </w:rPr>
        <w:fldChar w:fldCharType="separate"/>
      </w:r>
      <w:r>
        <w:rPr>
          <w:color w:val="auto"/>
        </w:rPr>
        <w:t>52</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_Toc13195 </w:instrText>
      </w:r>
      <w:r>
        <w:rPr>
          <w:rFonts w:hint="eastAsia" w:eastAsia="宋体"/>
          <w:color w:val="auto"/>
          <w:szCs w:val="28"/>
          <w:highlight w:val="yellow"/>
        </w:rPr>
        <w:fldChar w:fldCharType="separate"/>
      </w:r>
      <w:r>
        <w:rPr>
          <w:rFonts w:hint="eastAsia"/>
          <w:color w:val="auto"/>
        </w:rPr>
        <w:t xml:space="preserve">第四章 </w:t>
      </w:r>
      <w:r>
        <w:rPr>
          <w:rFonts w:hint="eastAsia"/>
          <w:color w:val="auto"/>
          <w:lang w:val="en-US" w:eastAsia="zh-CN"/>
        </w:rPr>
        <w:t>主要任务</w:t>
      </w:r>
      <w:r>
        <w:rPr>
          <w:color w:val="auto"/>
        </w:rPr>
        <w:tab/>
      </w:r>
      <w:r>
        <w:rPr>
          <w:color w:val="auto"/>
        </w:rPr>
        <w:fldChar w:fldCharType="begin"/>
      </w:r>
      <w:r>
        <w:rPr>
          <w:color w:val="auto"/>
        </w:rPr>
        <w:instrText xml:space="preserve"> PAGEREF _Toc13195 \h </w:instrText>
      </w:r>
      <w:r>
        <w:rPr>
          <w:color w:val="auto"/>
        </w:rPr>
        <w:fldChar w:fldCharType="separate"/>
      </w:r>
      <w:r>
        <w:rPr>
          <w:color w:val="auto"/>
        </w:rPr>
        <w:t>54</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_Toc17533 </w:instrText>
      </w:r>
      <w:r>
        <w:rPr>
          <w:rFonts w:hint="eastAsia" w:eastAsia="宋体"/>
          <w:color w:val="auto"/>
          <w:szCs w:val="28"/>
          <w:highlight w:val="yellow"/>
        </w:rPr>
        <w:fldChar w:fldCharType="separate"/>
      </w:r>
      <w:r>
        <w:rPr>
          <w:color w:val="auto"/>
        </w:rPr>
        <w:t>4</w:t>
      </w:r>
      <w:r>
        <w:rPr>
          <w:rFonts w:hint="eastAsia"/>
          <w:color w:val="auto"/>
        </w:rPr>
        <w:t>.1</w:t>
      </w:r>
      <w:r>
        <w:rPr>
          <w:rFonts w:hint="eastAsia"/>
          <w:color w:val="auto"/>
          <w:lang w:val="en-US" w:eastAsia="zh-CN"/>
        </w:rPr>
        <w:t>明确畜禽养殖污染治理总体要求</w:t>
      </w:r>
      <w:r>
        <w:rPr>
          <w:color w:val="auto"/>
        </w:rPr>
        <w:tab/>
      </w:r>
      <w:r>
        <w:rPr>
          <w:color w:val="auto"/>
        </w:rPr>
        <w:fldChar w:fldCharType="begin"/>
      </w:r>
      <w:r>
        <w:rPr>
          <w:color w:val="auto"/>
        </w:rPr>
        <w:instrText xml:space="preserve"> PAGEREF _Toc17533 \h </w:instrText>
      </w:r>
      <w:r>
        <w:rPr>
          <w:color w:val="auto"/>
        </w:rPr>
        <w:fldChar w:fldCharType="separate"/>
      </w:r>
      <w:r>
        <w:rPr>
          <w:color w:val="auto"/>
        </w:rPr>
        <w:t>54</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_Toc16555 </w:instrText>
      </w:r>
      <w:r>
        <w:rPr>
          <w:rFonts w:hint="eastAsia" w:eastAsia="宋体"/>
          <w:color w:val="auto"/>
          <w:szCs w:val="28"/>
          <w:highlight w:val="yellow"/>
        </w:rPr>
        <w:fldChar w:fldCharType="separate"/>
      </w:r>
      <w:r>
        <w:rPr>
          <w:rFonts w:hint="eastAsia"/>
          <w:color w:val="auto"/>
          <w:lang w:val="en-US" w:eastAsia="zh-CN"/>
        </w:rPr>
        <w:t>4.2</w:t>
      </w:r>
      <w:r>
        <w:rPr>
          <w:rFonts w:hint="eastAsia"/>
          <w:color w:val="auto"/>
          <w:highlight w:val="none"/>
          <w:lang w:val="en-US" w:eastAsia="zh-CN"/>
        </w:rPr>
        <w:t>优化畜禽养殖空间布局</w:t>
      </w:r>
      <w:r>
        <w:rPr>
          <w:color w:val="auto"/>
        </w:rPr>
        <w:tab/>
      </w:r>
      <w:r>
        <w:rPr>
          <w:color w:val="auto"/>
        </w:rPr>
        <w:fldChar w:fldCharType="begin"/>
      </w:r>
      <w:r>
        <w:rPr>
          <w:color w:val="auto"/>
        </w:rPr>
        <w:instrText xml:space="preserve"> PAGEREF _Toc16555 \h </w:instrText>
      </w:r>
      <w:r>
        <w:rPr>
          <w:color w:val="auto"/>
        </w:rPr>
        <w:fldChar w:fldCharType="separate"/>
      </w:r>
      <w:r>
        <w:rPr>
          <w:color w:val="auto"/>
        </w:rPr>
        <w:t>54</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_Toc14215 </w:instrText>
      </w:r>
      <w:r>
        <w:rPr>
          <w:rFonts w:hint="eastAsia" w:eastAsia="宋体"/>
          <w:color w:val="auto"/>
          <w:szCs w:val="28"/>
          <w:highlight w:val="yellow"/>
        </w:rPr>
        <w:fldChar w:fldCharType="separate"/>
      </w:r>
      <w:r>
        <w:rPr>
          <w:rFonts w:hint="eastAsia"/>
          <w:color w:val="auto"/>
          <w:lang w:val="en-US" w:eastAsia="zh-CN"/>
        </w:rPr>
        <w:t>4.3发展种养结合养殖模式</w:t>
      </w:r>
      <w:r>
        <w:rPr>
          <w:color w:val="auto"/>
        </w:rPr>
        <w:tab/>
      </w:r>
      <w:r>
        <w:rPr>
          <w:color w:val="auto"/>
        </w:rPr>
        <w:fldChar w:fldCharType="begin"/>
      </w:r>
      <w:r>
        <w:rPr>
          <w:color w:val="auto"/>
        </w:rPr>
        <w:instrText xml:space="preserve"> PAGEREF _Toc14215 \h </w:instrText>
      </w:r>
      <w:r>
        <w:rPr>
          <w:color w:val="auto"/>
        </w:rPr>
        <w:fldChar w:fldCharType="separate"/>
      </w:r>
      <w:r>
        <w:rPr>
          <w:color w:val="auto"/>
        </w:rPr>
        <w:t>55</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_Toc26480 </w:instrText>
      </w:r>
      <w:r>
        <w:rPr>
          <w:rFonts w:hint="eastAsia" w:eastAsia="宋体"/>
          <w:color w:val="auto"/>
          <w:szCs w:val="28"/>
          <w:highlight w:val="yellow"/>
        </w:rPr>
        <w:fldChar w:fldCharType="separate"/>
      </w:r>
      <w:r>
        <w:rPr>
          <w:rFonts w:hint="eastAsia"/>
          <w:color w:val="auto"/>
          <w:lang w:val="en-US" w:eastAsia="zh-CN"/>
        </w:rPr>
        <w:t>4.4加强畜禽养殖粪污源头减量</w:t>
      </w:r>
      <w:r>
        <w:rPr>
          <w:color w:val="auto"/>
        </w:rPr>
        <w:tab/>
      </w:r>
      <w:r>
        <w:rPr>
          <w:color w:val="auto"/>
        </w:rPr>
        <w:fldChar w:fldCharType="begin"/>
      </w:r>
      <w:r>
        <w:rPr>
          <w:color w:val="auto"/>
        </w:rPr>
        <w:instrText xml:space="preserve"> PAGEREF _Toc26480 \h </w:instrText>
      </w:r>
      <w:r>
        <w:rPr>
          <w:color w:val="auto"/>
        </w:rPr>
        <w:fldChar w:fldCharType="separate"/>
      </w:r>
      <w:r>
        <w:rPr>
          <w:color w:val="auto"/>
        </w:rPr>
        <w:t>55</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_Toc22057 </w:instrText>
      </w:r>
      <w:r>
        <w:rPr>
          <w:rFonts w:hint="eastAsia" w:eastAsia="宋体"/>
          <w:color w:val="auto"/>
          <w:szCs w:val="28"/>
          <w:highlight w:val="yellow"/>
        </w:rPr>
        <w:fldChar w:fldCharType="separate"/>
      </w:r>
      <w:r>
        <w:rPr>
          <w:rFonts w:hint="eastAsia"/>
          <w:color w:val="auto"/>
          <w:lang w:val="en-US" w:eastAsia="zh-CN"/>
        </w:rPr>
        <w:t>4.5健全种养结合的中间环节</w:t>
      </w:r>
      <w:r>
        <w:rPr>
          <w:color w:val="auto"/>
        </w:rPr>
        <w:tab/>
      </w:r>
      <w:r>
        <w:rPr>
          <w:color w:val="auto"/>
        </w:rPr>
        <w:fldChar w:fldCharType="begin"/>
      </w:r>
      <w:r>
        <w:rPr>
          <w:color w:val="auto"/>
        </w:rPr>
        <w:instrText xml:space="preserve"> PAGEREF _Toc22057 \h </w:instrText>
      </w:r>
      <w:r>
        <w:rPr>
          <w:color w:val="auto"/>
        </w:rPr>
        <w:fldChar w:fldCharType="separate"/>
      </w:r>
      <w:r>
        <w:rPr>
          <w:color w:val="auto"/>
        </w:rPr>
        <w:t>56</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_Toc6864 </w:instrText>
      </w:r>
      <w:r>
        <w:rPr>
          <w:rFonts w:hint="eastAsia" w:eastAsia="宋体"/>
          <w:color w:val="auto"/>
          <w:szCs w:val="28"/>
          <w:highlight w:val="yellow"/>
        </w:rPr>
        <w:fldChar w:fldCharType="separate"/>
      </w:r>
      <w:r>
        <w:rPr>
          <w:rFonts w:hint="eastAsia"/>
          <w:color w:val="auto"/>
          <w:lang w:val="en-US" w:eastAsia="zh-CN"/>
        </w:rPr>
        <w:t>4.6开展畜禽养殖清洁生产</w:t>
      </w:r>
      <w:r>
        <w:rPr>
          <w:color w:val="auto"/>
        </w:rPr>
        <w:tab/>
      </w:r>
      <w:r>
        <w:rPr>
          <w:color w:val="auto"/>
        </w:rPr>
        <w:fldChar w:fldCharType="begin"/>
      </w:r>
      <w:r>
        <w:rPr>
          <w:color w:val="auto"/>
        </w:rPr>
        <w:instrText xml:space="preserve"> PAGEREF _Toc6864 \h </w:instrText>
      </w:r>
      <w:r>
        <w:rPr>
          <w:color w:val="auto"/>
        </w:rPr>
        <w:fldChar w:fldCharType="separate"/>
      </w:r>
      <w:r>
        <w:rPr>
          <w:color w:val="auto"/>
        </w:rPr>
        <w:t>57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_Toc13786 </w:instrText>
      </w:r>
      <w:r>
        <w:rPr>
          <w:rFonts w:hint="eastAsia" w:eastAsia="宋体"/>
          <w:color w:val="auto"/>
          <w:szCs w:val="28"/>
          <w:highlight w:val="yellow"/>
        </w:rPr>
        <w:fldChar w:fldCharType="separate"/>
      </w:r>
      <w:r>
        <w:rPr>
          <w:rFonts w:hint="eastAsia"/>
          <w:color w:val="auto"/>
          <w:lang w:val="en-US" w:eastAsia="zh-CN"/>
        </w:rPr>
        <w:t>4.7落实畜禽养殖污染减排任务</w:t>
      </w:r>
      <w:r>
        <w:rPr>
          <w:color w:val="auto"/>
        </w:rPr>
        <w:tab/>
      </w:r>
      <w:r>
        <w:rPr>
          <w:color w:val="auto"/>
        </w:rPr>
        <w:fldChar w:fldCharType="begin"/>
      </w:r>
      <w:r>
        <w:rPr>
          <w:color w:val="auto"/>
        </w:rPr>
        <w:instrText xml:space="preserve"> PAGEREF _Toc13786 \h </w:instrText>
      </w:r>
      <w:r>
        <w:rPr>
          <w:color w:val="auto"/>
        </w:rPr>
        <w:fldChar w:fldCharType="separate"/>
      </w:r>
      <w:r>
        <w:rPr>
          <w:color w:val="auto"/>
        </w:rPr>
        <w:t>57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_Toc5995 </w:instrText>
      </w:r>
      <w:r>
        <w:rPr>
          <w:rFonts w:hint="eastAsia" w:eastAsia="宋体"/>
          <w:color w:val="auto"/>
          <w:szCs w:val="28"/>
          <w:highlight w:val="yellow"/>
        </w:rPr>
        <w:fldChar w:fldCharType="separate"/>
      </w:r>
      <w:r>
        <w:rPr>
          <w:rFonts w:hint="eastAsia"/>
          <w:color w:val="auto"/>
          <w:lang w:val="en-US" w:eastAsia="zh-CN"/>
        </w:rPr>
        <w:t>4.8强化规模养殖场污染防治</w:t>
      </w:r>
      <w:r>
        <w:rPr>
          <w:color w:val="auto"/>
        </w:rPr>
        <w:tab/>
      </w:r>
      <w:r>
        <w:rPr>
          <w:color w:val="auto"/>
        </w:rPr>
        <w:fldChar w:fldCharType="begin"/>
      </w:r>
      <w:r>
        <w:rPr>
          <w:color w:val="auto"/>
        </w:rPr>
        <w:instrText xml:space="preserve"> PAGEREF _Toc5995 \h </w:instrText>
      </w:r>
      <w:r>
        <w:rPr>
          <w:color w:val="auto"/>
        </w:rPr>
        <w:fldChar w:fldCharType="separate"/>
      </w:r>
      <w:r>
        <w:rPr>
          <w:color w:val="auto"/>
        </w:rPr>
        <w:t>59</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_Toc20885 </w:instrText>
      </w:r>
      <w:r>
        <w:rPr>
          <w:rFonts w:hint="eastAsia" w:eastAsia="宋体"/>
          <w:color w:val="auto"/>
          <w:szCs w:val="28"/>
          <w:highlight w:val="yellow"/>
        </w:rPr>
        <w:fldChar w:fldCharType="separate"/>
      </w:r>
      <w:r>
        <w:rPr>
          <w:rFonts w:hint="eastAsia"/>
          <w:color w:val="auto"/>
          <w:lang w:val="en-US" w:eastAsia="zh-CN"/>
        </w:rPr>
        <w:t>4.9推进病死畜禽无害化处理</w:t>
      </w:r>
      <w:r>
        <w:rPr>
          <w:color w:val="auto"/>
        </w:rPr>
        <w:tab/>
      </w:r>
      <w:r>
        <w:rPr>
          <w:color w:val="auto"/>
        </w:rPr>
        <w:fldChar w:fldCharType="begin"/>
      </w:r>
      <w:r>
        <w:rPr>
          <w:color w:val="auto"/>
        </w:rPr>
        <w:instrText xml:space="preserve"> PAGEREF _Toc20885 \h </w:instrText>
      </w:r>
      <w:r>
        <w:rPr>
          <w:color w:val="auto"/>
        </w:rPr>
        <w:fldChar w:fldCharType="separate"/>
      </w:r>
      <w:r>
        <w:rPr>
          <w:color w:val="auto"/>
        </w:rPr>
        <w:t>59</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_Toc25009 </w:instrText>
      </w:r>
      <w:r>
        <w:rPr>
          <w:rFonts w:hint="eastAsia" w:eastAsia="宋体"/>
          <w:color w:val="auto"/>
          <w:szCs w:val="28"/>
          <w:highlight w:val="yellow"/>
        </w:rPr>
        <w:fldChar w:fldCharType="separate"/>
      </w:r>
      <w:r>
        <w:rPr>
          <w:rFonts w:hint="eastAsia"/>
          <w:color w:val="auto"/>
          <w:lang w:val="en-US" w:eastAsia="zh-CN"/>
        </w:rPr>
        <w:t>4.10防治规模畜禽养殖场臭气排放</w:t>
      </w:r>
      <w:r>
        <w:rPr>
          <w:color w:val="auto"/>
        </w:rPr>
        <w:tab/>
      </w:r>
      <w:r>
        <w:rPr>
          <w:color w:val="auto"/>
        </w:rPr>
        <w:fldChar w:fldCharType="begin"/>
      </w:r>
      <w:r>
        <w:rPr>
          <w:color w:val="auto"/>
        </w:rPr>
        <w:instrText xml:space="preserve"> PAGEREF _Toc25009 \h </w:instrText>
      </w:r>
      <w:r>
        <w:rPr>
          <w:color w:val="auto"/>
        </w:rPr>
        <w:fldChar w:fldCharType="separate"/>
      </w:r>
      <w:r>
        <w:rPr>
          <w:color w:val="auto"/>
        </w:rPr>
        <w:t>60</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_Toc9219 </w:instrText>
      </w:r>
      <w:r>
        <w:rPr>
          <w:rFonts w:hint="eastAsia" w:eastAsia="宋体"/>
          <w:color w:val="auto"/>
          <w:szCs w:val="28"/>
          <w:highlight w:val="yellow"/>
        </w:rPr>
        <w:fldChar w:fldCharType="separate"/>
      </w:r>
      <w:r>
        <w:rPr>
          <w:rFonts w:hint="eastAsia"/>
          <w:color w:val="auto"/>
          <w:lang w:val="en-US" w:eastAsia="zh-CN"/>
        </w:rPr>
        <w:t>4.11推广畜禽养殖粪污资源化实用技术</w:t>
      </w:r>
      <w:r>
        <w:rPr>
          <w:color w:val="auto"/>
        </w:rPr>
        <w:tab/>
      </w:r>
      <w:r>
        <w:rPr>
          <w:color w:val="auto"/>
        </w:rPr>
        <w:fldChar w:fldCharType="begin"/>
      </w:r>
      <w:r>
        <w:rPr>
          <w:color w:val="auto"/>
        </w:rPr>
        <w:instrText xml:space="preserve"> PAGEREF _Toc9219 \h </w:instrText>
      </w:r>
      <w:r>
        <w:rPr>
          <w:color w:val="auto"/>
        </w:rPr>
        <w:fldChar w:fldCharType="separate"/>
      </w:r>
      <w:r>
        <w:rPr>
          <w:color w:val="auto"/>
        </w:rPr>
        <w:t>61</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_Toc14796 </w:instrText>
      </w:r>
      <w:r>
        <w:rPr>
          <w:rFonts w:hint="eastAsia" w:eastAsia="宋体"/>
          <w:color w:val="auto"/>
          <w:szCs w:val="28"/>
          <w:highlight w:val="yellow"/>
        </w:rPr>
        <w:fldChar w:fldCharType="separate"/>
      </w:r>
      <w:r>
        <w:rPr>
          <w:rFonts w:hint="eastAsia"/>
          <w:color w:val="auto"/>
          <w:lang w:val="en-US" w:eastAsia="zh-CN"/>
        </w:rPr>
        <w:t>4.12提升畜禽粪污资源化利用水平</w:t>
      </w:r>
      <w:r>
        <w:rPr>
          <w:color w:val="auto"/>
        </w:rPr>
        <w:tab/>
      </w:r>
      <w:r>
        <w:rPr>
          <w:color w:val="auto"/>
        </w:rPr>
        <w:fldChar w:fldCharType="begin"/>
      </w:r>
      <w:r>
        <w:rPr>
          <w:color w:val="auto"/>
        </w:rPr>
        <w:instrText xml:space="preserve"> PAGEREF _Toc14796 \h </w:instrText>
      </w:r>
      <w:r>
        <w:rPr>
          <w:color w:val="auto"/>
        </w:rPr>
        <w:fldChar w:fldCharType="separate"/>
      </w:r>
      <w:r>
        <w:rPr>
          <w:color w:val="auto"/>
        </w:rPr>
        <w:t>61</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_Toc1059 </w:instrText>
      </w:r>
      <w:r>
        <w:rPr>
          <w:rFonts w:hint="eastAsia" w:eastAsia="宋体"/>
          <w:color w:val="auto"/>
          <w:szCs w:val="28"/>
          <w:highlight w:val="yellow"/>
        </w:rPr>
        <w:fldChar w:fldCharType="separate"/>
      </w:r>
      <w:r>
        <w:rPr>
          <w:rFonts w:hint="eastAsia"/>
          <w:color w:val="auto"/>
          <w:lang w:val="en-US" w:eastAsia="zh-CN"/>
        </w:rPr>
        <w:t>4.13完善粪污处理和利用设施</w:t>
      </w:r>
      <w:r>
        <w:rPr>
          <w:color w:val="auto"/>
        </w:rPr>
        <w:tab/>
      </w:r>
      <w:r>
        <w:rPr>
          <w:color w:val="auto"/>
        </w:rPr>
        <w:fldChar w:fldCharType="begin"/>
      </w:r>
      <w:r>
        <w:rPr>
          <w:color w:val="auto"/>
        </w:rPr>
        <w:instrText xml:space="preserve"> PAGEREF _Toc1059 \h </w:instrText>
      </w:r>
      <w:r>
        <w:rPr>
          <w:color w:val="auto"/>
        </w:rPr>
        <w:fldChar w:fldCharType="separate"/>
      </w:r>
      <w:r>
        <w:rPr>
          <w:color w:val="auto"/>
        </w:rPr>
        <w:t>64</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_Toc23612 </w:instrText>
      </w:r>
      <w:r>
        <w:rPr>
          <w:rFonts w:hint="eastAsia" w:eastAsia="宋体"/>
          <w:color w:val="auto"/>
          <w:szCs w:val="28"/>
          <w:highlight w:val="yellow"/>
        </w:rPr>
        <w:fldChar w:fldCharType="separate"/>
      </w:r>
      <w:r>
        <w:rPr>
          <w:rFonts w:hint="eastAsia"/>
          <w:color w:val="auto"/>
          <w:lang w:val="en-US" w:eastAsia="zh-CN"/>
        </w:rPr>
        <w:t>第五章 健全畜禽养殖污染长效治理机制</w:t>
      </w:r>
      <w:r>
        <w:rPr>
          <w:color w:val="auto"/>
        </w:rPr>
        <w:tab/>
      </w:r>
      <w:r>
        <w:rPr>
          <w:color w:val="auto"/>
        </w:rPr>
        <w:fldChar w:fldCharType="begin"/>
      </w:r>
      <w:r>
        <w:rPr>
          <w:color w:val="auto"/>
        </w:rPr>
        <w:instrText xml:space="preserve"> PAGEREF _Toc23612 \h </w:instrText>
      </w:r>
      <w:r>
        <w:rPr>
          <w:color w:val="auto"/>
        </w:rPr>
        <w:fldChar w:fldCharType="separate"/>
      </w:r>
      <w:r>
        <w:rPr>
          <w:color w:val="auto"/>
        </w:rPr>
        <w:t>67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_Toc24582 </w:instrText>
      </w:r>
      <w:r>
        <w:rPr>
          <w:rFonts w:hint="eastAsia" w:eastAsia="宋体"/>
          <w:color w:val="auto"/>
          <w:szCs w:val="28"/>
          <w:highlight w:val="yellow"/>
        </w:rPr>
        <w:fldChar w:fldCharType="separate"/>
      </w:r>
      <w:r>
        <w:rPr>
          <w:rFonts w:hint="eastAsia"/>
          <w:color w:val="auto"/>
          <w:lang w:val="en-US" w:eastAsia="zh-CN"/>
        </w:rPr>
        <w:t>5</w:t>
      </w:r>
      <w:r>
        <w:rPr>
          <w:rFonts w:hint="eastAsia"/>
          <w:color w:val="auto"/>
        </w:rPr>
        <w:t>.1落实部门管理责任</w:t>
      </w:r>
      <w:r>
        <w:rPr>
          <w:color w:val="auto"/>
        </w:rPr>
        <w:tab/>
      </w:r>
      <w:r>
        <w:rPr>
          <w:color w:val="auto"/>
        </w:rPr>
        <w:fldChar w:fldCharType="begin"/>
      </w:r>
      <w:r>
        <w:rPr>
          <w:color w:val="auto"/>
        </w:rPr>
        <w:instrText xml:space="preserve"> PAGEREF _Toc24582 \h </w:instrText>
      </w:r>
      <w:r>
        <w:rPr>
          <w:color w:val="auto"/>
        </w:rPr>
        <w:fldChar w:fldCharType="separate"/>
      </w:r>
      <w:r>
        <w:rPr>
          <w:color w:val="auto"/>
        </w:rPr>
        <w:t>67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_Toc23572 </w:instrText>
      </w:r>
      <w:r>
        <w:rPr>
          <w:rFonts w:hint="eastAsia" w:eastAsia="宋体"/>
          <w:color w:val="auto"/>
          <w:szCs w:val="28"/>
          <w:highlight w:val="yellow"/>
        </w:rPr>
        <w:fldChar w:fldCharType="separate"/>
      </w:r>
      <w:r>
        <w:rPr>
          <w:rFonts w:hint="eastAsia"/>
          <w:color w:val="auto"/>
          <w:lang w:val="en-US" w:eastAsia="zh-CN"/>
        </w:rPr>
        <w:t>5</w:t>
      </w:r>
      <w:r>
        <w:rPr>
          <w:rFonts w:hint="eastAsia"/>
          <w:color w:val="auto"/>
        </w:rPr>
        <w:t>.</w:t>
      </w:r>
      <w:r>
        <w:rPr>
          <w:color w:val="auto"/>
        </w:rPr>
        <w:t>2</w:t>
      </w:r>
      <w:r>
        <w:rPr>
          <w:rFonts w:hint="eastAsia"/>
          <w:color w:val="auto"/>
        </w:rPr>
        <w:t>强化污染</w:t>
      </w:r>
      <w:r>
        <w:rPr>
          <w:rFonts w:hint="eastAsia"/>
          <w:color w:val="auto"/>
          <w:lang w:val="en-US" w:eastAsia="zh-CN"/>
        </w:rPr>
        <w:t>防治</w:t>
      </w:r>
      <w:r>
        <w:rPr>
          <w:rFonts w:hint="eastAsia"/>
          <w:color w:val="auto"/>
        </w:rPr>
        <w:t>监管</w:t>
      </w:r>
      <w:r>
        <w:rPr>
          <w:rFonts w:hint="eastAsia"/>
          <w:color w:val="auto"/>
          <w:lang w:val="en-US" w:eastAsia="zh-CN"/>
        </w:rPr>
        <w:t>体系建设</w:t>
      </w:r>
      <w:r>
        <w:rPr>
          <w:color w:val="auto"/>
        </w:rPr>
        <w:tab/>
      </w:r>
      <w:r>
        <w:rPr>
          <w:color w:val="auto"/>
        </w:rPr>
        <w:fldChar w:fldCharType="begin"/>
      </w:r>
      <w:r>
        <w:rPr>
          <w:color w:val="auto"/>
        </w:rPr>
        <w:instrText xml:space="preserve"> PAGEREF _Toc23572 \h </w:instrText>
      </w:r>
      <w:r>
        <w:rPr>
          <w:color w:val="auto"/>
        </w:rPr>
        <w:fldChar w:fldCharType="separate"/>
      </w:r>
      <w:r>
        <w:rPr>
          <w:color w:val="auto"/>
        </w:rPr>
        <w:t>69</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_Toc3739 </w:instrText>
      </w:r>
      <w:r>
        <w:rPr>
          <w:rFonts w:hint="eastAsia" w:eastAsia="宋体"/>
          <w:color w:val="auto"/>
          <w:szCs w:val="28"/>
          <w:highlight w:val="yellow"/>
        </w:rPr>
        <w:fldChar w:fldCharType="separate"/>
      </w:r>
      <w:r>
        <w:rPr>
          <w:rFonts w:hint="eastAsia"/>
          <w:color w:val="auto"/>
          <w:lang w:val="en-US" w:eastAsia="zh-CN"/>
        </w:rPr>
        <w:t>5.3</w:t>
      </w:r>
      <w:r>
        <w:rPr>
          <w:color w:val="auto"/>
          <w:lang w:val="en-US" w:eastAsia="zh-CN"/>
        </w:rPr>
        <w:t>强化环境监管</w:t>
      </w:r>
      <w:r>
        <w:rPr>
          <w:color w:val="auto"/>
        </w:rPr>
        <w:tab/>
      </w:r>
      <w:r>
        <w:rPr>
          <w:color w:val="auto"/>
        </w:rPr>
        <w:fldChar w:fldCharType="begin"/>
      </w:r>
      <w:r>
        <w:rPr>
          <w:color w:val="auto"/>
        </w:rPr>
        <w:instrText xml:space="preserve"> PAGEREF _Toc3739 \h </w:instrText>
      </w:r>
      <w:r>
        <w:rPr>
          <w:color w:val="auto"/>
        </w:rPr>
        <w:fldChar w:fldCharType="separate"/>
      </w:r>
      <w:r>
        <w:rPr>
          <w:color w:val="auto"/>
        </w:rPr>
        <w:t>70</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_Toc3109 </w:instrText>
      </w:r>
      <w:r>
        <w:rPr>
          <w:rFonts w:hint="eastAsia" w:eastAsia="宋体"/>
          <w:color w:val="auto"/>
          <w:szCs w:val="28"/>
          <w:highlight w:val="yellow"/>
        </w:rPr>
        <w:fldChar w:fldCharType="separate"/>
      </w:r>
      <w:r>
        <w:rPr>
          <w:rFonts w:hint="eastAsia"/>
          <w:color w:val="auto"/>
          <w:lang w:val="en-US" w:eastAsia="zh-CN"/>
        </w:rPr>
        <w:t>5</w:t>
      </w:r>
      <w:r>
        <w:rPr>
          <w:rFonts w:hint="eastAsia"/>
          <w:color w:val="auto"/>
        </w:rPr>
        <w:t>.</w:t>
      </w:r>
      <w:r>
        <w:rPr>
          <w:rFonts w:hint="eastAsia"/>
          <w:color w:val="auto"/>
          <w:lang w:val="en-US" w:eastAsia="zh-CN"/>
        </w:rPr>
        <w:t>4</w:t>
      </w:r>
      <w:r>
        <w:rPr>
          <w:rFonts w:hint="eastAsia"/>
          <w:color w:val="auto"/>
        </w:rPr>
        <w:t>加大政策支持力度</w:t>
      </w:r>
      <w:r>
        <w:rPr>
          <w:color w:val="auto"/>
        </w:rPr>
        <w:tab/>
      </w:r>
      <w:r>
        <w:rPr>
          <w:color w:val="auto"/>
        </w:rPr>
        <w:fldChar w:fldCharType="begin"/>
      </w:r>
      <w:r>
        <w:rPr>
          <w:color w:val="auto"/>
        </w:rPr>
        <w:instrText xml:space="preserve"> PAGEREF _Toc3109 \h </w:instrText>
      </w:r>
      <w:r>
        <w:rPr>
          <w:color w:val="auto"/>
        </w:rPr>
        <w:fldChar w:fldCharType="separate"/>
      </w:r>
      <w:r>
        <w:rPr>
          <w:color w:val="auto"/>
        </w:rPr>
        <w:t>71</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_Toc30874 </w:instrText>
      </w:r>
      <w:r>
        <w:rPr>
          <w:rFonts w:hint="eastAsia" w:eastAsia="宋体"/>
          <w:color w:val="auto"/>
          <w:szCs w:val="28"/>
          <w:highlight w:val="yellow"/>
        </w:rPr>
        <w:fldChar w:fldCharType="separate"/>
      </w:r>
      <w:r>
        <w:rPr>
          <w:rFonts w:hint="eastAsia"/>
          <w:color w:val="auto"/>
          <w:lang w:val="en-US" w:eastAsia="zh-CN"/>
        </w:rPr>
        <w:t>5</w:t>
      </w:r>
      <w:r>
        <w:rPr>
          <w:rFonts w:hint="eastAsia"/>
          <w:color w:val="auto"/>
        </w:rPr>
        <w:t>.</w:t>
      </w:r>
      <w:r>
        <w:rPr>
          <w:rFonts w:hint="eastAsia"/>
          <w:color w:val="auto"/>
          <w:lang w:val="en-US" w:eastAsia="zh-CN"/>
        </w:rPr>
        <w:t>5</w:t>
      </w:r>
      <w:r>
        <w:rPr>
          <w:color w:val="auto"/>
          <w:lang w:val="en-US" w:eastAsia="zh-CN"/>
        </w:rPr>
        <w:t>建立健全台账管理制度</w:t>
      </w:r>
      <w:r>
        <w:rPr>
          <w:color w:val="auto"/>
        </w:rPr>
        <w:tab/>
      </w:r>
      <w:r>
        <w:rPr>
          <w:color w:val="auto"/>
        </w:rPr>
        <w:fldChar w:fldCharType="begin"/>
      </w:r>
      <w:r>
        <w:rPr>
          <w:color w:val="auto"/>
        </w:rPr>
        <w:instrText xml:space="preserve"> PAGEREF _Toc30874 \h </w:instrText>
      </w:r>
      <w:r>
        <w:rPr>
          <w:color w:val="auto"/>
        </w:rPr>
        <w:fldChar w:fldCharType="separate"/>
      </w:r>
      <w:r>
        <w:rPr>
          <w:color w:val="auto"/>
        </w:rPr>
        <w:t>72</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_Toc22188 </w:instrText>
      </w:r>
      <w:r>
        <w:rPr>
          <w:rFonts w:hint="eastAsia" w:eastAsia="宋体"/>
          <w:color w:val="auto"/>
          <w:szCs w:val="28"/>
          <w:highlight w:val="yellow"/>
        </w:rPr>
        <w:fldChar w:fldCharType="separate"/>
      </w:r>
      <w:r>
        <w:rPr>
          <w:rFonts w:hint="eastAsia"/>
          <w:color w:val="auto"/>
        </w:rPr>
        <w:t>第</w:t>
      </w:r>
      <w:r>
        <w:rPr>
          <w:rFonts w:hint="eastAsia"/>
          <w:color w:val="auto"/>
          <w:lang w:val="en-US" w:eastAsia="zh-CN"/>
        </w:rPr>
        <w:t>六</w:t>
      </w:r>
      <w:r>
        <w:rPr>
          <w:rFonts w:hint="eastAsia"/>
          <w:color w:val="auto"/>
        </w:rPr>
        <w:t xml:space="preserve">章 </w:t>
      </w:r>
      <w:r>
        <w:rPr>
          <w:rFonts w:hint="eastAsia"/>
          <w:color w:val="auto"/>
          <w:lang w:val="en-US" w:eastAsia="zh-CN"/>
        </w:rPr>
        <w:t>重点工程</w:t>
      </w:r>
      <w:r>
        <w:rPr>
          <w:color w:val="auto"/>
        </w:rPr>
        <w:tab/>
      </w:r>
      <w:r>
        <w:rPr>
          <w:color w:val="auto"/>
        </w:rPr>
        <w:fldChar w:fldCharType="begin"/>
      </w:r>
      <w:r>
        <w:rPr>
          <w:color w:val="auto"/>
        </w:rPr>
        <w:instrText xml:space="preserve"> PAGEREF _Toc22188 \h </w:instrText>
      </w:r>
      <w:r>
        <w:rPr>
          <w:color w:val="auto"/>
        </w:rPr>
        <w:fldChar w:fldCharType="separate"/>
      </w:r>
      <w:r>
        <w:rPr>
          <w:color w:val="auto"/>
        </w:rPr>
        <w:t>73</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_Toc6676 </w:instrText>
      </w:r>
      <w:r>
        <w:rPr>
          <w:rFonts w:hint="eastAsia" w:eastAsia="宋体"/>
          <w:color w:val="auto"/>
          <w:szCs w:val="28"/>
          <w:highlight w:val="yellow"/>
        </w:rPr>
        <w:fldChar w:fldCharType="separate"/>
      </w:r>
      <w:r>
        <w:rPr>
          <w:rFonts w:hint="eastAsia"/>
          <w:color w:val="auto"/>
          <w:lang w:val="en-US" w:eastAsia="zh-CN"/>
        </w:rPr>
        <w:t>6</w:t>
      </w:r>
      <w:r>
        <w:rPr>
          <w:color w:val="auto"/>
        </w:rPr>
        <w:t>.1</w:t>
      </w:r>
      <w:r>
        <w:rPr>
          <w:rFonts w:hint="eastAsia"/>
          <w:color w:val="auto"/>
          <w:lang w:val="en-US" w:eastAsia="zh-CN"/>
        </w:rPr>
        <w:t>粪污收集点项目建设</w:t>
      </w:r>
      <w:r>
        <w:rPr>
          <w:color w:val="auto"/>
        </w:rPr>
        <w:tab/>
      </w:r>
      <w:r>
        <w:rPr>
          <w:color w:val="auto"/>
        </w:rPr>
        <w:fldChar w:fldCharType="begin"/>
      </w:r>
      <w:r>
        <w:rPr>
          <w:color w:val="auto"/>
        </w:rPr>
        <w:instrText xml:space="preserve"> PAGEREF _Toc6676 \h </w:instrText>
      </w:r>
      <w:r>
        <w:rPr>
          <w:color w:val="auto"/>
        </w:rPr>
        <w:fldChar w:fldCharType="separate"/>
      </w:r>
      <w:r>
        <w:rPr>
          <w:color w:val="auto"/>
        </w:rPr>
        <w:t>73</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_Toc7990 </w:instrText>
      </w:r>
      <w:r>
        <w:rPr>
          <w:rFonts w:hint="eastAsia" w:eastAsia="宋体"/>
          <w:color w:val="auto"/>
          <w:szCs w:val="28"/>
          <w:highlight w:val="yellow"/>
        </w:rPr>
        <w:fldChar w:fldCharType="separate"/>
      </w:r>
      <w:r>
        <w:rPr>
          <w:rFonts w:hint="eastAsia"/>
          <w:color w:val="auto"/>
          <w:lang w:val="en-US" w:eastAsia="zh-CN"/>
        </w:rPr>
        <w:t>6.2畜禽养殖信息化管理平台建设</w:t>
      </w:r>
      <w:r>
        <w:rPr>
          <w:color w:val="auto"/>
        </w:rPr>
        <w:tab/>
      </w:r>
      <w:r>
        <w:rPr>
          <w:color w:val="auto"/>
        </w:rPr>
        <w:fldChar w:fldCharType="begin"/>
      </w:r>
      <w:r>
        <w:rPr>
          <w:color w:val="auto"/>
        </w:rPr>
        <w:instrText xml:space="preserve"> PAGEREF _Toc7990 \h </w:instrText>
      </w:r>
      <w:r>
        <w:rPr>
          <w:color w:val="auto"/>
        </w:rPr>
        <w:fldChar w:fldCharType="separate"/>
      </w:r>
      <w:r>
        <w:rPr>
          <w:color w:val="auto"/>
        </w:rPr>
        <w:t>73</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_Toc10544 </w:instrText>
      </w:r>
      <w:r>
        <w:rPr>
          <w:rFonts w:hint="eastAsia" w:eastAsia="宋体"/>
          <w:color w:val="auto"/>
          <w:szCs w:val="28"/>
          <w:highlight w:val="yellow"/>
        </w:rPr>
        <w:fldChar w:fldCharType="separate"/>
      </w:r>
      <w:r>
        <w:rPr>
          <w:rFonts w:hint="eastAsia"/>
          <w:color w:val="auto"/>
        </w:rPr>
        <w:t>第</w:t>
      </w:r>
      <w:r>
        <w:rPr>
          <w:rFonts w:hint="eastAsia"/>
          <w:color w:val="auto"/>
          <w:lang w:val="en-US" w:eastAsia="zh-CN"/>
        </w:rPr>
        <w:t>七</w:t>
      </w:r>
      <w:r>
        <w:rPr>
          <w:rFonts w:hint="eastAsia"/>
          <w:color w:val="auto"/>
        </w:rPr>
        <w:t xml:space="preserve">章 </w:t>
      </w:r>
      <w:r>
        <w:rPr>
          <w:rFonts w:hint="eastAsia"/>
          <w:color w:val="auto"/>
          <w:lang w:val="en-US" w:eastAsia="zh-CN"/>
        </w:rPr>
        <w:t>工程投资估算与资金筹措</w:t>
      </w:r>
      <w:r>
        <w:rPr>
          <w:color w:val="auto"/>
        </w:rPr>
        <w:tab/>
      </w:r>
      <w:r>
        <w:rPr>
          <w:color w:val="auto"/>
        </w:rPr>
        <w:fldChar w:fldCharType="begin"/>
      </w:r>
      <w:r>
        <w:rPr>
          <w:color w:val="auto"/>
        </w:rPr>
        <w:instrText xml:space="preserve"> PAGEREF _Toc10544 \h </w:instrText>
      </w:r>
      <w:r>
        <w:rPr>
          <w:color w:val="auto"/>
        </w:rPr>
        <w:fldChar w:fldCharType="separate"/>
      </w:r>
      <w:r>
        <w:rPr>
          <w:color w:val="auto"/>
        </w:rPr>
        <w:t>75</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_Toc26838 </w:instrText>
      </w:r>
      <w:r>
        <w:rPr>
          <w:rFonts w:hint="eastAsia" w:eastAsia="宋体"/>
          <w:color w:val="auto"/>
          <w:szCs w:val="28"/>
          <w:highlight w:val="yellow"/>
        </w:rPr>
        <w:fldChar w:fldCharType="separate"/>
      </w:r>
      <w:r>
        <w:rPr>
          <w:rFonts w:hint="eastAsia"/>
          <w:color w:val="auto"/>
          <w:lang w:val="en-US" w:eastAsia="zh-CN"/>
        </w:rPr>
        <w:t>7</w:t>
      </w:r>
      <w:r>
        <w:rPr>
          <w:rFonts w:hint="eastAsia"/>
          <w:color w:val="auto"/>
        </w:rPr>
        <w:t>.1</w:t>
      </w:r>
      <w:r>
        <w:rPr>
          <w:rFonts w:hint="eastAsia"/>
          <w:color w:val="auto"/>
          <w:lang w:val="en-US" w:eastAsia="zh-CN"/>
        </w:rPr>
        <w:t>工程投资估算</w:t>
      </w:r>
      <w:r>
        <w:rPr>
          <w:color w:val="auto"/>
        </w:rPr>
        <w:tab/>
      </w:r>
      <w:r>
        <w:rPr>
          <w:color w:val="auto"/>
        </w:rPr>
        <w:fldChar w:fldCharType="begin"/>
      </w:r>
      <w:r>
        <w:rPr>
          <w:color w:val="auto"/>
        </w:rPr>
        <w:instrText xml:space="preserve"> PAGEREF _Toc26838 \h </w:instrText>
      </w:r>
      <w:r>
        <w:rPr>
          <w:color w:val="auto"/>
        </w:rPr>
        <w:fldChar w:fldCharType="separate"/>
      </w:r>
      <w:r>
        <w:rPr>
          <w:color w:val="auto"/>
        </w:rPr>
        <w:t>75</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_Toc21528 </w:instrText>
      </w:r>
      <w:r>
        <w:rPr>
          <w:rFonts w:hint="eastAsia" w:eastAsia="宋体"/>
          <w:color w:val="auto"/>
          <w:szCs w:val="28"/>
          <w:highlight w:val="yellow"/>
        </w:rPr>
        <w:fldChar w:fldCharType="separate"/>
      </w:r>
      <w:r>
        <w:rPr>
          <w:rFonts w:hint="eastAsia"/>
          <w:color w:val="auto"/>
          <w:lang w:val="en-US" w:eastAsia="zh-CN"/>
        </w:rPr>
        <w:t>7</w:t>
      </w:r>
      <w:r>
        <w:rPr>
          <w:rFonts w:hint="eastAsia"/>
          <w:color w:val="auto"/>
        </w:rPr>
        <w:t>.</w:t>
      </w:r>
      <w:r>
        <w:rPr>
          <w:color w:val="auto"/>
        </w:rPr>
        <w:t>2</w:t>
      </w:r>
      <w:r>
        <w:rPr>
          <w:rFonts w:hint="eastAsia"/>
          <w:color w:val="auto"/>
          <w:lang w:val="en-US" w:eastAsia="zh-CN"/>
        </w:rPr>
        <w:t>资金筹措</w:t>
      </w:r>
      <w:r>
        <w:rPr>
          <w:color w:val="auto"/>
        </w:rPr>
        <w:tab/>
      </w:r>
      <w:r>
        <w:rPr>
          <w:color w:val="auto"/>
        </w:rPr>
        <w:fldChar w:fldCharType="begin"/>
      </w:r>
      <w:r>
        <w:rPr>
          <w:color w:val="auto"/>
        </w:rPr>
        <w:instrText xml:space="preserve"> PAGEREF _Toc21528 \h </w:instrText>
      </w:r>
      <w:r>
        <w:rPr>
          <w:color w:val="auto"/>
        </w:rPr>
        <w:fldChar w:fldCharType="separate"/>
      </w:r>
      <w:r>
        <w:rPr>
          <w:color w:val="auto"/>
        </w:rPr>
        <w:t>75</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_Toc2790 </w:instrText>
      </w:r>
      <w:r>
        <w:rPr>
          <w:rFonts w:hint="eastAsia" w:eastAsia="宋体"/>
          <w:color w:val="auto"/>
          <w:szCs w:val="28"/>
          <w:highlight w:val="yellow"/>
        </w:rPr>
        <w:fldChar w:fldCharType="separate"/>
      </w:r>
      <w:r>
        <w:rPr>
          <w:rFonts w:hint="eastAsia"/>
          <w:color w:val="auto"/>
        </w:rPr>
        <w:t>第</w:t>
      </w:r>
      <w:r>
        <w:rPr>
          <w:rFonts w:hint="eastAsia"/>
          <w:color w:val="auto"/>
          <w:lang w:val="en-US" w:eastAsia="zh-CN"/>
        </w:rPr>
        <w:t>八</w:t>
      </w:r>
      <w:r>
        <w:rPr>
          <w:rFonts w:hint="eastAsia"/>
          <w:color w:val="auto"/>
        </w:rPr>
        <w:t>章 畜禽养殖污染防治效益</w:t>
      </w:r>
      <w:r>
        <w:rPr>
          <w:rFonts w:hint="eastAsia"/>
          <w:color w:val="auto"/>
          <w:lang w:val="en-US" w:eastAsia="zh-CN"/>
        </w:rPr>
        <w:t>分析</w:t>
      </w:r>
      <w:r>
        <w:rPr>
          <w:color w:val="auto"/>
        </w:rPr>
        <w:tab/>
      </w:r>
      <w:r>
        <w:rPr>
          <w:color w:val="auto"/>
        </w:rPr>
        <w:fldChar w:fldCharType="begin"/>
      </w:r>
      <w:r>
        <w:rPr>
          <w:color w:val="auto"/>
        </w:rPr>
        <w:instrText xml:space="preserve"> PAGEREF _Toc2790 \h </w:instrText>
      </w:r>
      <w:r>
        <w:rPr>
          <w:color w:val="auto"/>
        </w:rPr>
        <w:fldChar w:fldCharType="separate"/>
      </w:r>
      <w:r>
        <w:rPr>
          <w:color w:val="auto"/>
        </w:rPr>
        <w:t>77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_Toc22320 </w:instrText>
      </w:r>
      <w:r>
        <w:rPr>
          <w:rFonts w:hint="eastAsia" w:eastAsia="宋体"/>
          <w:color w:val="auto"/>
          <w:szCs w:val="28"/>
          <w:highlight w:val="yellow"/>
        </w:rPr>
        <w:fldChar w:fldCharType="separate"/>
      </w:r>
      <w:r>
        <w:rPr>
          <w:rFonts w:hint="eastAsia"/>
          <w:color w:val="auto"/>
          <w:lang w:val="en-US" w:eastAsia="zh-CN"/>
        </w:rPr>
        <w:t>8.</w:t>
      </w:r>
      <w:r>
        <w:rPr>
          <w:color w:val="auto"/>
        </w:rPr>
        <w:t>1</w:t>
      </w:r>
      <w:r>
        <w:rPr>
          <w:rFonts w:hint="eastAsia"/>
          <w:color w:val="auto"/>
        </w:rPr>
        <w:t>环境效益分析</w:t>
      </w:r>
      <w:r>
        <w:rPr>
          <w:color w:val="auto"/>
        </w:rPr>
        <w:tab/>
      </w:r>
      <w:r>
        <w:rPr>
          <w:color w:val="auto"/>
        </w:rPr>
        <w:fldChar w:fldCharType="begin"/>
      </w:r>
      <w:r>
        <w:rPr>
          <w:color w:val="auto"/>
        </w:rPr>
        <w:instrText xml:space="preserve"> PAGEREF _Toc22320 \h </w:instrText>
      </w:r>
      <w:r>
        <w:rPr>
          <w:color w:val="auto"/>
        </w:rPr>
        <w:fldChar w:fldCharType="separate"/>
      </w:r>
      <w:r>
        <w:rPr>
          <w:color w:val="auto"/>
        </w:rPr>
        <w:t>77</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_Toc20707 </w:instrText>
      </w:r>
      <w:r>
        <w:rPr>
          <w:rFonts w:hint="eastAsia" w:eastAsia="宋体"/>
          <w:color w:val="auto"/>
          <w:szCs w:val="28"/>
          <w:highlight w:val="yellow"/>
        </w:rPr>
        <w:fldChar w:fldCharType="separate"/>
      </w:r>
      <w:r>
        <w:rPr>
          <w:rFonts w:hint="eastAsia"/>
          <w:color w:val="auto"/>
          <w:lang w:val="en-US" w:eastAsia="zh-CN"/>
        </w:rPr>
        <w:t>8</w:t>
      </w:r>
      <w:r>
        <w:rPr>
          <w:color w:val="auto"/>
        </w:rPr>
        <w:t>.</w:t>
      </w:r>
      <w:r>
        <w:rPr>
          <w:rFonts w:hint="eastAsia"/>
          <w:color w:val="auto"/>
          <w:lang w:val="en-US" w:eastAsia="zh-CN"/>
        </w:rPr>
        <w:t>2</w:t>
      </w:r>
      <w:r>
        <w:rPr>
          <w:rFonts w:hint="eastAsia"/>
          <w:color w:val="auto"/>
        </w:rPr>
        <w:t>经济效益分析</w:t>
      </w:r>
      <w:r>
        <w:rPr>
          <w:color w:val="auto"/>
        </w:rPr>
        <w:tab/>
      </w:r>
      <w:r>
        <w:rPr>
          <w:color w:val="auto"/>
        </w:rPr>
        <w:fldChar w:fldCharType="begin"/>
      </w:r>
      <w:r>
        <w:rPr>
          <w:color w:val="auto"/>
        </w:rPr>
        <w:instrText xml:space="preserve"> PAGEREF _Toc20707 \h </w:instrText>
      </w:r>
      <w:r>
        <w:rPr>
          <w:color w:val="auto"/>
        </w:rPr>
        <w:fldChar w:fldCharType="separate"/>
      </w:r>
      <w:r>
        <w:rPr>
          <w:color w:val="auto"/>
        </w:rPr>
        <w:t>78</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_Toc30211 </w:instrText>
      </w:r>
      <w:r>
        <w:rPr>
          <w:rFonts w:hint="eastAsia" w:eastAsia="宋体"/>
          <w:color w:val="auto"/>
          <w:szCs w:val="28"/>
          <w:highlight w:val="yellow"/>
        </w:rPr>
        <w:fldChar w:fldCharType="separate"/>
      </w:r>
      <w:r>
        <w:rPr>
          <w:rFonts w:hint="eastAsia"/>
          <w:color w:val="auto"/>
          <w:lang w:val="en-US" w:eastAsia="zh-CN"/>
        </w:rPr>
        <w:t>8</w:t>
      </w:r>
      <w:r>
        <w:rPr>
          <w:color w:val="auto"/>
        </w:rPr>
        <w:t>.</w:t>
      </w:r>
      <w:r>
        <w:rPr>
          <w:rFonts w:hint="eastAsia"/>
          <w:color w:val="auto"/>
          <w:lang w:val="en-US" w:eastAsia="zh-CN"/>
        </w:rPr>
        <w:t>3</w:t>
      </w:r>
      <w:r>
        <w:rPr>
          <w:rFonts w:hint="eastAsia"/>
          <w:color w:val="auto"/>
        </w:rPr>
        <w:t>社会效益分析</w:t>
      </w:r>
      <w:r>
        <w:rPr>
          <w:color w:val="auto"/>
        </w:rPr>
        <w:tab/>
      </w:r>
      <w:r>
        <w:rPr>
          <w:color w:val="auto"/>
        </w:rPr>
        <w:fldChar w:fldCharType="begin"/>
      </w:r>
      <w:r>
        <w:rPr>
          <w:color w:val="auto"/>
        </w:rPr>
        <w:instrText xml:space="preserve"> PAGEREF _Toc30211 \h </w:instrText>
      </w:r>
      <w:r>
        <w:rPr>
          <w:color w:val="auto"/>
        </w:rPr>
        <w:fldChar w:fldCharType="separate"/>
      </w:r>
      <w:r>
        <w:rPr>
          <w:color w:val="auto"/>
        </w:rPr>
        <w:t>78</w:t>
      </w:r>
      <w:r>
        <w:rPr>
          <w:color w:val="auto"/>
        </w:rPr>
        <w:fldChar w:fldCharType="end"/>
      </w:r>
      <w:r>
        <w:rPr>
          <w:rFonts w:hint="eastAsia" w:eastAsia="宋体"/>
          <w:color w:val="auto"/>
          <w:szCs w:val="28"/>
          <w:highlight w:val="yellow"/>
        </w:rPr>
        <w:fldChar w:fldCharType="end"/>
      </w:r>
    </w:p>
    <w:p>
      <w:pPr>
        <w:pStyle w:val="14"/>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_Toc1580 </w:instrText>
      </w:r>
      <w:r>
        <w:rPr>
          <w:rFonts w:hint="eastAsia" w:eastAsia="宋体"/>
          <w:color w:val="auto"/>
          <w:szCs w:val="28"/>
          <w:highlight w:val="yellow"/>
        </w:rPr>
        <w:fldChar w:fldCharType="separate"/>
      </w:r>
      <w:r>
        <w:rPr>
          <w:rFonts w:hint="eastAsia"/>
          <w:color w:val="auto"/>
        </w:rPr>
        <w:t>第</w:t>
      </w:r>
      <w:r>
        <w:rPr>
          <w:rFonts w:hint="eastAsia"/>
          <w:color w:val="auto"/>
          <w:lang w:val="en-US" w:eastAsia="zh-CN"/>
        </w:rPr>
        <w:t>九</w:t>
      </w:r>
      <w:r>
        <w:rPr>
          <w:rFonts w:hint="eastAsia"/>
          <w:color w:val="auto"/>
        </w:rPr>
        <w:t>章 保障措施</w:t>
      </w:r>
      <w:r>
        <w:rPr>
          <w:color w:val="auto"/>
        </w:rPr>
        <w:tab/>
      </w:r>
      <w:r>
        <w:rPr>
          <w:color w:val="auto"/>
        </w:rPr>
        <w:fldChar w:fldCharType="begin"/>
      </w:r>
      <w:r>
        <w:rPr>
          <w:color w:val="auto"/>
        </w:rPr>
        <w:instrText xml:space="preserve"> PAGEREF _Toc1580 \h </w:instrText>
      </w:r>
      <w:r>
        <w:rPr>
          <w:color w:val="auto"/>
        </w:rPr>
        <w:fldChar w:fldCharType="separate"/>
      </w:r>
      <w:r>
        <w:rPr>
          <w:color w:val="auto"/>
        </w:rPr>
        <w:t>79</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_Toc29830 </w:instrText>
      </w:r>
      <w:r>
        <w:rPr>
          <w:rFonts w:hint="eastAsia" w:eastAsia="宋体"/>
          <w:color w:val="auto"/>
          <w:szCs w:val="28"/>
          <w:highlight w:val="yellow"/>
        </w:rPr>
        <w:fldChar w:fldCharType="separate"/>
      </w:r>
      <w:r>
        <w:rPr>
          <w:rFonts w:hint="eastAsia"/>
          <w:color w:val="auto"/>
          <w:lang w:val="en-US" w:eastAsia="zh-CN"/>
        </w:rPr>
        <w:t>9.1加强领导，严格目标考核</w:t>
      </w:r>
      <w:r>
        <w:rPr>
          <w:color w:val="auto"/>
        </w:rPr>
        <w:tab/>
      </w:r>
      <w:r>
        <w:rPr>
          <w:color w:val="auto"/>
        </w:rPr>
        <w:fldChar w:fldCharType="begin"/>
      </w:r>
      <w:r>
        <w:rPr>
          <w:color w:val="auto"/>
        </w:rPr>
        <w:instrText xml:space="preserve"> PAGEREF _Toc29830 \h </w:instrText>
      </w:r>
      <w:r>
        <w:rPr>
          <w:color w:val="auto"/>
        </w:rPr>
        <w:fldChar w:fldCharType="separate"/>
      </w:r>
      <w:r>
        <w:rPr>
          <w:color w:val="auto"/>
        </w:rPr>
        <w:t>79</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_Toc13479 </w:instrText>
      </w:r>
      <w:r>
        <w:rPr>
          <w:rFonts w:hint="eastAsia" w:eastAsia="宋体"/>
          <w:color w:val="auto"/>
          <w:szCs w:val="28"/>
          <w:highlight w:val="yellow"/>
        </w:rPr>
        <w:fldChar w:fldCharType="separate"/>
      </w:r>
      <w:r>
        <w:rPr>
          <w:rFonts w:hint="eastAsia"/>
          <w:color w:val="auto"/>
          <w:lang w:val="en-US" w:eastAsia="zh-CN"/>
        </w:rPr>
        <w:t>9.2明确重点，细化措施落实</w:t>
      </w:r>
      <w:r>
        <w:rPr>
          <w:color w:val="auto"/>
        </w:rPr>
        <w:tab/>
      </w:r>
      <w:r>
        <w:rPr>
          <w:color w:val="auto"/>
        </w:rPr>
        <w:fldChar w:fldCharType="begin"/>
      </w:r>
      <w:r>
        <w:rPr>
          <w:color w:val="auto"/>
        </w:rPr>
        <w:instrText xml:space="preserve"> PAGEREF _Toc13479 \h </w:instrText>
      </w:r>
      <w:r>
        <w:rPr>
          <w:color w:val="auto"/>
        </w:rPr>
        <w:fldChar w:fldCharType="separate"/>
      </w:r>
      <w:r>
        <w:rPr>
          <w:color w:val="auto"/>
        </w:rPr>
        <w:t>79</w:t>
      </w:r>
      <w:r>
        <w:rPr>
          <w:color w:val="auto"/>
        </w:rPr>
        <w:fldChar w:fldCharType="end"/>
      </w:r>
      <w:r>
        <w:rPr>
          <w:rFonts w:hint="eastAsia" w:eastAsia="宋体"/>
          <w:color w:val="auto"/>
          <w:szCs w:val="28"/>
          <w:highlight w:val="yellow"/>
        </w:rPr>
        <w:fldChar w:fldCharType="end"/>
      </w:r>
      <w:bookmarkStart w:id="71" w:name="_GoBack"/>
      <w:bookmarkEnd w:id="71"/>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_Toc23468 </w:instrText>
      </w:r>
      <w:r>
        <w:rPr>
          <w:rFonts w:hint="eastAsia" w:eastAsia="宋体"/>
          <w:color w:val="auto"/>
          <w:szCs w:val="28"/>
          <w:highlight w:val="yellow"/>
        </w:rPr>
        <w:fldChar w:fldCharType="separate"/>
      </w:r>
      <w:r>
        <w:rPr>
          <w:rFonts w:hint="eastAsia"/>
          <w:color w:val="auto"/>
          <w:lang w:val="en-US" w:eastAsia="zh-CN"/>
        </w:rPr>
        <w:t>9</w:t>
      </w:r>
      <w:r>
        <w:rPr>
          <w:rFonts w:hint="eastAsia"/>
          <w:color w:val="auto"/>
        </w:rPr>
        <w:t>.3增加投入，加大政策扶持</w:t>
      </w:r>
      <w:r>
        <w:rPr>
          <w:color w:val="auto"/>
        </w:rPr>
        <w:tab/>
      </w:r>
      <w:r>
        <w:rPr>
          <w:color w:val="auto"/>
        </w:rPr>
        <w:fldChar w:fldCharType="begin"/>
      </w:r>
      <w:r>
        <w:rPr>
          <w:color w:val="auto"/>
        </w:rPr>
        <w:instrText xml:space="preserve"> PAGEREF _Toc23468 \h </w:instrText>
      </w:r>
      <w:r>
        <w:rPr>
          <w:color w:val="auto"/>
        </w:rPr>
        <w:fldChar w:fldCharType="separate"/>
      </w:r>
      <w:r>
        <w:rPr>
          <w:color w:val="auto"/>
        </w:rPr>
        <w:t>79</w:t>
      </w:r>
      <w:r>
        <w:rPr>
          <w:color w:val="auto"/>
        </w:rPr>
        <w:fldChar w:fldCharType="end"/>
      </w:r>
      <w:r>
        <w:rPr>
          <w:rFonts w:hint="eastAsia" w:eastAsia="宋体"/>
          <w:color w:val="auto"/>
          <w:szCs w:val="28"/>
          <w:highlight w:val="yellow"/>
        </w:rPr>
        <w:fldChar w:fldCharType="end"/>
      </w:r>
    </w:p>
    <w:p>
      <w:pPr>
        <w:pStyle w:val="15"/>
        <w:tabs>
          <w:tab w:val="right" w:leader="dot" w:pos="8306"/>
        </w:tabs>
        <w:rPr>
          <w:color w:val="auto"/>
        </w:rPr>
      </w:pPr>
      <w:r>
        <w:rPr>
          <w:rFonts w:hint="eastAsia" w:eastAsia="宋体"/>
          <w:color w:val="auto"/>
          <w:szCs w:val="28"/>
          <w:highlight w:val="yellow"/>
        </w:rPr>
        <w:fldChar w:fldCharType="begin"/>
      </w:r>
      <w:r>
        <w:rPr>
          <w:rFonts w:hint="eastAsia" w:eastAsia="宋体"/>
          <w:color w:val="auto"/>
          <w:szCs w:val="28"/>
          <w:highlight w:val="yellow"/>
        </w:rPr>
        <w:instrText xml:space="preserve"> HYPERLINK \l _Toc21909 </w:instrText>
      </w:r>
      <w:r>
        <w:rPr>
          <w:rFonts w:hint="eastAsia" w:eastAsia="宋体"/>
          <w:color w:val="auto"/>
          <w:szCs w:val="28"/>
          <w:highlight w:val="yellow"/>
        </w:rPr>
        <w:fldChar w:fldCharType="separate"/>
      </w:r>
      <w:r>
        <w:rPr>
          <w:rFonts w:hint="eastAsia"/>
          <w:color w:val="auto"/>
          <w:lang w:val="en-US" w:eastAsia="zh-CN"/>
        </w:rPr>
        <w:t>9</w:t>
      </w:r>
      <w:r>
        <w:rPr>
          <w:rFonts w:hint="eastAsia"/>
          <w:color w:val="auto"/>
        </w:rPr>
        <w:t>.4加大宣传，营造治理气氛</w:t>
      </w:r>
      <w:r>
        <w:rPr>
          <w:color w:val="auto"/>
        </w:rPr>
        <w:tab/>
      </w:r>
      <w:r>
        <w:rPr>
          <w:color w:val="auto"/>
        </w:rPr>
        <w:fldChar w:fldCharType="begin"/>
      </w:r>
      <w:r>
        <w:rPr>
          <w:color w:val="auto"/>
        </w:rPr>
        <w:instrText xml:space="preserve"> PAGEREF _Toc21909 \h </w:instrText>
      </w:r>
      <w:r>
        <w:rPr>
          <w:color w:val="auto"/>
        </w:rPr>
        <w:fldChar w:fldCharType="separate"/>
      </w:r>
      <w:r>
        <w:rPr>
          <w:color w:val="auto"/>
        </w:rPr>
        <w:t>80</w:t>
      </w:r>
      <w:r>
        <w:rPr>
          <w:color w:val="auto"/>
        </w:rPr>
        <w:fldChar w:fldCharType="end"/>
      </w:r>
      <w:r>
        <w:rPr>
          <w:rFonts w:hint="eastAsia" w:eastAsia="宋体"/>
          <w:color w:val="auto"/>
          <w:szCs w:val="28"/>
          <w:highlight w:val="yellow"/>
        </w:rPr>
        <w:fldChar w:fldCharType="end"/>
      </w:r>
    </w:p>
    <w:p>
      <w:pPr>
        <w:pStyle w:val="29"/>
        <w:spacing w:line="480" w:lineRule="auto"/>
        <w:jc w:val="both"/>
        <w:rPr>
          <w:rFonts w:eastAsia="宋体"/>
          <w:color w:val="auto"/>
          <w:sz w:val="28"/>
          <w:szCs w:val="28"/>
          <w:highlight w:val="yellow"/>
        </w:rPr>
        <w:sectPr>
          <w:headerReference r:id="rId11" w:type="default"/>
          <w:footerReference r:id="rId12" w:type="default"/>
          <w:pgSz w:w="11906" w:h="16838"/>
          <w:pgMar w:top="1440" w:right="1800" w:bottom="1440" w:left="1800" w:header="851" w:footer="992" w:gutter="0"/>
          <w:pgBorders w:zOrder="back">
            <w:top w:val="none" w:sz="0" w:space="0"/>
            <w:left w:val="none" w:sz="0" w:space="0"/>
            <w:bottom w:val="none" w:sz="0" w:space="0"/>
            <w:right w:val="none" w:sz="0" w:space="0"/>
          </w:pgBorders>
          <w:pgNumType w:fmt="upperRoman" w:start="1"/>
          <w:cols w:space="720" w:num="1"/>
          <w:docGrid w:type="lines" w:linePitch="312" w:charSpace="0"/>
        </w:sectPr>
      </w:pPr>
      <w:r>
        <w:rPr>
          <w:rFonts w:hint="eastAsia" w:eastAsia="宋体"/>
          <w:color w:val="auto"/>
          <w:szCs w:val="28"/>
          <w:highlight w:val="yellow"/>
        </w:rPr>
        <w:fldChar w:fldCharType="end"/>
      </w:r>
    </w:p>
    <w:p>
      <w:pPr>
        <w:pStyle w:val="2"/>
        <w:bidi w:val="0"/>
        <w:rPr>
          <w:color w:val="auto"/>
        </w:rPr>
      </w:pPr>
      <w:bookmarkStart w:id="0" w:name="_Toc6220"/>
      <w:r>
        <w:rPr>
          <w:rFonts w:hint="eastAsia"/>
          <w:color w:val="auto"/>
          <w:lang w:val="en-US" w:eastAsia="zh-CN"/>
        </w:rPr>
        <w:t xml:space="preserve">第一章 </w:t>
      </w:r>
      <w:r>
        <w:rPr>
          <w:rFonts w:hint="eastAsia"/>
          <w:color w:val="auto"/>
        </w:rPr>
        <w:t>总则</w:t>
      </w:r>
      <w:bookmarkEnd w:id="0"/>
    </w:p>
    <w:p>
      <w:pPr>
        <w:pStyle w:val="3"/>
        <w:rPr>
          <w:color w:val="auto"/>
        </w:rPr>
      </w:pPr>
      <w:bookmarkStart w:id="1" w:name="_Toc28686"/>
      <w:r>
        <w:rPr>
          <w:rFonts w:hint="eastAsia"/>
          <w:color w:val="auto"/>
        </w:rPr>
        <w:t>1.1</w:t>
      </w:r>
      <w:r>
        <w:rPr>
          <w:rFonts w:hint="eastAsia"/>
          <w:color w:val="auto"/>
          <w:lang w:val="en-US" w:eastAsia="zh-CN"/>
        </w:rPr>
        <w:t>规划</w:t>
      </w:r>
      <w:r>
        <w:rPr>
          <w:rFonts w:hint="eastAsia"/>
          <w:color w:val="auto"/>
        </w:rPr>
        <w:t>背景</w:t>
      </w:r>
      <w:bookmarkEnd w:id="1"/>
    </w:p>
    <w:p>
      <w:pPr>
        <w:ind w:firstLine="560"/>
        <w:rPr>
          <w:color w:val="auto"/>
        </w:rPr>
      </w:pPr>
      <w:r>
        <w:rPr>
          <w:rFonts w:hint="eastAsia"/>
          <w:color w:val="auto"/>
          <w:lang w:val="en-US" w:eastAsia="zh-CN"/>
        </w:rPr>
        <w:t>2013年国务院第26次常务会议通过了《畜禽规模养殖污染防治条例》，</w:t>
      </w:r>
      <w:r>
        <w:rPr>
          <w:rFonts w:hint="eastAsia"/>
          <w:color w:val="auto"/>
        </w:rPr>
        <w:t>要求县级以上人民政府有关主管部门编制畜牧业发展规划和畜禽养殖污染防治规划，规定畜牧业发展规划应当统筹考虑环境承载能力以及畜禽养殖污染防治要求，合理布局，科学确定畜禽养殖的品种、规模、总量；畜禽养殖污染防治规划应当统筹考虑生产布局，明确污染防治目标、任务、重点区域、设施建设及防治措施。2013年11月11日以中华人民共和国国务院令第643号公布，</w:t>
      </w:r>
      <w:r>
        <w:rPr>
          <w:rFonts w:hint="eastAsia"/>
          <w:color w:val="auto"/>
          <w:lang w:val="en-US" w:eastAsia="zh-CN"/>
        </w:rPr>
        <w:t>《畜禽规模养殖污染防治条例》</w:t>
      </w:r>
      <w:r>
        <w:rPr>
          <w:rFonts w:hint="eastAsia"/>
          <w:color w:val="auto"/>
        </w:rPr>
        <w:t>自2014年1月1日起施行</w:t>
      </w:r>
      <w:r>
        <w:rPr>
          <w:rFonts w:hint="eastAsia"/>
          <w:color w:val="auto"/>
          <w:lang w:val="en-US" w:eastAsia="zh-CN"/>
        </w:rPr>
        <w:t>。</w:t>
      </w:r>
    </w:p>
    <w:p>
      <w:pPr>
        <w:ind w:firstLine="560"/>
        <w:rPr>
          <w:rFonts w:hint="eastAsia"/>
          <w:color w:val="auto"/>
        </w:rPr>
      </w:pPr>
      <w:r>
        <w:rPr>
          <w:rFonts w:hint="eastAsia"/>
          <w:color w:val="auto"/>
          <w:lang w:val="en-US" w:eastAsia="zh-CN"/>
        </w:rPr>
        <w:t>为深化种养平衡发展，加快推进畜禽粪污还田利用，2017年，国务院办公厅印发的</w:t>
      </w:r>
      <w:r>
        <w:rPr>
          <w:rFonts w:hint="eastAsia"/>
          <w:color w:val="auto"/>
        </w:rPr>
        <w:t>《</w:t>
      </w:r>
      <w:r>
        <w:rPr>
          <w:rFonts w:hint="eastAsia"/>
          <w:color w:val="auto"/>
          <w:lang w:val="en-US" w:eastAsia="zh-CN"/>
        </w:rPr>
        <w:t>关于加快推进畜禽养殖废弃物资源化利用的意见</w:t>
      </w:r>
      <w:r>
        <w:rPr>
          <w:rFonts w:hint="eastAsia"/>
          <w:color w:val="auto"/>
        </w:rPr>
        <w:t>》</w:t>
      </w:r>
      <w:r>
        <w:rPr>
          <w:rFonts w:hint="eastAsia"/>
          <w:color w:val="auto"/>
          <w:lang w:val="en-US" w:eastAsia="zh-CN"/>
        </w:rPr>
        <w:t>指出，要坚持保供给与保环境并重，坚持政府支持、企业主体、市场化运作的方针，坚持源头减量、过程控制、末端利用的治理路径，以畜牧大县和规模养殖场为重点，以沼气和生物天然气为主要处理方向，以农用有机肥和农村能源为主要利用方向，健全制度体系，强化责任落实，完善扶持政策，严格执法监管，加强科技支撑，强化装备保障，全面推进畜禽养殖废弃物资源化利用，加快构建种养结合、农牧循环的可持续发展新格局，为全面建成小康社会提供有力支撑。</w:t>
      </w:r>
    </w:p>
    <w:p>
      <w:pPr>
        <w:ind w:firstLine="560"/>
        <w:rPr>
          <w:color w:val="auto"/>
          <w:highlight w:val="none"/>
        </w:rPr>
      </w:pPr>
      <w:r>
        <w:rPr>
          <w:rFonts w:hint="eastAsia"/>
          <w:color w:val="auto"/>
          <w:highlight w:val="none"/>
        </w:rPr>
        <w:t>畜禽养殖在提供农副食品的同时，由于环保治理设施不健全等原因，不可避免地产生畜禽粪便等有机污染，由此引发的水体和空气污染、病菌传播、污染纠纷等对人民群众的生产、生活和生态环境造成不利影响，畜禽养殖污染已成为影响流域、区域生态环境质量的主要污染源之一，强化畜禽养殖污染防治，促进畜禽养殖业与生态环境保护的共赢，已经摆在畜禽养殖业压倒性位置。</w:t>
      </w:r>
      <w:r>
        <w:rPr>
          <w:rFonts w:hint="eastAsia"/>
          <w:color w:val="auto"/>
          <w:highlight w:val="none"/>
          <w:lang w:val="en-US" w:eastAsia="zh-CN"/>
        </w:rPr>
        <w:t>鸡东县</w:t>
      </w:r>
      <w:r>
        <w:rPr>
          <w:rFonts w:hint="eastAsia"/>
          <w:color w:val="auto"/>
          <w:highlight w:val="none"/>
        </w:rPr>
        <w:t>畜禽养殖业在政府带领下迅速发展，为带动农村经济发展起到了重要作用，但同时也给环境带来了越来越大的压力。</w:t>
      </w:r>
    </w:p>
    <w:p>
      <w:pPr>
        <w:ind w:firstLine="560"/>
        <w:rPr>
          <w:color w:val="auto"/>
          <w:highlight w:val="none"/>
        </w:rPr>
      </w:pPr>
      <w:r>
        <w:rPr>
          <w:rFonts w:hint="eastAsia"/>
          <w:color w:val="auto"/>
        </w:rPr>
        <w:t>为深入贯彻落实中华人民共和国国务院令第643号《畜禽规模养殖污染防治条例》《</w:t>
      </w:r>
      <w:r>
        <w:rPr>
          <w:rFonts w:hint="eastAsia"/>
          <w:color w:val="auto"/>
          <w:lang w:val="en-US" w:eastAsia="zh-CN"/>
        </w:rPr>
        <w:t>关于加快推进畜禽养殖废弃物资源化利用的意见</w:t>
      </w:r>
      <w:r>
        <w:rPr>
          <w:rFonts w:hint="eastAsia"/>
          <w:color w:val="auto"/>
        </w:rPr>
        <w:t>》</w:t>
      </w:r>
      <w:r>
        <w:rPr>
          <w:rFonts w:hint="eastAsia"/>
          <w:color w:val="auto"/>
          <w:lang w:eastAsia="zh-CN"/>
        </w:rPr>
        <w:t>（国办发〔2017〕48号）、</w:t>
      </w:r>
      <w:r>
        <w:rPr>
          <w:rFonts w:hint="eastAsia"/>
          <w:color w:val="auto"/>
        </w:rPr>
        <w:t>《</w:t>
      </w:r>
      <w:r>
        <w:rPr>
          <w:rFonts w:hint="eastAsia"/>
          <w:color w:val="auto"/>
          <w:lang w:val="en-US" w:eastAsia="zh-CN"/>
        </w:rPr>
        <w:t>关于进一步加快推进畜禽养殖污染防治规划编制的通知</w:t>
      </w:r>
      <w:r>
        <w:rPr>
          <w:rFonts w:hint="eastAsia"/>
          <w:color w:val="auto"/>
        </w:rPr>
        <w:t>》</w:t>
      </w:r>
      <w:r>
        <w:rPr>
          <w:rFonts w:hint="eastAsia"/>
          <w:color w:val="auto"/>
          <w:lang w:eastAsia="zh-CN"/>
        </w:rPr>
        <w:t>（</w:t>
      </w:r>
      <w:r>
        <w:rPr>
          <w:rFonts w:hint="eastAsia"/>
          <w:color w:val="auto"/>
          <w:lang w:val="en-US" w:eastAsia="zh-CN"/>
        </w:rPr>
        <w:t>环办土壤函</w:t>
      </w:r>
      <w:r>
        <w:rPr>
          <w:rFonts w:hint="eastAsia"/>
          <w:color w:val="auto"/>
          <w:lang w:eastAsia="zh-CN"/>
        </w:rPr>
        <w:t>〔20</w:t>
      </w:r>
      <w:r>
        <w:rPr>
          <w:rFonts w:hint="eastAsia"/>
          <w:color w:val="auto"/>
          <w:lang w:val="en-US" w:eastAsia="zh-CN"/>
        </w:rPr>
        <w:t>22</w:t>
      </w:r>
      <w:r>
        <w:rPr>
          <w:rFonts w:hint="eastAsia"/>
          <w:color w:val="auto"/>
          <w:lang w:eastAsia="zh-CN"/>
        </w:rPr>
        <w:t>〕</w:t>
      </w:r>
      <w:r>
        <w:rPr>
          <w:rFonts w:hint="eastAsia"/>
          <w:color w:val="auto"/>
          <w:lang w:val="en-US" w:eastAsia="zh-CN"/>
        </w:rPr>
        <w:t>82</w:t>
      </w:r>
      <w:r>
        <w:rPr>
          <w:rFonts w:hint="eastAsia"/>
          <w:color w:val="auto"/>
          <w:lang w:eastAsia="zh-CN"/>
        </w:rPr>
        <w:t>号）</w:t>
      </w:r>
      <w:r>
        <w:rPr>
          <w:rFonts w:hint="eastAsia"/>
          <w:color w:val="auto"/>
        </w:rPr>
        <w:t>等的相关要求，</w:t>
      </w:r>
      <w:r>
        <w:rPr>
          <w:rFonts w:hint="eastAsia"/>
          <w:color w:val="auto"/>
          <w:lang w:val="en-US" w:eastAsia="zh-CN"/>
        </w:rPr>
        <w:t>同时依据《畜禽养殖污染防治规划编制指南（试行）》要求，</w:t>
      </w:r>
      <w:r>
        <w:rPr>
          <w:rFonts w:hint="eastAsia"/>
          <w:color w:val="auto"/>
        </w:rPr>
        <w:t>结合</w:t>
      </w:r>
      <w:r>
        <w:rPr>
          <w:rFonts w:hint="eastAsia"/>
          <w:color w:val="auto"/>
          <w:lang w:val="en-US" w:eastAsia="zh-CN"/>
        </w:rPr>
        <w:t>鸡东县</w:t>
      </w:r>
      <w:r>
        <w:rPr>
          <w:rFonts w:hint="eastAsia"/>
          <w:color w:val="auto"/>
        </w:rPr>
        <w:t>实际情况</w:t>
      </w:r>
      <w:r>
        <w:rPr>
          <w:rFonts w:hint="eastAsia"/>
          <w:color w:val="auto"/>
          <w:lang w:val="en-US" w:eastAsia="zh-CN"/>
        </w:rPr>
        <w:t>，</w:t>
      </w:r>
      <w:r>
        <w:rPr>
          <w:rFonts w:hint="eastAsia"/>
          <w:color w:val="auto"/>
          <w:highlight w:val="none"/>
          <w:lang w:val="en-US" w:eastAsia="zh-CN"/>
        </w:rPr>
        <w:t>编制《鸡东县畜禽养殖污染防治规划（</w:t>
      </w:r>
      <w:r>
        <w:rPr>
          <w:rFonts w:hint="default"/>
          <w:color w:val="auto"/>
          <w:highlight w:val="none"/>
          <w:lang w:val="en-US" w:eastAsia="zh-CN"/>
        </w:rPr>
        <w:t>202</w:t>
      </w:r>
      <w:r>
        <w:rPr>
          <w:rFonts w:hint="eastAsia"/>
          <w:color w:val="auto"/>
          <w:highlight w:val="none"/>
          <w:lang w:val="en-US" w:eastAsia="zh-CN"/>
        </w:rPr>
        <w:t>3</w:t>
      </w:r>
      <w:r>
        <w:rPr>
          <w:rFonts w:hint="default"/>
          <w:color w:val="auto"/>
          <w:highlight w:val="none"/>
          <w:lang w:val="en-US" w:eastAsia="zh-CN"/>
        </w:rPr>
        <w:t>-20</w:t>
      </w:r>
      <w:r>
        <w:rPr>
          <w:rFonts w:hint="eastAsia"/>
          <w:color w:val="auto"/>
          <w:highlight w:val="none"/>
          <w:lang w:val="en-US" w:eastAsia="zh-CN"/>
        </w:rPr>
        <w:t xml:space="preserve">27）》。 </w:t>
      </w:r>
    </w:p>
    <w:p>
      <w:pPr>
        <w:pStyle w:val="3"/>
        <w:rPr>
          <w:rFonts w:hint="eastAsia"/>
          <w:color w:val="auto"/>
          <w:highlight w:val="none"/>
          <w:lang w:val="en-US" w:eastAsia="zh-CN"/>
        </w:rPr>
      </w:pPr>
      <w:bookmarkStart w:id="2" w:name="_Toc10825"/>
      <w:r>
        <w:rPr>
          <w:rFonts w:hint="eastAsia"/>
          <w:color w:val="auto"/>
          <w:highlight w:val="none"/>
        </w:rPr>
        <w:t>1.2</w:t>
      </w:r>
      <w:r>
        <w:rPr>
          <w:rFonts w:hint="eastAsia"/>
          <w:color w:val="auto"/>
          <w:highlight w:val="none"/>
          <w:lang w:val="en-US" w:eastAsia="zh-CN"/>
        </w:rPr>
        <w:t>指导思想</w:t>
      </w:r>
      <w:bookmarkEnd w:id="2"/>
    </w:p>
    <w:p>
      <w:pPr>
        <w:bidi w:val="0"/>
        <w:rPr>
          <w:rFonts w:hint="default" w:ascii="宋体" w:hAnsi="宋体" w:eastAsia="宋体" w:cs="宋体"/>
          <w:color w:val="auto"/>
          <w:kern w:val="2"/>
          <w:sz w:val="28"/>
          <w:szCs w:val="28"/>
          <w:lang w:val="en-US" w:eastAsia="zh-CN" w:bidi="ar"/>
        </w:rPr>
      </w:pPr>
      <w:r>
        <w:rPr>
          <w:rFonts w:hint="eastAsia" w:ascii="宋体" w:hAnsi="宋体" w:eastAsia="宋体" w:cs="宋体"/>
          <w:color w:val="auto"/>
          <w:kern w:val="2"/>
          <w:sz w:val="28"/>
          <w:szCs w:val="28"/>
          <w:lang w:val="en-US" w:eastAsia="zh-CN" w:bidi="ar"/>
        </w:rPr>
        <w:t>以习近平新时代中国特色社会主义思想为指导，深入贯彻党的二十大精神，牢固树立和贯彻落实创新、协调、绿色、开放、共享的发展理念，锚定加快建设农业</w:t>
      </w:r>
      <w:r>
        <w:rPr>
          <w:rFonts w:hint="eastAsia" w:ascii="宋体" w:hAnsi="宋体" w:eastAsia="宋体" w:cs="宋体"/>
          <w:color w:val="auto"/>
          <w:kern w:val="2"/>
          <w:sz w:val="28"/>
          <w:szCs w:val="28"/>
          <w:highlight w:val="none"/>
          <w:lang w:val="en-US" w:eastAsia="zh-CN" w:bidi="ar"/>
        </w:rPr>
        <w:t>强县</w:t>
      </w:r>
      <w:r>
        <w:rPr>
          <w:rFonts w:hint="eastAsia" w:ascii="宋体" w:hAnsi="宋体" w:eastAsia="宋体" w:cs="宋体"/>
          <w:color w:val="auto"/>
          <w:kern w:val="2"/>
          <w:sz w:val="28"/>
          <w:szCs w:val="28"/>
          <w:lang w:val="en-US" w:eastAsia="zh-CN" w:bidi="ar"/>
        </w:rPr>
        <w:t>目标，以保障生态环境安全、控制农业面源污染、优化畜禽养殖生产布局为目的，以统筹考虑保护环境与促进畜牧业发展为原则，</w:t>
      </w:r>
      <w:r>
        <w:rPr>
          <w:color w:val="auto"/>
          <w:sz w:val="28"/>
          <w:szCs w:val="28"/>
        </w:rPr>
        <w:t>以推进投入品减量化、生产清洁化、废弃物资源化为主攻方向，</w:t>
      </w:r>
      <w:r>
        <w:rPr>
          <w:rFonts w:hint="default" w:ascii="宋体" w:hAnsi="宋体" w:eastAsia="宋体" w:cs="宋体"/>
          <w:color w:val="auto"/>
          <w:kern w:val="2"/>
          <w:sz w:val="28"/>
          <w:szCs w:val="28"/>
          <w:lang w:val="en-US" w:eastAsia="zh-CN" w:bidi="ar"/>
        </w:rPr>
        <w:t>以种养结合为抓手，</w:t>
      </w:r>
      <w:r>
        <w:rPr>
          <w:rFonts w:hint="eastAsia" w:ascii="宋体" w:hAnsi="宋体" w:eastAsia="宋体" w:cs="宋体"/>
          <w:color w:val="auto"/>
          <w:kern w:val="2"/>
          <w:sz w:val="28"/>
          <w:szCs w:val="28"/>
          <w:lang w:val="en-US" w:eastAsia="zh-CN" w:bidi="ar"/>
        </w:rPr>
        <w:t>按照《畜禽规模养殖污染防治条例》《水污染防治行动计划》等文件精神要求，</w:t>
      </w:r>
      <w:r>
        <w:rPr>
          <w:rFonts w:hint="default" w:ascii="宋体" w:hAnsi="宋体" w:eastAsia="宋体" w:cs="宋体"/>
          <w:color w:val="auto"/>
          <w:kern w:val="2"/>
          <w:sz w:val="28"/>
          <w:szCs w:val="28"/>
          <w:lang w:val="en-US" w:eastAsia="zh-CN" w:bidi="ar"/>
        </w:rPr>
        <w:t>坚持政府主导、企业主体、市场化运作</w:t>
      </w:r>
      <w:r>
        <w:rPr>
          <w:rFonts w:hint="eastAsia" w:ascii="宋体" w:hAnsi="宋体" w:eastAsia="宋体" w:cs="宋体"/>
          <w:color w:val="auto"/>
          <w:kern w:val="2"/>
          <w:sz w:val="28"/>
          <w:szCs w:val="28"/>
          <w:lang w:val="en-US" w:eastAsia="zh-CN" w:bidi="ar"/>
        </w:rPr>
        <w:t>，</w:t>
      </w:r>
      <w:r>
        <w:rPr>
          <w:rFonts w:hint="default" w:ascii="宋体" w:hAnsi="宋体" w:eastAsia="宋体" w:cs="宋体"/>
          <w:color w:val="auto"/>
          <w:kern w:val="2"/>
          <w:sz w:val="28"/>
          <w:szCs w:val="28"/>
          <w:lang w:val="en-US" w:eastAsia="zh-CN" w:bidi="ar"/>
        </w:rPr>
        <w:t>建立以生态保护红线、环境质量底线、资源利用上线和生态环境准入清单为核心的生态环境分区管控体系，加快发展方式绿色转型，构建畜禽粪污收集贮存转运处理利用体系，完善畜禽粪污资源化利用机制，全面推进畜禽养殖废弃物资源化利用，加快构建种养平衡、农牧循环的可持续发展新格局，提升畜禽养殖污染防治水平，</w:t>
      </w:r>
      <w:r>
        <w:rPr>
          <w:rFonts w:hint="eastAsia" w:ascii="宋体" w:hAnsi="宋体" w:eastAsia="宋体" w:cs="宋体"/>
          <w:color w:val="auto"/>
          <w:kern w:val="2"/>
          <w:sz w:val="28"/>
          <w:szCs w:val="28"/>
          <w:lang w:val="en-US" w:eastAsia="zh-CN" w:bidi="ar"/>
        </w:rPr>
        <w:t>推进全县畜禽养殖污染防治工作的开展，</w:t>
      </w:r>
      <w:r>
        <w:rPr>
          <w:rFonts w:hint="default" w:ascii="宋体" w:hAnsi="宋体" w:eastAsia="宋体" w:cs="宋体"/>
          <w:color w:val="auto"/>
          <w:kern w:val="2"/>
          <w:sz w:val="28"/>
          <w:szCs w:val="28"/>
          <w:lang w:val="en-US" w:eastAsia="zh-CN" w:bidi="ar"/>
        </w:rPr>
        <w:t>为全面实施乡村振兴战略提供有力支撑。</w:t>
      </w:r>
    </w:p>
    <w:p>
      <w:pPr>
        <w:pStyle w:val="3"/>
        <w:rPr>
          <w:rFonts w:hint="eastAsia"/>
          <w:color w:val="auto"/>
        </w:rPr>
      </w:pPr>
      <w:bookmarkStart w:id="3" w:name="_Toc2113"/>
      <w:r>
        <w:rPr>
          <w:rFonts w:hint="eastAsia"/>
          <w:color w:val="auto"/>
          <w:lang w:val="en-US" w:eastAsia="zh-CN"/>
        </w:rPr>
        <w:t>1.3编制</w:t>
      </w:r>
      <w:r>
        <w:rPr>
          <w:rFonts w:hint="eastAsia"/>
          <w:color w:val="auto"/>
        </w:rPr>
        <w:t>依据</w:t>
      </w:r>
      <w:bookmarkEnd w:id="3"/>
    </w:p>
    <w:p>
      <w:pPr>
        <w:pStyle w:val="4"/>
        <w:rPr>
          <w:color w:val="auto"/>
        </w:rPr>
      </w:pPr>
      <w:r>
        <w:rPr>
          <w:rFonts w:hint="eastAsia"/>
          <w:color w:val="auto"/>
        </w:rPr>
        <w:t>1.</w:t>
      </w:r>
      <w:r>
        <w:rPr>
          <w:rFonts w:hint="eastAsia"/>
          <w:color w:val="auto"/>
          <w:lang w:val="en-US" w:eastAsia="zh-CN"/>
        </w:rPr>
        <w:t>3</w:t>
      </w:r>
      <w:r>
        <w:rPr>
          <w:rFonts w:hint="eastAsia"/>
          <w:color w:val="auto"/>
        </w:rPr>
        <w:t>.1法律法规</w:t>
      </w:r>
    </w:p>
    <w:p>
      <w:pPr>
        <w:ind w:firstLine="560"/>
        <w:rPr>
          <w:color w:val="auto"/>
        </w:rPr>
      </w:pPr>
      <w:r>
        <w:rPr>
          <w:color w:val="auto"/>
        </w:rPr>
        <w:t>（1）</w:t>
      </w:r>
      <w:r>
        <w:rPr>
          <w:rFonts w:hint="eastAsia"/>
          <w:color w:val="auto"/>
        </w:rPr>
        <w:t>《中华人民共和国畜牧法》（2006年7月1日）</w:t>
      </w:r>
      <w:r>
        <w:rPr>
          <w:color w:val="auto"/>
        </w:rPr>
        <w:t>；</w:t>
      </w:r>
    </w:p>
    <w:p>
      <w:pPr>
        <w:ind w:firstLine="560"/>
        <w:rPr>
          <w:color w:val="auto"/>
        </w:rPr>
      </w:pPr>
      <w:r>
        <w:rPr>
          <w:color w:val="auto"/>
        </w:rPr>
        <w:t>（2）《中华人民共和国农业法》（201</w:t>
      </w:r>
      <w:r>
        <w:rPr>
          <w:rFonts w:hint="eastAsia"/>
          <w:color w:val="auto"/>
        </w:rPr>
        <w:t>3</w:t>
      </w:r>
      <w:r>
        <w:rPr>
          <w:color w:val="auto"/>
        </w:rPr>
        <w:t>年1月1日）；</w:t>
      </w:r>
    </w:p>
    <w:p>
      <w:pPr>
        <w:ind w:firstLine="560"/>
        <w:rPr>
          <w:color w:val="auto"/>
        </w:rPr>
      </w:pPr>
      <w:r>
        <w:rPr>
          <w:color w:val="auto"/>
        </w:rPr>
        <w:t>（</w:t>
      </w:r>
      <w:r>
        <w:rPr>
          <w:rFonts w:hint="eastAsia"/>
          <w:color w:val="auto"/>
          <w:lang w:val="en-US" w:eastAsia="zh-CN"/>
        </w:rPr>
        <w:t>3</w:t>
      </w:r>
      <w:r>
        <w:rPr>
          <w:color w:val="auto"/>
        </w:rPr>
        <w:t>）《中华人民共和国环境保护法》（2015年1月1日）；</w:t>
      </w:r>
    </w:p>
    <w:p>
      <w:pPr>
        <w:ind w:firstLine="560"/>
        <w:rPr>
          <w:color w:val="auto"/>
        </w:rPr>
      </w:pPr>
      <w:r>
        <w:rPr>
          <w:color w:val="auto"/>
        </w:rPr>
        <w:t>（</w:t>
      </w:r>
      <w:r>
        <w:rPr>
          <w:rFonts w:hint="eastAsia"/>
          <w:color w:val="auto"/>
          <w:lang w:val="en-US" w:eastAsia="zh-CN"/>
        </w:rPr>
        <w:t>4</w:t>
      </w:r>
      <w:r>
        <w:rPr>
          <w:color w:val="auto"/>
        </w:rPr>
        <w:t>）《中华人民共和国水法》（2016年7月</w:t>
      </w:r>
      <w:r>
        <w:rPr>
          <w:rFonts w:hint="eastAsia"/>
          <w:color w:val="auto"/>
        </w:rPr>
        <w:t>2日</w:t>
      </w:r>
      <w:r>
        <w:rPr>
          <w:color w:val="auto"/>
        </w:rPr>
        <w:t>）；</w:t>
      </w:r>
    </w:p>
    <w:p>
      <w:pPr>
        <w:ind w:firstLine="560"/>
        <w:rPr>
          <w:color w:val="auto"/>
        </w:rPr>
      </w:pPr>
      <w:r>
        <w:rPr>
          <w:rFonts w:hint="eastAsia"/>
          <w:color w:val="auto"/>
        </w:rPr>
        <w:t>（</w:t>
      </w:r>
      <w:r>
        <w:rPr>
          <w:rFonts w:hint="eastAsia"/>
          <w:color w:val="auto"/>
          <w:lang w:val="en-US" w:eastAsia="zh-CN"/>
        </w:rPr>
        <w:t>5</w:t>
      </w:r>
      <w:r>
        <w:rPr>
          <w:rFonts w:hint="eastAsia"/>
          <w:color w:val="auto"/>
        </w:rPr>
        <w:t>）</w:t>
      </w:r>
      <w:r>
        <w:rPr>
          <w:color w:val="auto"/>
        </w:rPr>
        <w:t>《中华人民共和国水污染防治法》（2018年1月1日）；</w:t>
      </w:r>
    </w:p>
    <w:p>
      <w:pPr>
        <w:ind w:firstLine="560"/>
        <w:rPr>
          <w:color w:val="auto"/>
        </w:rPr>
      </w:pPr>
      <w:r>
        <w:rPr>
          <w:color w:val="auto"/>
        </w:rPr>
        <w:t>（</w:t>
      </w:r>
      <w:r>
        <w:rPr>
          <w:rFonts w:hint="eastAsia"/>
          <w:color w:val="auto"/>
          <w:lang w:val="en-US" w:eastAsia="zh-CN"/>
        </w:rPr>
        <w:t>6</w:t>
      </w:r>
      <w:r>
        <w:rPr>
          <w:color w:val="auto"/>
        </w:rPr>
        <w:t>）《中华人民共和国</w:t>
      </w:r>
      <w:r>
        <w:rPr>
          <w:rFonts w:hint="eastAsia"/>
          <w:color w:val="auto"/>
        </w:rPr>
        <w:t>城乡规划法</w:t>
      </w:r>
      <w:r>
        <w:rPr>
          <w:color w:val="auto"/>
        </w:rPr>
        <w:t>》（2018年1月1日）；</w:t>
      </w:r>
    </w:p>
    <w:p>
      <w:pPr>
        <w:ind w:firstLine="560"/>
        <w:rPr>
          <w:rFonts w:hint="eastAsia" w:eastAsia="宋体"/>
          <w:color w:val="auto"/>
          <w:lang w:eastAsia="zh-CN"/>
        </w:rPr>
      </w:pPr>
      <w:r>
        <w:rPr>
          <w:rFonts w:hint="eastAsia"/>
          <w:color w:val="auto"/>
          <w:lang w:val="en-US" w:eastAsia="zh-CN"/>
        </w:rPr>
        <w:t>（7）</w:t>
      </w:r>
      <w:r>
        <w:rPr>
          <w:color w:val="auto"/>
        </w:rPr>
        <w:t>《</w:t>
      </w:r>
      <w:r>
        <w:rPr>
          <w:color w:val="auto"/>
          <w:lang w:val="en-US" w:eastAsia="zh-CN"/>
        </w:rPr>
        <w:t>中华人民共和国土壤污染防治法》</w:t>
      </w:r>
      <w:r>
        <w:rPr>
          <w:color w:val="auto"/>
        </w:rPr>
        <w:t>（2018年</w:t>
      </w:r>
      <w:r>
        <w:rPr>
          <w:rFonts w:hint="eastAsia"/>
          <w:color w:val="auto"/>
          <w:lang w:val="en-US" w:eastAsia="zh-CN"/>
        </w:rPr>
        <w:t>8</w:t>
      </w:r>
      <w:r>
        <w:rPr>
          <w:color w:val="auto"/>
        </w:rPr>
        <w:t>月</w:t>
      </w:r>
      <w:r>
        <w:rPr>
          <w:rFonts w:hint="eastAsia"/>
          <w:color w:val="auto"/>
          <w:lang w:val="en-US" w:eastAsia="zh-CN"/>
        </w:rPr>
        <w:t>3</w:t>
      </w:r>
      <w:r>
        <w:rPr>
          <w:color w:val="auto"/>
        </w:rPr>
        <w:t>1日）</w:t>
      </w:r>
      <w:r>
        <w:rPr>
          <w:rFonts w:hint="eastAsia"/>
          <w:color w:val="auto"/>
          <w:lang w:eastAsia="zh-CN"/>
        </w:rPr>
        <w:t>；</w:t>
      </w:r>
    </w:p>
    <w:p>
      <w:pPr>
        <w:ind w:firstLine="560"/>
        <w:rPr>
          <w:color w:val="auto"/>
        </w:rPr>
      </w:pPr>
      <w:r>
        <w:rPr>
          <w:color w:val="auto"/>
        </w:rPr>
        <w:t>（</w:t>
      </w:r>
      <w:r>
        <w:rPr>
          <w:rFonts w:hint="eastAsia"/>
          <w:color w:val="auto"/>
          <w:lang w:val="en-US" w:eastAsia="zh-CN"/>
        </w:rPr>
        <w:t>8</w:t>
      </w:r>
      <w:r>
        <w:rPr>
          <w:color w:val="auto"/>
        </w:rPr>
        <w:t>）《中华人民共和国</w:t>
      </w:r>
      <w:r>
        <w:rPr>
          <w:rFonts w:hint="eastAsia"/>
          <w:color w:val="auto"/>
        </w:rPr>
        <w:t>大气</w:t>
      </w:r>
      <w:r>
        <w:rPr>
          <w:color w:val="auto"/>
        </w:rPr>
        <w:t>污染防治法》（2018年10月）；</w:t>
      </w:r>
    </w:p>
    <w:p>
      <w:pPr>
        <w:ind w:firstLine="560"/>
        <w:rPr>
          <w:color w:val="auto"/>
        </w:rPr>
      </w:pPr>
      <w:r>
        <w:rPr>
          <w:color w:val="auto"/>
        </w:rPr>
        <w:t>（</w:t>
      </w:r>
      <w:r>
        <w:rPr>
          <w:rFonts w:hint="eastAsia"/>
          <w:color w:val="auto"/>
          <w:lang w:val="en-US" w:eastAsia="zh-CN"/>
        </w:rPr>
        <w:t>9</w:t>
      </w:r>
      <w:r>
        <w:rPr>
          <w:color w:val="auto"/>
        </w:rPr>
        <w:t>）《中华人民共和国土地管理法》（20</w:t>
      </w:r>
      <w:r>
        <w:rPr>
          <w:rFonts w:hint="eastAsia"/>
          <w:color w:val="auto"/>
        </w:rPr>
        <w:t>20</w:t>
      </w:r>
      <w:r>
        <w:rPr>
          <w:color w:val="auto"/>
        </w:rPr>
        <w:t>年1月1日）；</w:t>
      </w:r>
    </w:p>
    <w:p>
      <w:pPr>
        <w:ind w:firstLine="560"/>
        <w:rPr>
          <w:rFonts w:ascii="Times New Roman" w:hAnsi="Times New Roman" w:eastAsia="宋体" w:cs="Times New Roman"/>
          <w:color w:val="auto"/>
        </w:rPr>
      </w:pP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0</w:t>
      </w:r>
      <w:r>
        <w:rPr>
          <w:rFonts w:ascii="Times New Roman" w:hAnsi="Times New Roman" w:eastAsia="宋体" w:cs="Times New Roman"/>
          <w:color w:val="auto"/>
        </w:rPr>
        <w:t>）《中华人民共和国</w:t>
      </w:r>
      <w:r>
        <w:rPr>
          <w:rFonts w:hint="eastAsia" w:ascii="Times New Roman" w:hAnsi="Times New Roman" w:eastAsia="宋体" w:cs="Times New Roman"/>
          <w:color w:val="auto"/>
        </w:rPr>
        <w:t>固体废物</w:t>
      </w:r>
      <w:r>
        <w:rPr>
          <w:rFonts w:ascii="Times New Roman" w:hAnsi="Times New Roman" w:eastAsia="宋体" w:cs="Times New Roman"/>
          <w:color w:val="auto"/>
        </w:rPr>
        <w:t>污染</w:t>
      </w:r>
      <w:r>
        <w:rPr>
          <w:rFonts w:hint="eastAsia" w:ascii="Times New Roman" w:hAnsi="Times New Roman" w:eastAsia="宋体" w:cs="Times New Roman"/>
          <w:color w:val="auto"/>
        </w:rPr>
        <w:t>环境</w:t>
      </w:r>
      <w:r>
        <w:rPr>
          <w:rFonts w:ascii="Times New Roman" w:hAnsi="Times New Roman" w:eastAsia="宋体" w:cs="Times New Roman"/>
          <w:color w:val="auto"/>
        </w:rPr>
        <w:t>防治法》（2020年9月1日）；</w:t>
      </w:r>
    </w:p>
    <w:p>
      <w:pPr>
        <w:ind w:firstLine="560"/>
        <w:rPr>
          <w:rFonts w:hint="eastAsia" w:ascii="Times New Roman" w:hAnsi="Times New Roman" w:eastAsia="宋体" w:cs="Times New Roman"/>
          <w:color w:val="auto"/>
          <w:lang w:eastAsia="zh-CN"/>
        </w:rPr>
      </w:pPr>
      <w:r>
        <w:rPr>
          <w:rFonts w:ascii="Times New Roman" w:hAnsi="Times New Roman" w:eastAsia="宋体" w:cs="Times New Roman"/>
          <w:color w:val="auto"/>
        </w:rPr>
        <w:t>（1</w:t>
      </w:r>
      <w:r>
        <w:rPr>
          <w:rFonts w:hint="eastAsia" w:ascii="Times New Roman" w:hAnsi="Times New Roman" w:eastAsia="宋体" w:cs="Times New Roman"/>
          <w:color w:val="auto"/>
          <w:lang w:val="en-US" w:eastAsia="zh-CN"/>
        </w:rPr>
        <w:t>1</w:t>
      </w:r>
      <w:r>
        <w:rPr>
          <w:rFonts w:ascii="Times New Roman" w:hAnsi="Times New Roman" w:eastAsia="宋体" w:cs="Times New Roman"/>
          <w:color w:val="auto"/>
        </w:rPr>
        <w:t>）</w:t>
      </w:r>
      <w:r>
        <w:rPr>
          <w:rFonts w:hint="eastAsia" w:ascii="Times New Roman" w:hAnsi="Times New Roman" w:eastAsia="宋体" w:cs="Times New Roman"/>
          <w:color w:val="auto"/>
        </w:rPr>
        <w:t>《中华人民共和国动物防疫法》（20</w:t>
      </w:r>
      <w:r>
        <w:rPr>
          <w:rFonts w:ascii="Times New Roman" w:hAnsi="Times New Roman" w:eastAsia="宋体" w:cs="Times New Roman"/>
          <w:color w:val="auto"/>
        </w:rPr>
        <w:t>21</w:t>
      </w:r>
      <w:r>
        <w:rPr>
          <w:rFonts w:hint="eastAsia" w:ascii="Times New Roman" w:hAnsi="Times New Roman" w:eastAsia="宋体" w:cs="Times New Roman"/>
          <w:color w:val="auto"/>
        </w:rPr>
        <w:t>年</w:t>
      </w:r>
      <w:r>
        <w:rPr>
          <w:rFonts w:ascii="Times New Roman" w:hAnsi="Times New Roman" w:eastAsia="宋体" w:cs="Times New Roman"/>
          <w:color w:val="auto"/>
        </w:rPr>
        <w:t>5</w:t>
      </w:r>
      <w:r>
        <w:rPr>
          <w:rFonts w:hint="eastAsia" w:ascii="Times New Roman" w:hAnsi="Times New Roman" w:eastAsia="宋体" w:cs="Times New Roman"/>
          <w:color w:val="auto"/>
        </w:rPr>
        <w:t>月1日）</w:t>
      </w:r>
      <w:r>
        <w:rPr>
          <w:rFonts w:hint="eastAsia" w:ascii="Times New Roman" w:hAnsi="Times New Roman" w:eastAsia="宋体" w:cs="Times New Roman"/>
          <w:color w:val="auto"/>
          <w:lang w:eastAsia="zh-CN"/>
        </w:rPr>
        <w:t>；</w:t>
      </w:r>
    </w:p>
    <w:p>
      <w:pPr>
        <w:ind w:firstLine="560"/>
        <w:rPr>
          <w:rFonts w:ascii="Times New Roman" w:hAnsi="Times New Roman" w:eastAsia="宋体" w:cs="Times New Roman"/>
          <w:color w:val="auto"/>
        </w:rPr>
      </w:pP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12</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中华人民共和国黑土地保护法</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2022年8月1日</w:t>
      </w:r>
      <w:r>
        <w:rPr>
          <w:rFonts w:hint="eastAsia" w:ascii="Times New Roman" w:hAnsi="Times New Roman" w:eastAsia="宋体" w:cs="Times New Roman"/>
          <w:color w:val="auto"/>
          <w:lang w:eastAsia="zh-CN"/>
        </w:rPr>
        <w:t>）；</w:t>
      </w:r>
    </w:p>
    <w:p>
      <w:pPr>
        <w:ind w:firstLine="560"/>
        <w:rPr>
          <w:rFonts w:ascii="Times New Roman" w:hAnsi="Times New Roman" w:eastAsia="宋体" w:cs="Times New Roman"/>
          <w:color w:val="auto"/>
        </w:rPr>
      </w:pPr>
      <w:r>
        <w:rPr>
          <w:rFonts w:ascii="Times New Roman" w:hAnsi="Times New Roman" w:eastAsia="宋体" w:cs="Times New Roman"/>
          <w:color w:val="auto"/>
        </w:rPr>
        <w:t>（</w:t>
      </w:r>
      <w:r>
        <w:rPr>
          <w:rFonts w:hint="eastAsia" w:ascii="Times New Roman" w:hAnsi="Times New Roman" w:eastAsia="宋体" w:cs="Times New Roman"/>
          <w:color w:val="auto"/>
          <w:lang w:val="en-US" w:eastAsia="zh-CN"/>
        </w:rPr>
        <w:t>13</w:t>
      </w:r>
      <w:r>
        <w:rPr>
          <w:rFonts w:ascii="Times New Roman" w:hAnsi="Times New Roman" w:eastAsia="宋体" w:cs="Times New Roman"/>
          <w:color w:val="auto"/>
        </w:rPr>
        <w:t>）</w:t>
      </w:r>
      <w:r>
        <w:rPr>
          <w:rFonts w:hint="eastAsia" w:ascii="Times New Roman" w:hAnsi="Times New Roman" w:eastAsia="宋体" w:cs="Times New Roman"/>
          <w:color w:val="auto"/>
        </w:rPr>
        <w:t>《畜禽规模养殖污染防治条例》（国务院令第643号，2014年1月1日起施行）。</w:t>
      </w:r>
    </w:p>
    <w:p>
      <w:pPr>
        <w:pStyle w:val="4"/>
        <w:rPr>
          <w:rFonts w:hint="default" w:eastAsia="黑体"/>
          <w:color w:val="auto"/>
          <w:lang w:val="en-US" w:eastAsia="zh-CN"/>
        </w:rPr>
      </w:pPr>
      <w:r>
        <w:rPr>
          <w:rFonts w:hint="eastAsia"/>
          <w:color w:val="auto"/>
        </w:rPr>
        <w:t>1.</w:t>
      </w:r>
      <w:r>
        <w:rPr>
          <w:rFonts w:hint="eastAsia"/>
          <w:color w:val="auto"/>
          <w:lang w:val="en-US" w:eastAsia="zh-CN"/>
        </w:rPr>
        <w:t>3.2标准规范</w:t>
      </w:r>
    </w:p>
    <w:p>
      <w:pPr>
        <w:bidi w:val="0"/>
        <w:rPr>
          <w:rFonts w:hint="eastAsia" w:eastAsia="宋体"/>
          <w:color w:val="auto"/>
          <w:lang w:eastAsia="zh-CN"/>
        </w:rPr>
      </w:pPr>
      <w:r>
        <w:rPr>
          <w:color w:val="auto"/>
        </w:rPr>
        <w:t>（</w:t>
      </w:r>
      <w:r>
        <w:rPr>
          <w:rFonts w:hint="eastAsia"/>
          <w:color w:val="auto"/>
          <w:lang w:val="en-US" w:eastAsia="zh-CN"/>
        </w:rPr>
        <w:t>1</w:t>
      </w:r>
      <w:r>
        <w:rPr>
          <w:color w:val="auto"/>
        </w:rPr>
        <w:t>）</w:t>
      </w:r>
      <w:r>
        <w:rPr>
          <w:rFonts w:hint="eastAsia"/>
          <w:color w:val="auto"/>
        </w:rPr>
        <w:t>《农田灌溉水质标准》（GB5084-</w:t>
      </w:r>
      <w:r>
        <w:rPr>
          <w:color w:val="auto"/>
        </w:rPr>
        <w:t>2021</w:t>
      </w:r>
      <w:r>
        <w:rPr>
          <w:rFonts w:hint="eastAsia"/>
          <w:color w:val="auto"/>
        </w:rPr>
        <w:t>）</w:t>
      </w:r>
      <w:r>
        <w:rPr>
          <w:rFonts w:hint="eastAsia"/>
          <w:color w:val="auto"/>
          <w:lang w:eastAsia="zh-CN"/>
        </w:rPr>
        <w:t>；</w:t>
      </w:r>
    </w:p>
    <w:p>
      <w:pPr>
        <w:bidi w:val="0"/>
        <w:rPr>
          <w:color w:val="auto"/>
        </w:rPr>
      </w:pPr>
      <w:r>
        <w:rPr>
          <w:rFonts w:hint="eastAsia"/>
          <w:color w:val="auto"/>
        </w:rPr>
        <w:t>（</w:t>
      </w:r>
      <w:r>
        <w:rPr>
          <w:rFonts w:hint="eastAsia"/>
          <w:color w:val="auto"/>
          <w:lang w:val="en-US" w:eastAsia="zh-CN"/>
        </w:rPr>
        <w:t>2</w:t>
      </w:r>
      <w:r>
        <w:rPr>
          <w:rFonts w:hint="eastAsia"/>
          <w:color w:val="auto"/>
        </w:rPr>
        <w:t>）《畜禽养殖业污染防治技术规范》（HJ/T 81-2001）；</w:t>
      </w:r>
    </w:p>
    <w:p>
      <w:pPr>
        <w:bidi w:val="0"/>
        <w:rPr>
          <w:color w:val="auto"/>
        </w:rPr>
      </w:pPr>
      <w:r>
        <w:rPr>
          <w:rFonts w:hint="eastAsia"/>
          <w:color w:val="auto"/>
        </w:rPr>
        <w:t>（</w:t>
      </w:r>
      <w:r>
        <w:rPr>
          <w:rFonts w:hint="eastAsia"/>
          <w:color w:val="auto"/>
          <w:lang w:val="en-US" w:eastAsia="zh-CN"/>
        </w:rPr>
        <w:t>3</w:t>
      </w:r>
      <w:r>
        <w:rPr>
          <w:rFonts w:hint="eastAsia"/>
          <w:color w:val="auto"/>
        </w:rPr>
        <w:t>）《畜禽养殖业污染物排放标准》（GB 18596-2001）；</w:t>
      </w:r>
    </w:p>
    <w:p>
      <w:pPr>
        <w:bidi w:val="0"/>
        <w:rPr>
          <w:color w:val="auto"/>
        </w:rPr>
      </w:pPr>
      <w:r>
        <w:rPr>
          <w:rFonts w:hint="eastAsia"/>
          <w:color w:val="auto"/>
        </w:rPr>
        <w:t>（</w:t>
      </w:r>
      <w:r>
        <w:rPr>
          <w:rFonts w:hint="eastAsia"/>
          <w:color w:val="auto"/>
          <w:lang w:val="en-US" w:eastAsia="zh-CN"/>
        </w:rPr>
        <w:t>4</w:t>
      </w:r>
      <w:r>
        <w:rPr>
          <w:rFonts w:hint="eastAsia"/>
          <w:color w:val="auto"/>
        </w:rPr>
        <w:t>）《畜禽场环境质量评价准则》（GB/T 19525.2-2004）；</w:t>
      </w:r>
    </w:p>
    <w:p>
      <w:pPr>
        <w:bidi w:val="0"/>
        <w:rPr>
          <w:color w:val="auto"/>
        </w:rPr>
      </w:pPr>
      <w:r>
        <w:rPr>
          <w:rFonts w:hint="eastAsia"/>
          <w:color w:val="auto"/>
        </w:rPr>
        <w:t>（</w:t>
      </w:r>
      <w:r>
        <w:rPr>
          <w:rFonts w:hint="eastAsia"/>
          <w:color w:val="auto"/>
          <w:lang w:val="en-US" w:eastAsia="zh-CN"/>
        </w:rPr>
        <w:t>5</w:t>
      </w:r>
      <w:r>
        <w:rPr>
          <w:rFonts w:hint="eastAsia"/>
          <w:color w:val="auto"/>
        </w:rPr>
        <w:t>）《畜禽场环境质量及卫生控制规范》（NY/T 1167-2006）；</w:t>
      </w:r>
    </w:p>
    <w:p>
      <w:pPr>
        <w:bidi w:val="0"/>
        <w:rPr>
          <w:color w:val="auto"/>
        </w:rPr>
      </w:pPr>
      <w:r>
        <w:rPr>
          <w:rFonts w:hint="eastAsia"/>
          <w:color w:val="auto"/>
        </w:rPr>
        <w:t>（</w:t>
      </w:r>
      <w:r>
        <w:rPr>
          <w:rFonts w:hint="eastAsia"/>
          <w:color w:val="auto"/>
          <w:lang w:val="en-US" w:eastAsia="zh-CN"/>
        </w:rPr>
        <w:t>6</w:t>
      </w:r>
      <w:r>
        <w:rPr>
          <w:rFonts w:hint="eastAsia"/>
          <w:color w:val="auto"/>
        </w:rPr>
        <w:t>）《畜禽场环境污染控制技术规范》（NY/T 1169-2006）；</w:t>
      </w:r>
    </w:p>
    <w:p>
      <w:pPr>
        <w:bidi w:val="0"/>
        <w:rPr>
          <w:color w:val="auto"/>
        </w:rPr>
      </w:pPr>
      <w:r>
        <w:rPr>
          <w:rFonts w:hint="eastAsia"/>
          <w:color w:val="auto"/>
        </w:rPr>
        <w:t>（</w:t>
      </w:r>
      <w:r>
        <w:rPr>
          <w:rFonts w:hint="eastAsia"/>
          <w:color w:val="auto"/>
          <w:lang w:val="en-US" w:eastAsia="zh-CN"/>
        </w:rPr>
        <w:t>7</w:t>
      </w:r>
      <w:r>
        <w:rPr>
          <w:rFonts w:hint="eastAsia"/>
          <w:color w:val="auto"/>
        </w:rPr>
        <w:t>）《禽养殖产地环境评价规范》（HJ 568-2010）；</w:t>
      </w:r>
    </w:p>
    <w:p>
      <w:pPr>
        <w:bidi w:val="0"/>
        <w:rPr>
          <w:color w:val="auto"/>
        </w:rPr>
      </w:pPr>
      <w:r>
        <w:rPr>
          <w:rFonts w:hint="eastAsia"/>
          <w:color w:val="auto"/>
        </w:rPr>
        <w:t>（</w:t>
      </w:r>
      <w:r>
        <w:rPr>
          <w:rFonts w:hint="eastAsia"/>
          <w:color w:val="auto"/>
          <w:lang w:val="en-US" w:eastAsia="zh-CN"/>
        </w:rPr>
        <w:t>8</w:t>
      </w:r>
      <w:r>
        <w:rPr>
          <w:rFonts w:hint="eastAsia"/>
          <w:color w:val="auto"/>
        </w:rPr>
        <w:t>）《畜禽粪便无害化处理技术规范》（GB/T 36195-2018）；</w:t>
      </w:r>
    </w:p>
    <w:p>
      <w:pPr>
        <w:bidi w:val="0"/>
        <w:rPr>
          <w:rFonts w:hint="eastAsia"/>
          <w:color w:val="auto"/>
          <w:lang w:val="en-US" w:eastAsia="zh-CN"/>
        </w:rPr>
      </w:pPr>
      <w:r>
        <w:rPr>
          <w:rFonts w:hint="eastAsia"/>
          <w:color w:val="auto"/>
          <w:lang w:eastAsia="zh-CN"/>
        </w:rPr>
        <w:t>（</w:t>
      </w:r>
      <w:r>
        <w:rPr>
          <w:rFonts w:hint="eastAsia"/>
          <w:color w:val="auto"/>
          <w:lang w:val="en-US" w:eastAsia="zh-CN"/>
        </w:rPr>
        <w:t>9</w:t>
      </w:r>
      <w:r>
        <w:rPr>
          <w:rFonts w:hint="eastAsia"/>
          <w:color w:val="auto"/>
          <w:lang w:eastAsia="zh-CN"/>
        </w:rPr>
        <w:t>）</w:t>
      </w:r>
      <w:r>
        <w:rPr>
          <w:rFonts w:hint="eastAsia"/>
          <w:color w:val="auto"/>
          <w:lang w:val="en-US" w:eastAsia="zh-CN"/>
        </w:rPr>
        <w:t>《畜禽养殖污染防治规划编制指南（试行）》；</w:t>
      </w:r>
    </w:p>
    <w:p>
      <w:pPr>
        <w:bidi w:val="0"/>
        <w:rPr>
          <w:rFonts w:hint="eastAsia" w:eastAsia="宋体"/>
          <w:color w:val="auto"/>
          <w:lang w:val="en-US" w:eastAsia="zh-CN"/>
        </w:rPr>
      </w:pPr>
      <w:r>
        <w:rPr>
          <w:rFonts w:hint="eastAsia"/>
          <w:color w:val="auto"/>
          <w:lang w:eastAsia="zh-CN"/>
        </w:rPr>
        <w:t>（</w:t>
      </w:r>
      <w:r>
        <w:rPr>
          <w:rFonts w:hint="eastAsia"/>
          <w:color w:val="auto"/>
          <w:lang w:val="en-US" w:eastAsia="zh-CN"/>
        </w:rPr>
        <w:t>10</w:t>
      </w:r>
      <w:r>
        <w:rPr>
          <w:rFonts w:hint="eastAsia"/>
          <w:color w:val="auto"/>
          <w:lang w:eastAsia="zh-CN"/>
        </w:rPr>
        <w:t>）</w:t>
      </w:r>
      <w:r>
        <w:rPr>
          <w:rFonts w:hint="eastAsia"/>
          <w:color w:val="auto"/>
        </w:rPr>
        <w:t>《畜禽养殖场（户）粪污处理设施建设技术指南》</w:t>
      </w:r>
      <w:r>
        <w:rPr>
          <w:rFonts w:hint="eastAsia"/>
          <w:color w:val="auto"/>
          <w:lang w:eastAsia="zh-CN"/>
        </w:rPr>
        <w:t>（</w:t>
      </w:r>
      <w:r>
        <w:rPr>
          <w:rFonts w:hint="eastAsia"/>
          <w:color w:val="auto"/>
        </w:rPr>
        <w:t>2022年6月24日</w:t>
      </w:r>
      <w:r>
        <w:rPr>
          <w:rFonts w:hint="eastAsia"/>
          <w:color w:val="auto"/>
          <w:lang w:eastAsia="zh-CN"/>
        </w:rPr>
        <w:t>）</w:t>
      </w:r>
      <w:r>
        <w:rPr>
          <w:rFonts w:hint="eastAsia"/>
          <w:color w:val="auto"/>
        </w:rPr>
        <w:t>。</w:t>
      </w:r>
    </w:p>
    <w:p>
      <w:pPr>
        <w:pStyle w:val="4"/>
        <w:rPr>
          <w:color w:val="auto"/>
        </w:rPr>
      </w:pPr>
      <w:r>
        <w:rPr>
          <w:rFonts w:hint="eastAsia"/>
          <w:color w:val="auto"/>
        </w:rPr>
        <w:t>1.</w:t>
      </w:r>
      <w:r>
        <w:rPr>
          <w:rFonts w:hint="eastAsia"/>
          <w:color w:val="auto"/>
          <w:lang w:val="en-US" w:eastAsia="zh-CN"/>
        </w:rPr>
        <w:t>3</w:t>
      </w:r>
      <w:r>
        <w:rPr>
          <w:rFonts w:hint="eastAsia"/>
          <w:color w:val="auto"/>
        </w:rPr>
        <w:t>.</w:t>
      </w:r>
      <w:r>
        <w:rPr>
          <w:rFonts w:hint="eastAsia"/>
          <w:color w:val="auto"/>
          <w:lang w:val="en-US" w:eastAsia="zh-CN"/>
        </w:rPr>
        <w:t>3</w:t>
      </w:r>
      <w:r>
        <w:rPr>
          <w:rFonts w:hint="eastAsia"/>
          <w:color w:val="auto"/>
        </w:rPr>
        <w:t>政策文件</w:t>
      </w:r>
    </w:p>
    <w:p>
      <w:pPr>
        <w:bidi w:val="0"/>
        <w:rPr>
          <w:color w:val="auto"/>
        </w:rPr>
      </w:pPr>
      <w:r>
        <w:rPr>
          <w:rFonts w:hint="eastAsia"/>
          <w:color w:val="auto"/>
        </w:rPr>
        <w:t>（</w:t>
      </w:r>
      <w:r>
        <w:rPr>
          <w:color w:val="auto"/>
        </w:rPr>
        <w:t>1</w:t>
      </w:r>
      <w:r>
        <w:rPr>
          <w:rFonts w:hint="eastAsia"/>
          <w:color w:val="auto"/>
        </w:rPr>
        <w:t>）《国务院关于印发土壤污染防治行动计划的通知》（国发[</w:t>
      </w:r>
      <w:r>
        <w:rPr>
          <w:color w:val="auto"/>
        </w:rPr>
        <w:t>2016</w:t>
      </w:r>
      <w:r>
        <w:rPr>
          <w:rFonts w:hint="eastAsia"/>
          <w:color w:val="auto"/>
        </w:rPr>
        <w:t>]31号）；</w:t>
      </w:r>
    </w:p>
    <w:p>
      <w:pPr>
        <w:bidi w:val="0"/>
        <w:rPr>
          <w:color w:val="auto"/>
        </w:rPr>
      </w:pPr>
      <w:r>
        <w:rPr>
          <w:rFonts w:hint="eastAsia"/>
          <w:color w:val="auto"/>
        </w:rPr>
        <w:t>（</w:t>
      </w:r>
      <w:r>
        <w:rPr>
          <w:color w:val="auto"/>
        </w:rPr>
        <w:t>2</w:t>
      </w:r>
      <w:r>
        <w:rPr>
          <w:rFonts w:hint="eastAsia"/>
          <w:color w:val="auto"/>
        </w:rPr>
        <w:t>）《国务院办公厅关于加快推进畜禽养殖废弃物资源化利用的意见》（国办发〔2017〕48号）；</w:t>
      </w:r>
    </w:p>
    <w:p>
      <w:pPr>
        <w:bidi w:val="0"/>
        <w:rPr>
          <w:color w:val="auto"/>
        </w:rPr>
      </w:pPr>
      <w:r>
        <w:rPr>
          <w:rFonts w:hint="eastAsia"/>
          <w:color w:val="auto"/>
        </w:rPr>
        <w:t>（</w:t>
      </w:r>
      <w:r>
        <w:rPr>
          <w:color w:val="auto"/>
        </w:rPr>
        <w:t>3</w:t>
      </w:r>
      <w:r>
        <w:rPr>
          <w:rFonts w:hint="eastAsia"/>
          <w:color w:val="auto"/>
        </w:rPr>
        <w:t>）</w:t>
      </w:r>
      <w:r>
        <w:rPr>
          <w:rFonts w:hint="eastAsia"/>
          <w:color w:val="auto"/>
          <w:lang w:eastAsia="zh-CN"/>
        </w:rPr>
        <w:t>《</w:t>
      </w:r>
      <w:r>
        <w:rPr>
          <w:rFonts w:hint="eastAsia"/>
          <w:color w:val="auto"/>
        </w:rPr>
        <w:t>全国现代设施农业建设规划</w:t>
      </w:r>
      <w:r>
        <w:rPr>
          <w:rFonts w:hint="eastAsia"/>
          <w:color w:val="auto"/>
          <w:lang w:eastAsia="zh-CN"/>
        </w:rPr>
        <w:t>》</w:t>
      </w:r>
      <w:r>
        <w:rPr>
          <w:rFonts w:hint="eastAsia"/>
          <w:color w:val="auto"/>
        </w:rPr>
        <w:t>（2023</w:t>
      </w:r>
      <w:r>
        <w:rPr>
          <w:rFonts w:hint="eastAsia"/>
          <w:color w:val="auto"/>
          <w:lang w:val="en-US" w:eastAsia="zh-CN"/>
        </w:rPr>
        <w:t>-</w:t>
      </w:r>
      <w:r>
        <w:rPr>
          <w:rFonts w:hint="eastAsia"/>
          <w:color w:val="auto"/>
        </w:rPr>
        <w:t>2030年）；</w:t>
      </w:r>
    </w:p>
    <w:p>
      <w:pPr>
        <w:bidi w:val="0"/>
        <w:rPr>
          <w:color w:val="auto"/>
        </w:rPr>
      </w:pPr>
      <w:r>
        <w:rPr>
          <w:rFonts w:hint="eastAsia"/>
          <w:color w:val="auto"/>
        </w:rPr>
        <w:t>（</w:t>
      </w:r>
      <w:r>
        <w:rPr>
          <w:rFonts w:hint="eastAsia"/>
          <w:color w:val="auto"/>
          <w:lang w:val="en-US" w:eastAsia="zh-CN"/>
        </w:rPr>
        <w:t>4</w:t>
      </w:r>
      <w:r>
        <w:rPr>
          <w:rFonts w:hint="eastAsia"/>
          <w:color w:val="auto"/>
        </w:rPr>
        <w:t>）《畜禽</w:t>
      </w:r>
      <w:r>
        <w:rPr>
          <w:rFonts w:hint="eastAsia"/>
          <w:color w:val="auto"/>
          <w:lang w:val="en-US" w:eastAsia="zh-CN"/>
        </w:rPr>
        <w:t>粪污土地承载力测算技术指南</w:t>
      </w:r>
      <w:r>
        <w:rPr>
          <w:rFonts w:hint="eastAsia"/>
          <w:color w:val="auto"/>
        </w:rPr>
        <w:t>》（</w:t>
      </w:r>
      <w:r>
        <w:rPr>
          <w:rFonts w:hint="eastAsia"/>
          <w:color w:val="auto"/>
          <w:lang w:val="en-US" w:eastAsia="zh-CN"/>
        </w:rPr>
        <w:t>农牧办</w:t>
      </w:r>
      <w:r>
        <w:rPr>
          <w:rFonts w:hint="eastAsia"/>
          <w:color w:val="auto"/>
        </w:rPr>
        <w:t>〔20</w:t>
      </w:r>
      <w:r>
        <w:rPr>
          <w:rFonts w:hint="eastAsia"/>
          <w:color w:val="auto"/>
          <w:lang w:val="en-US" w:eastAsia="zh-CN"/>
        </w:rPr>
        <w:t>18</w:t>
      </w:r>
      <w:r>
        <w:rPr>
          <w:rFonts w:hint="eastAsia"/>
          <w:color w:val="auto"/>
        </w:rPr>
        <w:t>〕</w:t>
      </w:r>
      <w:r>
        <w:rPr>
          <w:rFonts w:hint="eastAsia"/>
          <w:color w:val="auto"/>
          <w:lang w:val="en-US" w:eastAsia="zh-CN"/>
        </w:rPr>
        <w:t>1</w:t>
      </w:r>
      <w:r>
        <w:rPr>
          <w:rFonts w:hint="eastAsia"/>
          <w:color w:val="auto"/>
        </w:rPr>
        <w:t>号）；</w:t>
      </w:r>
    </w:p>
    <w:p>
      <w:pPr>
        <w:bidi w:val="0"/>
        <w:rPr>
          <w:rFonts w:hint="eastAsia" w:eastAsia="宋体"/>
          <w:color w:val="auto"/>
          <w:lang w:eastAsia="zh-CN"/>
        </w:rPr>
      </w:pPr>
      <w:r>
        <w:rPr>
          <w:rFonts w:hint="eastAsia"/>
          <w:color w:val="auto"/>
        </w:rPr>
        <w:t>（</w:t>
      </w:r>
      <w:r>
        <w:rPr>
          <w:rFonts w:hint="eastAsia"/>
          <w:color w:val="auto"/>
          <w:lang w:val="en-US" w:eastAsia="zh-CN"/>
        </w:rPr>
        <w:t>5</w:t>
      </w:r>
      <w:r>
        <w:rPr>
          <w:rFonts w:hint="eastAsia"/>
          <w:color w:val="auto"/>
        </w:rPr>
        <w:t>）《关于进一步做好当前生猪规模养殖环评管理相关工作的通知》（环办环评函〔201</w:t>
      </w:r>
      <w:r>
        <w:rPr>
          <w:rFonts w:hint="eastAsia"/>
          <w:color w:val="auto"/>
          <w:lang w:val="en-US" w:eastAsia="zh-CN"/>
        </w:rPr>
        <w:t>9</w:t>
      </w:r>
      <w:r>
        <w:rPr>
          <w:rFonts w:hint="eastAsia"/>
          <w:color w:val="auto"/>
        </w:rPr>
        <w:t>〕872号）</w:t>
      </w:r>
      <w:r>
        <w:rPr>
          <w:rFonts w:hint="eastAsia"/>
          <w:color w:val="auto"/>
          <w:lang w:eastAsia="zh-CN"/>
        </w:rPr>
        <w:t>；</w:t>
      </w:r>
    </w:p>
    <w:p>
      <w:pPr>
        <w:bidi w:val="0"/>
        <w:rPr>
          <w:rFonts w:hint="eastAsia" w:eastAsia="宋体"/>
          <w:color w:val="auto"/>
          <w:lang w:eastAsia="zh-CN"/>
        </w:rPr>
      </w:pPr>
      <w:r>
        <w:rPr>
          <w:rFonts w:hint="eastAsia"/>
          <w:color w:val="auto"/>
        </w:rPr>
        <w:t>（</w:t>
      </w:r>
      <w:r>
        <w:rPr>
          <w:rFonts w:hint="eastAsia"/>
          <w:color w:val="auto"/>
          <w:lang w:val="en-US" w:eastAsia="zh-CN"/>
        </w:rPr>
        <w:t>6</w:t>
      </w:r>
      <w:r>
        <w:rPr>
          <w:rFonts w:hint="eastAsia"/>
          <w:color w:val="auto"/>
        </w:rPr>
        <w:t>）《关于</w:t>
      </w:r>
      <w:r>
        <w:rPr>
          <w:rFonts w:hint="eastAsia"/>
          <w:color w:val="auto"/>
          <w:lang w:val="en-US" w:eastAsia="zh-CN"/>
        </w:rPr>
        <w:t>开展水环境承载力评价工作的通知</w:t>
      </w:r>
      <w:r>
        <w:rPr>
          <w:rFonts w:hint="eastAsia"/>
          <w:color w:val="auto"/>
        </w:rPr>
        <w:t>》（环办</w:t>
      </w:r>
      <w:r>
        <w:rPr>
          <w:rFonts w:hint="eastAsia"/>
          <w:color w:val="auto"/>
          <w:lang w:val="en-US" w:eastAsia="zh-CN"/>
        </w:rPr>
        <w:t>水体</w:t>
      </w:r>
      <w:r>
        <w:rPr>
          <w:rFonts w:hint="eastAsia"/>
          <w:color w:val="auto"/>
        </w:rPr>
        <w:t>函〔20</w:t>
      </w:r>
      <w:r>
        <w:rPr>
          <w:rFonts w:hint="eastAsia"/>
          <w:color w:val="auto"/>
          <w:lang w:val="en-US" w:eastAsia="zh-CN"/>
        </w:rPr>
        <w:t>20</w:t>
      </w:r>
      <w:r>
        <w:rPr>
          <w:rFonts w:hint="eastAsia"/>
          <w:color w:val="auto"/>
        </w:rPr>
        <w:t>〕</w:t>
      </w:r>
      <w:r>
        <w:rPr>
          <w:rFonts w:hint="eastAsia"/>
          <w:color w:val="auto"/>
          <w:lang w:val="en-US" w:eastAsia="zh-CN"/>
        </w:rPr>
        <w:t>538</w:t>
      </w:r>
      <w:r>
        <w:rPr>
          <w:rFonts w:hint="eastAsia"/>
          <w:color w:val="auto"/>
        </w:rPr>
        <w:t>号）</w:t>
      </w:r>
      <w:r>
        <w:rPr>
          <w:rFonts w:hint="eastAsia"/>
          <w:color w:val="auto"/>
          <w:lang w:eastAsia="zh-CN"/>
        </w:rPr>
        <w:t>；</w:t>
      </w:r>
    </w:p>
    <w:p>
      <w:pPr>
        <w:bidi w:val="0"/>
        <w:rPr>
          <w:color w:val="auto"/>
        </w:rPr>
      </w:pPr>
      <w:r>
        <w:rPr>
          <w:rFonts w:hint="eastAsia"/>
          <w:color w:val="auto"/>
        </w:rPr>
        <w:t>（</w:t>
      </w:r>
      <w:r>
        <w:rPr>
          <w:rFonts w:hint="eastAsia"/>
          <w:color w:val="auto"/>
          <w:lang w:val="en-US" w:eastAsia="zh-CN"/>
        </w:rPr>
        <w:t>7</w:t>
      </w:r>
      <w:r>
        <w:rPr>
          <w:rFonts w:hint="eastAsia"/>
          <w:color w:val="auto"/>
        </w:rPr>
        <w:t>）《关于进一步</w:t>
      </w:r>
      <w:r>
        <w:rPr>
          <w:rFonts w:hint="eastAsia"/>
          <w:color w:val="auto"/>
          <w:lang w:val="en-US" w:eastAsia="zh-CN"/>
        </w:rPr>
        <w:t>加快推进畜禽养殖污染防治规划编制的通知</w:t>
      </w:r>
      <w:r>
        <w:rPr>
          <w:rFonts w:hint="eastAsia"/>
          <w:color w:val="auto"/>
        </w:rPr>
        <w:t>》（环办</w:t>
      </w:r>
      <w:r>
        <w:rPr>
          <w:rFonts w:hint="eastAsia"/>
          <w:color w:val="auto"/>
          <w:lang w:val="en-US" w:eastAsia="zh-CN"/>
        </w:rPr>
        <w:t>土壤</w:t>
      </w:r>
      <w:r>
        <w:rPr>
          <w:rFonts w:hint="eastAsia"/>
          <w:color w:val="auto"/>
        </w:rPr>
        <w:t>函〔20</w:t>
      </w:r>
      <w:r>
        <w:rPr>
          <w:rFonts w:hint="eastAsia"/>
          <w:color w:val="auto"/>
          <w:lang w:val="en-US" w:eastAsia="zh-CN"/>
        </w:rPr>
        <w:t>22</w:t>
      </w:r>
      <w:r>
        <w:rPr>
          <w:rFonts w:hint="eastAsia"/>
          <w:color w:val="auto"/>
        </w:rPr>
        <w:t>〕</w:t>
      </w:r>
      <w:r>
        <w:rPr>
          <w:rFonts w:hint="eastAsia"/>
          <w:color w:val="auto"/>
          <w:lang w:val="en-US" w:eastAsia="zh-CN"/>
        </w:rPr>
        <w:t>82</w:t>
      </w:r>
      <w:r>
        <w:rPr>
          <w:rFonts w:hint="eastAsia"/>
          <w:color w:val="auto"/>
        </w:rPr>
        <w:t>号）</w:t>
      </w:r>
      <w:r>
        <w:rPr>
          <w:rFonts w:hint="eastAsia"/>
          <w:color w:val="auto"/>
          <w:lang w:eastAsia="zh-CN"/>
        </w:rPr>
        <w:t>；</w:t>
      </w:r>
    </w:p>
    <w:p>
      <w:pPr>
        <w:bidi w:val="0"/>
        <w:rPr>
          <w:color w:val="auto"/>
        </w:rPr>
      </w:pPr>
      <w:r>
        <w:rPr>
          <w:rFonts w:hint="eastAsia"/>
          <w:color w:val="auto"/>
        </w:rPr>
        <w:t>（</w:t>
      </w:r>
      <w:r>
        <w:rPr>
          <w:rFonts w:hint="eastAsia"/>
          <w:color w:val="auto"/>
          <w:lang w:val="en-US" w:eastAsia="zh-CN"/>
        </w:rPr>
        <w:t>8</w:t>
      </w:r>
      <w:r>
        <w:rPr>
          <w:rFonts w:hint="eastAsia"/>
          <w:color w:val="auto"/>
        </w:rPr>
        <w:t>）《黑龙江省生态环境保护“十四五”规划》；</w:t>
      </w:r>
    </w:p>
    <w:p>
      <w:pPr>
        <w:bidi w:val="0"/>
        <w:rPr>
          <w:color w:val="auto"/>
        </w:rPr>
      </w:pPr>
      <w:r>
        <w:rPr>
          <w:rFonts w:hint="eastAsia"/>
          <w:color w:val="auto"/>
        </w:rPr>
        <w:t>（</w:t>
      </w:r>
      <w:r>
        <w:rPr>
          <w:rFonts w:hint="eastAsia"/>
          <w:color w:val="auto"/>
          <w:lang w:val="en-US" w:eastAsia="zh-CN"/>
        </w:rPr>
        <w:t>9</w:t>
      </w:r>
      <w:r>
        <w:rPr>
          <w:rFonts w:hint="eastAsia"/>
          <w:color w:val="auto"/>
        </w:rPr>
        <w:t>）</w:t>
      </w:r>
      <w:r>
        <w:rPr>
          <w:color w:val="auto"/>
        </w:rPr>
        <w:t>《关于把畜牧产业培育成为振兴发展战略性产业的指导意见》（黑发</w:t>
      </w:r>
      <w:r>
        <w:rPr>
          <w:rFonts w:hint="eastAsia"/>
          <w:color w:val="auto"/>
        </w:rPr>
        <w:t>〔201</w:t>
      </w:r>
      <w:r>
        <w:rPr>
          <w:rFonts w:hint="eastAsia"/>
          <w:color w:val="auto"/>
          <w:lang w:val="en-US" w:eastAsia="zh-CN"/>
        </w:rPr>
        <w:t>6</w:t>
      </w:r>
      <w:r>
        <w:rPr>
          <w:rFonts w:hint="eastAsia"/>
          <w:color w:val="auto"/>
        </w:rPr>
        <w:t>〕</w:t>
      </w:r>
      <w:r>
        <w:rPr>
          <w:color w:val="auto"/>
        </w:rPr>
        <w:t>25号）</w:t>
      </w:r>
      <w:r>
        <w:rPr>
          <w:rFonts w:hint="eastAsia"/>
          <w:color w:val="auto"/>
        </w:rPr>
        <w:t>；</w:t>
      </w:r>
    </w:p>
    <w:p>
      <w:pPr>
        <w:bidi w:val="0"/>
        <w:rPr>
          <w:rFonts w:hint="eastAsia"/>
          <w:color w:val="auto"/>
          <w:lang w:eastAsia="zh-CN"/>
        </w:rPr>
      </w:pPr>
      <w:r>
        <w:rPr>
          <w:rFonts w:hint="eastAsia"/>
          <w:color w:val="auto"/>
        </w:rPr>
        <w:t>（</w:t>
      </w:r>
      <w:r>
        <w:rPr>
          <w:color w:val="auto"/>
        </w:rPr>
        <w:t>1</w:t>
      </w:r>
      <w:r>
        <w:rPr>
          <w:rFonts w:hint="eastAsia"/>
          <w:color w:val="auto"/>
          <w:lang w:val="en-US" w:eastAsia="zh-CN"/>
        </w:rPr>
        <w:t>0</w:t>
      </w:r>
      <w:r>
        <w:rPr>
          <w:rFonts w:hint="eastAsia"/>
          <w:color w:val="auto"/>
        </w:rPr>
        <w:t>）《黑龙江省畜禽养殖废弃物资源化利用工作方案》（黑政办规〔2017〕77号）</w:t>
      </w:r>
      <w:r>
        <w:rPr>
          <w:rFonts w:hint="eastAsia"/>
          <w:color w:val="auto"/>
          <w:lang w:eastAsia="zh-CN"/>
        </w:rPr>
        <w:t>。</w:t>
      </w:r>
    </w:p>
    <w:p>
      <w:pPr>
        <w:pStyle w:val="4"/>
        <w:rPr>
          <w:rFonts w:hint="default" w:eastAsia="黑体"/>
          <w:color w:val="auto"/>
          <w:highlight w:val="none"/>
          <w:lang w:val="en-US" w:eastAsia="zh-CN"/>
        </w:rPr>
      </w:pPr>
      <w:r>
        <w:rPr>
          <w:rFonts w:hint="eastAsia"/>
          <w:color w:val="auto"/>
          <w:highlight w:val="none"/>
        </w:rPr>
        <w:t>1.</w:t>
      </w:r>
      <w:r>
        <w:rPr>
          <w:rFonts w:hint="eastAsia"/>
          <w:color w:val="auto"/>
          <w:highlight w:val="none"/>
          <w:lang w:val="en-US" w:eastAsia="zh-CN"/>
        </w:rPr>
        <w:t>3</w:t>
      </w:r>
      <w:r>
        <w:rPr>
          <w:rFonts w:hint="eastAsia"/>
          <w:color w:val="auto"/>
          <w:highlight w:val="none"/>
        </w:rPr>
        <w:t>.</w:t>
      </w:r>
      <w:r>
        <w:rPr>
          <w:color w:val="auto"/>
          <w:highlight w:val="none"/>
        </w:rPr>
        <w:t>4</w:t>
      </w:r>
      <w:r>
        <w:rPr>
          <w:rFonts w:hint="eastAsia"/>
          <w:color w:val="auto"/>
          <w:highlight w:val="none"/>
          <w:lang w:val="en-US" w:eastAsia="zh-CN"/>
        </w:rPr>
        <w:t>技术资料</w:t>
      </w:r>
    </w:p>
    <w:p>
      <w:pPr>
        <w:ind w:firstLine="560"/>
        <w:rPr>
          <w:color w:val="auto"/>
          <w:highlight w:val="none"/>
        </w:rPr>
      </w:pPr>
      <w:r>
        <w:rPr>
          <w:rFonts w:hint="eastAsia"/>
          <w:color w:val="auto"/>
          <w:highlight w:val="none"/>
        </w:rPr>
        <w:t>（</w:t>
      </w:r>
      <w:r>
        <w:rPr>
          <w:color w:val="auto"/>
          <w:highlight w:val="none"/>
        </w:rPr>
        <w:t>1</w:t>
      </w:r>
      <w:r>
        <w:rPr>
          <w:rFonts w:hint="eastAsia"/>
          <w:color w:val="auto"/>
          <w:highlight w:val="none"/>
        </w:rPr>
        <w:t>）《</w:t>
      </w:r>
      <w:r>
        <w:rPr>
          <w:rFonts w:hint="eastAsia"/>
          <w:color w:val="auto"/>
          <w:highlight w:val="none"/>
          <w:lang w:val="en-US" w:eastAsia="zh-CN"/>
        </w:rPr>
        <w:t>鸡东县</w:t>
      </w:r>
      <w:r>
        <w:rPr>
          <w:rFonts w:hint="eastAsia"/>
          <w:color w:val="auto"/>
          <w:highlight w:val="none"/>
        </w:rPr>
        <w:t>国民经济和社会发展第十四个五年规划和二〇三五年远景目标纲要》；</w:t>
      </w:r>
    </w:p>
    <w:p>
      <w:pPr>
        <w:ind w:firstLine="560"/>
        <w:rPr>
          <w:color w:val="auto"/>
          <w:highlight w:val="none"/>
        </w:rPr>
      </w:pPr>
      <w:r>
        <w:rPr>
          <w:rFonts w:hint="eastAsia"/>
          <w:color w:val="auto"/>
          <w:highlight w:val="none"/>
        </w:rPr>
        <w:t>（</w:t>
      </w:r>
      <w:r>
        <w:rPr>
          <w:color w:val="auto"/>
          <w:highlight w:val="none"/>
        </w:rPr>
        <w:t>2</w:t>
      </w:r>
      <w:r>
        <w:rPr>
          <w:rFonts w:hint="eastAsia"/>
          <w:color w:val="auto"/>
          <w:highlight w:val="none"/>
        </w:rPr>
        <w:t>）</w:t>
      </w:r>
      <w:r>
        <w:rPr>
          <w:rFonts w:hint="eastAsia"/>
          <w:color w:val="auto"/>
          <w:highlight w:val="none"/>
          <w:lang w:eastAsia="zh-CN"/>
        </w:rPr>
        <w:t>《</w:t>
      </w:r>
      <w:r>
        <w:rPr>
          <w:rFonts w:hint="eastAsia"/>
          <w:color w:val="auto"/>
          <w:highlight w:val="none"/>
        </w:rPr>
        <w:t>鸡东县现代化大农业“十四五”发展规划</w:t>
      </w:r>
      <w:r>
        <w:rPr>
          <w:rFonts w:hint="eastAsia"/>
          <w:color w:val="auto"/>
          <w:highlight w:val="none"/>
          <w:lang w:eastAsia="zh-CN"/>
        </w:rPr>
        <w:t>》（</w:t>
      </w:r>
      <w:r>
        <w:rPr>
          <w:rFonts w:hint="eastAsia"/>
          <w:color w:val="auto"/>
          <w:highlight w:val="none"/>
        </w:rPr>
        <w:t>2021</w:t>
      </w:r>
      <w:r>
        <w:rPr>
          <w:rFonts w:hint="eastAsia"/>
          <w:color w:val="auto"/>
          <w:highlight w:val="none"/>
          <w:lang w:val="en-US" w:eastAsia="zh-CN"/>
        </w:rPr>
        <w:t>-</w:t>
      </w:r>
      <w:r>
        <w:rPr>
          <w:rFonts w:hint="eastAsia"/>
          <w:color w:val="auto"/>
          <w:highlight w:val="none"/>
        </w:rPr>
        <w:t>2025年</w:t>
      </w:r>
      <w:r>
        <w:rPr>
          <w:rFonts w:hint="eastAsia"/>
          <w:color w:val="auto"/>
          <w:highlight w:val="none"/>
          <w:lang w:eastAsia="zh-CN"/>
        </w:rPr>
        <w:t>）</w:t>
      </w:r>
      <w:r>
        <w:rPr>
          <w:rFonts w:hint="eastAsia"/>
          <w:color w:val="auto"/>
          <w:highlight w:val="none"/>
        </w:rPr>
        <w:t>；</w:t>
      </w:r>
    </w:p>
    <w:p>
      <w:pPr>
        <w:ind w:firstLine="560"/>
        <w:rPr>
          <w:color w:val="auto"/>
          <w:highlight w:val="none"/>
        </w:rPr>
      </w:pPr>
      <w:r>
        <w:rPr>
          <w:rFonts w:hint="eastAsia"/>
          <w:color w:val="auto"/>
          <w:highlight w:val="none"/>
        </w:rPr>
        <w:t>（</w:t>
      </w:r>
      <w:r>
        <w:rPr>
          <w:color w:val="auto"/>
          <w:highlight w:val="none"/>
        </w:rPr>
        <w:t>3</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鸡东县</w:t>
      </w:r>
      <w:r>
        <w:rPr>
          <w:rFonts w:hint="eastAsia"/>
          <w:color w:val="auto"/>
          <w:highlight w:val="none"/>
          <w:lang w:eastAsia="zh-CN"/>
        </w:rPr>
        <w:t>畜禽禁养区划定方案》</w:t>
      </w:r>
      <w:r>
        <w:rPr>
          <w:rFonts w:hint="eastAsia"/>
          <w:color w:val="auto"/>
          <w:highlight w:val="none"/>
        </w:rPr>
        <w:t>；</w:t>
      </w:r>
    </w:p>
    <w:p>
      <w:pPr>
        <w:ind w:firstLine="560"/>
        <w:rPr>
          <w:rFonts w:hint="eastAsia"/>
          <w:color w:val="auto"/>
          <w:highlight w:val="none"/>
          <w:lang w:val="en-US" w:eastAsia="zh-CN"/>
        </w:rPr>
      </w:pPr>
      <w:r>
        <w:rPr>
          <w:rFonts w:hint="eastAsia"/>
          <w:color w:val="auto"/>
          <w:highlight w:val="none"/>
        </w:rPr>
        <w:t>（</w:t>
      </w:r>
      <w:r>
        <w:rPr>
          <w:color w:val="auto"/>
          <w:highlight w:val="none"/>
        </w:rPr>
        <w:t>4</w:t>
      </w:r>
      <w:r>
        <w:rPr>
          <w:rFonts w:hint="eastAsia"/>
          <w:color w:val="auto"/>
          <w:highlight w:val="none"/>
        </w:rPr>
        <w:t>）</w:t>
      </w:r>
      <w:r>
        <w:rPr>
          <w:rFonts w:hint="eastAsia"/>
          <w:color w:val="auto"/>
          <w:highlight w:val="none"/>
          <w:lang w:val="en-US" w:eastAsia="zh-CN"/>
        </w:rPr>
        <w:t>鸡东县各乡镇畜禽养殖资料；</w:t>
      </w:r>
    </w:p>
    <w:p>
      <w:pPr>
        <w:ind w:firstLine="560"/>
        <w:rPr>
          <w:color w:val="auto"/>
          <w:highlight w:val="none"/>
        </w:rPr>
      </w:pPr>
      <w:r>
        <w:rPr>
          <w:rFonts w:hint="eastAsia"/>
          <w:color w:val="auto"/>
          <w:highlight w:val="none"/>
          <w:lang w:val="en-US" w:eastAsia="zh-CN"/>
        </w:rPr>
        <w:t>（5）鸡东县各乡镇农业种植资料</w:t>
      </w:r>
      <w:r>
        <w:rPr>
          <w:rFonts w:hint="eastAsia"/>
          <w:color w:val="auto"/>
          <w:highlight w:val="none"/>
        </w:rPr>
        <w:t>。</w:t>
      </w:r>
    </w:p>
    <w:p>
      <w:pPr>
        <w:pStyle w:val="3"/>
        <w:rPr>
          <w:rFonts w:hint="eastAsia"/>
          <w:color w:val="auto"/>
          <w:lang w:val="en-US" w:eastAsia="zh-CN"/>
        </w:rPr>
      </w:pPr>
      <w:bookmarkStart w:id="4" w:name="_Toc5329"/>
      <w:r>
        <w:rPr>
          <w:rFonts w:hint="eastAsia"/>
          <w:color w:val="auto"/>
          <w:lang w:val="en-US" w:eastAsia="zh-CN"/>
        </w:rPr>
        <w:t>1.4编制原则</w:t>
      </w:r>
      <w:bookmarkEnd w:id="4"/>
    </w:p>
    <w:p>
      <w:pPr>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政府主导</w:t>
      </w:r>
      <w:r>
        <w:rPr>
          <w:rFonts w:hint="eastAsia"/>
          <w:color w:val="auto"/>
          <w:highlight w:val="none"/>
          <w:lang w:val="en-US" w:eastAsia="zh-CN"/>
        </w:rPr>
        <w:t>，</w:t>
      </w:r>
      <w:r>
        <w:rPr>
          <w:rFonts w:hint="default"/>
          <w:color w:val="auto"/>
          <w:highlight w:val="none"/>
          <w:lang w:val="en-US" w:eastAsia="zh-CN"/>
        </w:rPr>
        <w:t>多方联动</w:t>
      </w:r>
    </w:p>
    <w:p>
      <w:pPr>
        <w:bidi w:val="0"/>
        <w:rPr>
          <w:rFonts w:hint="default"/>
          <w:color w:val="auto"/>
          <w:highlight w:val="none"/>
          <w:lang w:val="en-US" w:eastAsia="zh-CN"/>
        </w:rPr>
      </w:pPr>
      <w:r>
        <w:rPr>
          <w:rFonts w:hint="default"/>
          <w:color w:val="auto"/>
          <w:highlight w:val="none"/>
          <w:lang w:val="en-US" w:eastAsia="zh-CN"/>
        </w:rPr>
        <w:t>完善多方协调联动机制，强化地方政府主导、企业主体、社会</w:t>
      </w:r>
    </w:p>
    <w:p>
      <w:pPr>
        <w:ind w:firstLine="560"/>
        <w:rPr>
          <w:rFonts w:hint="default" w:ascii="Times New Roman" w:hAnsi="Times New Roman" w:eastAsia="宋体" w:cs="Times New Roman"/>
          <w:color w:val="auto"/>
          <w:lang w:val="en-US" w:eastAsia="zh-CN"/>
        </w:rPr>
      </w:pPr>
      <w:r>
        <w:rPr>
          <w:rFonts w:hint="default"/>
          <w:color w:val="auto"/>
          <w:highlight w:val="none"/>
          <w:lang w:val="en-US" w:eastAsia="zh-CN"/>
        </w:rPr>
        <w:t>组织和公众共同参与的畜禽养殖污染防治和畜禽粪污资源化利用体系。拓宽投融资渠道，加大政策支持力度，推动第三方服务等社会化</w:t>
      </w:r>
      <w:r>
        <w:rPr>
          <w:rFonts w:hint="default" w:ascii="Times New Roman" w:hAnsi="Times New Roman" w:eastAsia="宋体" w:cs="Times New Roman"/>
          <w:color w:val="auto"/>
          <w:lang w:val="en-US" w:eastAsia="zh-CN"/>
        </w:rPr>
        <w:t>运营模式健康发展。</w:t>
      </w:r>
    </w:p>
    <w:p>
      <w:pPr>
        <w:ind w:firstLine="56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因地制宜</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分区施策</w:t>
      </w:r>
    </w:p>
    <w:p>
      <w:pPr>
        <w:ind w:firstLine="5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统筹考虑自然环境、畜禽养殖类型、结构和空间布局，种植类型与规模、耕地质量、环境承载力、人居环境影响等因素，因地制宜、分区分类探索畜禽养殖污染防治路径。</w:t>
      </w:r>
    </w:p>
    <w:p>
      <w:pPr>
        <w:ind w:firstLine="56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种养结合</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协同减排</w:t>
      </w:r>
    </w:p>
    <w:p>
      <w:pPr>
        <w:ind w:firstLine="5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以畜禽粪肥就近就地利用为重点，协同推进畜禽养殖污染治理与农业面源污染防治。结合种植规模和结构，科学测算畜禽粪肥养分供需情况，系统评估畜禽粪肥还田利用的经济性和可行性，合理选择畜禽养殖污染防治模式。</w:t>
      </w:r>
    </w:p>
    <w:p>
      <w:pPr>
        <w:ind w:firstLine="56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hint="default" w:ascii="Times New Roman" w:hAnsi="Times New Roman" w:eastAsia="宋体" w:cs="Times New Roman"/>
          <w:color w:val="auto"/>
          <w:lang w:val="en-US" w:eastAsia="zh-CN"/>
        </w:rPr>
        <w:t>统筹兼顾</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强化监督</w:t>
      </w:r>
    </w:p>
    <w:p>
      <w:pPr>
        <w:ind w:firstLine="5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综合考虑畜禽养殖污染现状、畜牧业发展需求、种养结合基础和经济发展状况等因素，明确畜禽养殖污染</w:t>
      </w:r>
      <w:r>
        <w:rPr>
          <w:rFonts w:hint="eastAsia" w:ascii="Times New Roman" w:hAnsi="Times New Roman" w:eastAsia="宋体" w:cs="Times New Roman"/>
          <w:color w:val="auto"/>
          <w:lang w:val="en-US" w:eastAsia="zh-CN"/>
        </w:rPr>
        <w:t>防治</w:t>
      </w:r>
      <w:r>
        <w:rPr>
          <w:rFonts w:hint="default" w:ascii="Times New Roman" w:hAnsi="Times New Roman" w:eastAsia="宋体" w:cs="Times New Roman"/>
          <w:color w:val="auto"/>
          <w:lang w:val="en-US" w:eastAsia="zh-CN"/>
        </w:rPr>
        <w:t>目标任务。加大环境监管执法力度，发挥监督执法倒逼作用。</w:t>
      </w:r>
    </w:p>
    <w:p>
      <w:pPr>
        <w:pStyle w:val="3"/>
        <w:rPr>
          <w:rFonts w:hint="default" w:eastAsia="黑体"/>
          <w:color w:val="auto"/>
          <w:lang w:val="en-US" w:eastAsia="zh-CN"/>
        </w:rPr>
      </w:pPr>
      <w:bookmarkStart w:id="5" w:name="_Toc22123"/>
      <w:r>
        <w:rPr>
          <w:rFonts w:hint="eastAsia"/>
          <w:color w:val="auto"/>
        </w:rPr>
        <w:t>1.</w:t>
      </w:r>
      <w:r>
        <w:rPr>
          <w:rFonts w:hint="eastAsia"/>
          <w:color w:val="auto"/>
          <w:lang w:val="en-US" w:eastAsia="zh-CN"/>
        </w:rPr>
        <w:t>5</w:t>
      </w:r>
      <w:r>
        <w:rPr>
          <w:rFonts w:hint="eastAsia"/>
          <w:color w:val="auto"/>
        </w:rPr>
        <w:t>规划期限</w:t>
      </w:r>
      <w:bookmarkEnd w:id="5"/>
    </w:p>
    <w:p>
      <w:pPr>
        <w:ind w:firstLine="560"/>
        <w:rPr>
          <w:rFonts w:hint="eastAsia"/>
          <w:color w:val="auto"/>
          <w:highlight w:val="yellow"/>
        </w:rPr>
      </w:pPr>
      <w:r>
        <w:rPr>
          <w:rFonts w:hint="eastAsia"/>
          <w:color w:val="auto"/>
        </w:rPr>
        <w:t>规划基</w:t>
      </w:r>
      <w:r>
        <w:rPr>
          <w:rFonts w:hint="eastAsia"/>
          <w:color w:val="auto"/>
          <w:lang w:val="en-US" w:eastAsia="zh-CN"/>
        </w:rPr>
        <w:t>准</w:t>
      </w:r>
      <w:r>
        <w:rPr>
          <w:rFonts w:hint="eastAsia"/>
          <w:color w:val="auto"/>
        </w:rPr>
        <w:t>年为202</w:t>
      </w:r>
      <w:r>
        <w:rPr>
          <w:rFonts w:hint="eastAsia"/>
          <w:color w:val="auto"/>
          <w:lang w:val="en-US" w:eastAsia="zh-CN"/>
        </w:rPr>
        <w:t>2</w:t>
      </w:r>
      <w:r>
        <w:rPr>
          <w:rFonts w:hint="eastAsia"/>
          <w:color w:val="auto"/>
        </w:rPr>
        <w:t>年</w:t>
      </w:r>
      <w:r>
        <w:rPr>
          <w:rFonts w:hint="eastAsia"/>
          <w:color w:val="auto"/>
          <w:lang w:eastAsia="zh-CN"/>
        </w:rPr>
        <w:t>，</w:t>
      </w:r>
      <w:r>
        <w:rPr>
          <w:rFonts w:hint="eastAsia"/>
          <w:color w:val="auto"/>
          <w:highlight w:val="none"/>
          <w:lang w:val="en-US" w:eastAsia="zh-CN"/>
        </w:rPr>
        <w:t>规划</w:t>
      </w:r>
      <w:r>
        <w:rPr>
          <w:rFonts w:hint="eastAsia"/>
          <w:color w:val="auto"/>
          <w:highlight w:val="none"/>
        </w:rPr>
        <w:t>期限</w:t>
      </w:r>
      <w:r>
        <w:rPr>
          <w:rFonts w:hint="eastAsia"/>
          <w:color w:val="auto"/>
          <w:highlight w:val="none"/>
          <w:lang w:val="en-US" w:eastAsia="zh-CN"/>
        </w:rPr>
        <w:t>为</w:t>
      </w:r>
      <w:r>
        <w:rPr>
          <w:rFonts w:hint="eastAsia"/>
          <w:color w:val="auto"/>
          <w:highlight w:val="none"/>
        </w:rPr>
        <w:t>202</w:t>
      </w:r>
      <w:r>
        <w:rPr>
          <w:rFonts w:hint="eastAsia"/>
          <w:color w:val="auto"/>
          <w:highlight w:val="none"/>
          <w:lang w:val="en-US" w:eastAsia="zh-CN"/>
        </w:rPr>
        <w:t>3</w:t>
      </w:r>
      <w:r>
        <w:rPr>
          <w:rFonts w:hint="eastAsia"/>
          <w:color w:val="auto"/>
          <w:highlight w:val="none"/>
        </w:rPr>
        <w:t>~202</w:t>
      </w:r>
      <w:r>
        <w:rPr>
          <w:rFonts w:hint="eastAsia"/>
          <w:color w:val="auto"/>
          <w:highlight w:val="none"/>
          <w:lang w:val="en-US" w:eastAsia="zh-CN"/>
        </w:rPr>
        <w:t>7</w:t>
      </w:r>
      <w:r>
        <w:rPr>
          <w:rFonts w:hint="eastAsia"/>
          <w:color w:val="auto"/>
          <w:highlight w:val="none"/>
        </w:rPr>
        <w:t>年。</w:t>
      </w:r>
    </w:p>
    <w:p>
      <w:pPr>
        <w:pStyle w:val="3"/>
        <w:rPr>
          <w:rFonts w:hint="default" w:eastAsia="黑体"/>
          <w:color w:val="auto"/>
          <w:highlight w:val="none"/>
          <w:lang w:val="en-US" w:eastAsia="zh-CN"/>
        </w:rPr>
      </w:pPr>
      <w:bookmarkStart w:id="6" w:name="_Toc2988"/>
      <w:r>
        <w:rPr>
          <w:rFonts w:hint="eastAsia"/>
          <w:color w:val="auto"/>
          <w:highlight w:val="none"/>
        </w:rPr>
        <w:t>1.</w:t>
      </w:r>
      <w:r>
        <w:rPr>
          <w:rFonts w:hint="eastAsia"/>
          <w:color w:val="auto"/>
          <w:highlight w:val="none"/>
          <w:lang w:val="en-US" w:eastAsia="zh-CN"/>
        </w:rPr>
        <w:t>6</w:t>
      </w:r>
      <w:r>
        <w:rPr>
          <w:rFonts w:hint="eastAsia"/>
          <w:color w:val="auto"/>
          <w:highlight w:val="none"/>
        </w:rPr>
        <w:t>规划</w:t>
      </w:r>
      <w:r>
        <w:rPr>
          <w:rFonts w:hint="eastAsia"/>
          <w:color w:val="auto"/>
          <w:highlight w:val="none"/>
          <w:lang w:val="en-US" w:eastAsia="zh-CN"/>
        </w:rPr>
        <w:t>范围</w:t>
      </w:r>
      <w:bookmarkEnd w:id="6"/>
    </w:p>
    <w:p>
      <w:pPr>
        <w:ind w:firstLine="560"/>
        <w:rPr>
          <w:rFonts w:hint="eastAsia"/>
          <w:color w:val="auto"/>
          <w:highlight w:val="none"/>
        </w:rPr>
      </w:pPr>
      <w:r>
        <w:rPr>
          <w:rFonts w:hint="eastAsia"/>
          <w:color w:val="auto"/>
          <w:highlight w:val="none"/>
        </w:rPr>
        <w:t>规划范围：</w:t>
      </w:r>
      <w:r>
        <w:rPr>
          <w:rFonts w:hint="eastAsia"/>
          <w:color w:val="auto"/>
          <w:highlight w:val="none"/>
          <w:lang w:val="en-US" w:eastAsia="zh-CN"/>
        </w:rPr>
        <w:t>鸡东县全域，</w:t>
      </w:r>
      <w:r>
        <w:rPr>
          <w:rFonts w:hint="eastAsia"/>
          <w:color w:val="auto"/>
          <w:highlight w:val="none"/>
        </w:rPr>
        <w:t>面积</w:t>
      </w:r>
      <w:r>
        <w:rPr>
          <w:rFonts w:hint="eastAsia"/>
          <w:color w:val="auto"/>
          <w:highlight w:val="none"/>
          <w:lang w:val="en-US" w:eastAsia="zh-CN"/>
        </w:rPr>
        <w:t>为3243</w:t>
      </w:r>
      <w:r>
        <w:rPr>
          <w:rFonts w:hint="eastAsia"/>
          <w:color w:val="auto"/>
          <w:highlight w:val="none"/>
        </w:rPr>
        <w:t>km</w:t>
      </w:r>
      <w:r>
        <w:rPr>
          <w:rFonts w:hint="eastAsia"/>
          <w:color w:val="auto"/>
          <w:highlight w:val="none"/>
          <w:vertAlign w:val="superscript"/>
        </w:rPr>
        <w:t>2</w:t>
      </w:r>
      <w:r>
        <w:rPr>
          <w:rFonts w:hint="eastAsia"/>
          <w:color w:val="auto"/>
          <w:highlight w:val="none"/>
        </w:rPr>
        <w:t>。</w:t>
      </w:r>
      <w:r>
        <w:rPr>
          <w:rFonts w:hint="eastAsia"/>
          <w:color w:val="auto"/>
          <w:highlight w:val="none"/>
          <w:lang w:val="en-US" w:eastAsia="zh-CN"/>
        </w:rPr>
        <w:t>共计11个乡镇，以及八五一零农场。11个乡镇分别是鸡东镇、东海镇、向阳镇、平阳镇、永安镇、哈达镇、兴农镇、永和镇、下亮子乡，鸡林乡、明德乡。</w:t>
      </w:r>
    </w:p>
    <w:p>
      <w:pPr>
        <w:rPr>
          <w:color w:val="auto"/>
        </w:rPr>
      </w:pPr>
    </w:p>
    <w:p>
      <w:pPr>
        <w:pStyle w:val="10"/>
        <w:rPr>
          <w:color w:val="auto"/>
        </w:rPr>
        <w:sectPr>
          <w:headerReference r:id="rId13" w:type="default"/>
          <w:footerReference r:id="rId14" w:type="default"/>
          <w:pgSz w:w="11906" w:h="16838"/>
          <w:pgMar w:top="1440" w:right="1800" w:bottom="1440" w:left="1800" w:header="851" w:footer="992" w:gutter="0"/>
          <w:pgBorders w:zOrder="back">
            <w:top w:val="none" w:sz="0" w:space="0"/>
            <w:left w:val="none" w:sz="0" w:space="0"/>
            <w:bottom w:val="none" w:sz="0" w:space="0"/>
            <w:right w:val="none" w:sz="0" w:space="0"/>
          </w:pgBorders>
          <w:pgNumType w:fmt="decimal" w:start="1"/>
          <w:cols w:space="720" w:num="1"/>
          <w:docGrid w:type="lines" w:linePitch="312" w:charSpace="0"/>
        </w:sectPr>
      </w:pPr>
    </w:p>
    <w:p>
      <w:pPr>
        <w:pStyle w:val="2"/>
        <w:numPr>
          <w:ilvl w:val="0"/>
          <w:numId w:val="0"/>
        </w:numPr>
        <w:jc w:val="center"/>
        <w:rPr>
          <w:color w:val="auto"/>
        </w:rPr>
      </w:pPr>
      <w:bookmarkStart w:id="7" w:name="_Toc11758"/>
      <w:r>
        <w:rPr>
          <w:rFonts w:hint="eastAsia"/>
          <w:color w:val="auto"/>
          <w:lang w:val="en-US" w:eastAsia="zh-CN"/>
        </w:rPr>
        <w:t xml:space="preserve">第二章 </w:t>
      </w:r>
      <w:r>
        <w:rPr>
          <w:rFonts w:hint="eastAsia"/>
          <w:color w:val="auto"/>
        </w:rPr>
        <w:t>区域概况</w:t>
      </w:r>
      <w:bookmarkEnd w:id="7"/>
    </w:p>
    <w:p>
      <w:pPr>
        <w:pStyle w:val="3"/>
        <w:rPr>
          <w:rFonts w:hint="eastAsia"/>
          <w:color w:val="auto"/>
        </w:rPr>
      </w:pPr>
      <w:bookmarkStart w:id="8" w:name="_Toc12425"/>
      <w:r>
        <w:rPr>
          <w:rFonts w:hint="eastAsia"/>
          <w:color w:val="auto"/>
        </w:rPr>
        <w:t>2.1自然</w:t>
      </w:r>
      <w:r>
        <w:rPr>
          <w:rFonts w:hint="eastAsia"/>
          <w:color w:val="auto"/>
          <w:lang w:val="en-US" w:eastAsia="zh-CN"/>
        </w:rPr>
        <w:t>气候条件</w:t>
      </w:r>
      <w:bookmarkEnd w:id="8"/>
    </w:p>
    <w:p>
      <w:pPr>
        <w:pStyle w:val="4"/>
        <w:rPr>
          <w:color w:val="auto"/>
        </w:rPr>
      </w:pPr>
      <w:r>
        <w:rPr>
          <w:rFonts w:hint="eastAsia"/>
          <w:color w:val="auto"/>
        </w:rPr>
        <w:t>2.</w:t>
      </w:r>
      <w:r>
        <w:rPr>
          <w:color w:val="auto"/>
        </w:rPr>
        <w:t>1</w:t>
      </w:r>
      <w:r>
        <w:rPr>
          <w:rFonts w:hint="eastAsia"/>
          <w:color w:val="auto"/>
        </w:rPr>
        <w:t>.</w:t>
      </w:r>
      <w:r>
        <w:rPr>
          <w:rFonts w:hint="eastAsia"/>
          <w:color w:val="auto"/>
          <w:lang w:val="en-US" w:eastAsia="zh-CN"/>
        </w:rPr>
        <w:t>1</w:t>
      </w:r>
      <w:r>
        <w:rPr>
          <w:rFonts w:hint="eastAsia"/>
          <w:color w:val="auto"/>
        </w:rPr>
        <w:t>地形地貌</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鸡东县地处完达山西南端和太平岭东北端之间，属低山丘陵。南北高，中间低，西高东低。鸡东县地貌可划分为三种类型，全县低山丘陵区占总面积的66</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，丘陵漫岗区占24</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，冲积平原区占10</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，构成七山、半水、二分半田的布局。 </w:t>
      </w:r>
      <w:bookmarkStart w:id="9" w:name="ref_11"/>
      <w:bookmarkStart w:id="10" w:name="ref_11_289831"/>
    </w:p>
    <w:p>
      <w:pPr>
        <w:bidi w:val="0"/>
        <w:rPr>
          <w:rFonts w:hint="default"/>
          <w:color w:val="auto"/>
          <w:highlight w:val="none"/>
        </w:rPr>
      </w:pPr>
      <w:r>
        <w:rPr>
          <w:rFonts w:hint="default"/>
          <w:color w:val="auto"/>
          <w:highlight w:val="none"/>
          <w:lang w:val="en-US" w:eastAsia="zh-CN"/>
        </w:rPr>
        <w:t>鸡东县内山脉均属长白山系，完达山余脉那丹哈边阿岭位于该县北部，太平岭余尾波格拉尼池内山脉（边境山脉）位于该县南部，主要山峰有洞子沟横背山、姜顶子山、坪稍山、万宝山、石砾山、破石缱子山、迎面山、老秃山、红叶山等。县内最高峰为西大翁，海拔880.6</w:t>
      </w:r>
      <w:r>
        <w:rPr>
          <w:rFonts w:hint="eastAsia"/>
          <w:color w:val="auto"/>
          <w:highlight w:val="none"/>
          <w:lang w:val="en-US" w:eastAsia="zh-CN"/>
        </w:rPr>
        <w:t>m</w:t>
      </w:r>
      <w:r>
        <w:rPr>
          <w:rFonts w:hint="default"/>
          <w:color w:val="auto"/>
          <w:highlight w:val="none"/>
          <w:lang w:val="en-US" w:eastAsia="zh-CN"/>
        </w:rPr>
        <w:t>，最低为东界穆棱河谷漫滩，海拔145</w:t>
      </w:r>
      <w:r>
        <w:rPr>
          <w:rFonts w:hint="eastAsia"/>
          <w:color w:val="auto"/>
          <w:highlight w:val="none"/>
          <w:lang w:val="en-US" w:eastAsia="zh-CN"/>
        </w:rPr>
        <w:t>m</w:t>
      </w:r>
      <w:r>
        <w:rPr>
          <w:rFonts w:hint="default"/>
          <w:color w:val="auto"/>
          <w:highlight w:val="none"/>
          <w:lang w:val="en-US" w:eastAsia="zh-CN"/>
        </w:rPr>
        <w:t>，最大比高680</w:t>
      </w:r>
      <w:r>
        <w:rPr>
          <w:rFonts w:hint="eastAsia"/>
          <w:color w:val="auto"/>
          <w:highlight w:val="none"/>
          <w:lang w:val="en-US" w:eastAsia="zh-CN"/>
        </w:rPr>
        <w:t>m</w:t>
      </w:r>
      <w:r>
        <w:rPr>
          <w:rFonts w:hint="default"/>
          <w:color w:val="auto"/>
          <w:highlight w:val="none"/>
          <w:lang w:val="en-US" w:eastAsia="zh-CN"/>
        </w:rPr>
        <w:t>，一般在100</w:t>
      </w:r>
      <w:r>
        <w:rPr>
          <w:rFonts w:hint="eastAsia"/>
          <w:color w:val="auto"/>
          <w:highlight w:val="none"/>
          <w:lang w:val="en-US" w:eastAsia="zh-CN"/>
        </w:rPr>
        <w:t>~</w:t>
      </w:r>
      <w:r>
        <w:rPr>
          <w:rFonts w:hint="default"/>
          <w:color w:val="auto"/>
          <w:highlight w:val="none"/>
          <w:lang w:val="en-US" w:eastAsia="zh-CN"/>
        </w:rPr>
        <w:t>300</w:t>
      </w:r>
      <w:r>
        <w:rPr>
          <w:rFonts w:hint="eastAsia"/>
          <w:color w:val="auto"/>
          <w:highlight w:val="none"/>
          <w:lang w:val="en-US" w:eastAsia="zh-CN"/>
        </w:rPr>
        <w:t>m</w:t>
      </w:r>
      <w:r>
        <w:rPr>
          <w:rFonts w:hint="default"/>
          <w:color w:val="auto"/>
          <w:highlight w:val="none"/>
          <w:lang w:val="en-US" w:eastAsia="zh-CN"/>
        </w:rPr>
        <w:t>，地形起伏较大，局部山势陡竣。</w:t>
      </w:r>
    </w:p>
    <w:p>
      <w:pPr>
        <w:bidi w:val="0"/>
        <w:rPr>
          <w:rFonts w:hint="default"/>
          <w:color w:val="auto"/>
          <w:highlight w:val="none"/>
        </w:rPr>
      </w:pPr>
      <w:r>
        <w:rPr>
          <w:rFonts w:hint="eastAsia"/>
          <w:color w:val="auto"/>
          <w:highlight w:val="none"/>
          <w:lang w:val="en-US" w:eastAsia="zh-CN"/>
        </w:rPr>
        <w:t>（1）</w:t>
      </w:r>
      <w:r>
        <w:rPr>
          <w:rFonts w:hint="default"/>
          <w:color w:val="auto"/>
          <w:highlight w:val="none"/>
          <w:lang w:val="en-US" w:eastAsia="zh-CN"/>
        </w:rPr>
        <w:t>低山丘陵</w:t>
      </w:r>
    </w:p>
    <w:p>
      <w:pPr>
        <w:bidi w:val="0"/>
        <w:rPr>
          <w:rFonts w:hint="eastAsia"/>
          <w:color w:val="auto"/>
          <w:highlight w:val="none"/>
        </w:rPr>
      </w:pPr>
      <w:r>
        <w:rPr>
          <w:rFonts w:hint="default"/>
          <w:color w:val="auto"/>
          <w:highlight w:val="none"/>
          <w:lang w:val="en-US" w:eastAsia="zh-CN"/>
        </w:rPr>
        <w:t>低山丘陵分布在该县的北部和南部，总体呈东西向展布，地形起伏较大，系山间发育枝状沟谷，面积为821.3万亩。平均海拔800</w:t>
      </w:r>
      <w:r>
        <w:rPr>
          <w:rFonts w:hint="eastAsia"/>
          <w:color w:val="auto"/>
          <w:highlight w:val="none"/>
          <w:lang w:val="en-US" w:eastAsia="zh-CN"/>
        </w:rPr>
        <w:t>~</w:t>
      </w:r>
      <w:r>
        <w:rPr>
          <w:rFonts w:hint="default"/>
          <w:color w:val="auto"/>
          <w:highlight w:val="none"/>
          <w:lang w:val="en-US" w:eastAsia="zh-CN"/>
        </w:rPr>
        <w:t>400</w:t>
      </w:r>
      <w:r>
        <w:rPr>
          <w:rFonts w:hint="eastAsia"/>
          <w:color w:val="auto"/>
          <w:highlight w:val="none"/>
          <w:lang w:val="en-US" w:eastAsia="zh-CN"/>
        </w:rPr>
        <w:t>m</w:t>
      </w:r>
      <w:r>
        <w:rPr>
          <w:rFonts w:hint="default"/>
          <w:color w:val="auto"/>
          <w:highlight w:val="none"/>
          <w:lang w:val="en-US" w:eastAsia="zh-CN"/>
        </w:rPr>
        <w:t>。</w:t>
      </w:r>
    </w:p>
    <w:p>
      <w:pPr>
        <w:bidi w:val="0"/>
        <w:rPr>
          <w:rFonts w:hint="eastAsia"/>
          <w:color w:val="auto"/>
          <w:highlight w:val="none"/>
        </w:rPr>
      </w:pPr>
      <w:r>
        <w:rPr>
          <w:rFonts w:hint="eastAsia"/>
          <w:color w:val="auto"/>
          <w:highlight w:val="none"/>
          <w:lang w:val="en-US" w:eastAsia="zh-CN"/>
        </w:rPr>
        <w:t>（2）</w:t>
      </w:r>
      <w:r>
        <w:rPr>
          <w:rFonts w:hint="default"/>
          <w:color w:val="auto"/>
          <w:highlight w:val="none"/>
          <w:lang w:val="en-US" w:eastAsia="zh-CN"/>
        </w:rPr>
        <w:t>丘陵漫岗</w:t>
      </w:r>
    </w:p>
    <w:p>
      <w:pPr>
        <w:bidi w:val="0"/>
        <w:rPr>
          <w:rFonts w:hint="eastAsia"/>
          <w:color w:val="auto"/>
          <w:highlight w:val="none"/>
        </w:rPr>
      </w:pPr>
      <w:r>
        <w:rPr>
          <w:rFonts w:hint="default"/>
          <w:color w:val="auto"/>
          <w:highlight w:val="none"/>
          <w:lang w:val="en-US" w:eastAsia="zh-CN"/>
        </w:rPr>
        <w:t>丘陵漫岗位于该县山区和平原过渡地带的山前阶地，近东西向展布，地形缓坦，呈漫岗状地势，平均海拔为150</w:t>
      </w:r>
      <w:r>
        <w:rPr>
          <w:rFonts w:hint="eastAsia"/>
          <w:color w:val="auto"/>
          <w:highlight w:val="none"/>
          <w:lang w:val="en-US" w:eastAsia="zh-CN"/>
        </w:rPr>
        <w:t>~</w:t>
      </w:r>
      <w:r>
        <w:rPr>
          <w:rFonts w:hint="default"/>
          <w:color w:val="auto"/>
          <w:highlight w:val="none"/>
          <w:lang w:val="en-US" w:eastAsia="zh-CN"/>
        </w:rPr>
        <w:t>250</w:t>
      </w:r>
      <w:r>
        <w:rPr>
          <w:rFonts w:hint="eastAsia"/>
          <w:color w:val="auto"/>
          <w:highlight w:val="none"/>
          <w:lang w:val="en-US" w:eastAsia="zh-CN"/>
        </w:rPr>
        <w:t>m</w:t>
      </w:r>
      <w:r>
        <w:rPr>
          <w:rFonts w:hint="default"/>
          <w:color w:val="auto"/>
          <w:highlight w:val="none"/>
          <w:lang w:val="en-US" w:eastAsia="zh-CN"/>
        </w:rPr>
        <w:t>之间，自然比降1/80</w:t>
      </w:r>
      <w:r>
        <w:rPr>
          <w:rFonts w:hint="eastAsia"/>
          <w:color w:val="auto"/>
          <w:highlight w:val="none"/>
          <w:lang w:val="en-US" w:eastAsia="zh-CN"/>
        </w:rPr>
        <w:t>~</w:t>
      </w:r>
      <w:r>
        <w:rPr>
          <w:rFonts w:hint="default"/>
          <w:color w:val="auto"/>
          <w:highlight w:val="none"/>
          <w:lang w:val="en-US" w:eastAsia="zh-CN"/>
        </w:rPr>
        <w:t>1/100之间。面积为120.8万亩。 </w:t>
      </w:r>
      <w:bookmarkEnd w:id="9"/>
      <w:bookmarkEnd w:id="10"/>
    </w:p>
    <w:p>
      <w:pPr>
        <w:bidi w:val="0"/>
        <w:rPr>
          <w:rFonts w:hint="eastAsia"/>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冲积平原</w:t>
      </w:r>
    </w:p>
    <w:p>
      <w:pPr>
        <w:bidi w:val="0"/>
        <w:rPr>
          <w:rFonts w:hint="default"/>
          <w:color w:val="auto"/>
          <w:highlight w:val="none"/>
        </w:rPr>
      </w:pPr>
      <w:r>
        <w:rPr>
          <w:rFonts w:hint="default"/>
          <w:color w:val="auto"/>
          <w:highlight w:val="none"/>
          <w:lang w:val="en-US" w:eastAsia="zh-CN"/>
        </w:rPr>
        <w:t>冲积平原位于穆棱河两岸，是东西向延仲的谷地，地势开阔，缓向东斜，自然比降为1/1000一1/2000之间</w:t>
      </w:r>
    </w:p>
    <w:p>
      <w:pPr>
        <w:pStyle w:val="4"/>
        <w:rPr>
          <w:rFonts w:hint="default" w:eastAsia="黑体"/>
          <w:color w:val="auto"/>
          <w:lang w:val="en-US" w:eastAsia="zh-CN"/>
        </w:rPr>
      </w:pPr>
      <w:r>
        <w:rPr>
          <w:rFonts w:hint="eastAsia"/>
          <w:color w:val="auto"/>
        </w:rPr>
        <w:t>2.</w:t>
      </w:r>
      <w:r>
        <w:rPr>
          <w:color w:val="auto"/>
        </w:rPr>
        <w:t>1</w:t>
      </w:r>
      <w:r>
        <w:rPr>
          <w:rFonts w:hint="eastAsia"/>
          <w:color w:val="auto"/>
        </w:rPr>
        <w:t>.</w:t>
      </w:r>
      <w:r>
        <w:rPr>
          <w:rFonts w:hint="eastAsia"/>
          <w:color w:val="auto"/>
          <w:lang w:val="en-US" w:eastAsia="zh-CN"/>
        </w:rPr>
        <w:t>2地质特征</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鸡东县地层属天山—兴安分区的鸡西小区，县内地层分布广泛，发育较全，从元古界到新生界均有出露。分布面积占全县总面积的40</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。其中，中生界及新生界地层最为发育。县内的侵入岩较少，主要分布于北部及南部山区，出露面积约占全县总面积的10</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左右。以中深成相岩石为多，主要为花岗岩类及少量浅成相的花岗岩石。</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鸡东县处于亚州环太平洋新华夏系第二巨型褶皱隆起带的北部，署名的</w:t>
      </w:r>
      <w:r>
        <w:rPr>
          <w:rFonts w:hint="eastAsia" w:ascii="宋体" w:hAnsi="宋体" w:eastAsia="宋体" w:cs="宋体"/>
          <w:color w:val="auto"/>
          <w:highlight w:val="none"/>
          <w:lang w:val="en-US" w:eastAsia="zh-CN"/>
        </w:rPr>
        <w:t>“敦密”（</w:t>
      </w:r>
      <w:r>
        <w:rPr>
          <w:rFonts w:hint="default" w:ascii="Times New Roman" w:hAnsi="Times New Roman" w:cs="Times New Roman"/>
          <w:color w:val="auto"/>
          <w:highlight w:val="none"/>
          <w:lang w:val="en-US" w:eastAsia="zh-CN"/>
        </w:rPr>
        <w:t>敦化—密山）深断裂斜贯该县中部，根据地层发育情况，建造特征等划分为东西向，华夏系，新华夏系及华夏式构造。占鸡东县总面积的4/5左右的基岩山区，起伏较大，切割较深，中部开阔平坦的穆棱河谷，堆积了较厚的松散砂砾石层，基岩山区前地带为沿河谷方向分布的低缓丘陵台地。</w:t>
      </w:r>
    </w:p>
    <w:p>
      <w:pPr>
        <w:pStyle w:val="4"/>
        <w:rPr>
          <w:color w:val="auto"/>
        </w:rPr>
      </w:pPr>
      <w:r>
        <w:rPr>
          <w:rFonts w:hint="eastAsia"/>
          <w:color w:val="auto"/>
          <w:lang w:val="en-US" w:eastAsia="zh-CN"/>
        </w:rPr>
        <w:t>2.1.3</w:t>
      </w:r>
      <w:r>
        <w:rPr>
          <w:rFonts w:hint="eastAsia"/>
          <w:color w:val="auto"/>
        </w:rPr>
        <w:t>气候气象</w:t>
      </w:r>
    </w:p>
    <w:p>
      <w:pPr>
        <w:bidi w:val="0"/>
        <w:rPr>
          <w:rFonts w:hint="eastAsia"/>
          <w:color w:val="auto"/>
          <w:highlight w:val="none"/>
        </w:rPr>
      </w:pPr>
      <w:r>
        <w:rPr>
          <w:rFonts w:hint="eastAsia"/>
          <w:color w:val="auto"/>
          <w:highlight w:val="none"/>
        </w:rPr>
        <w:t>鸡东县地处中纬度，具有明显的季风气候特征，春季干旱多风，夏季温和多雨，秋季降温快初霜早，冬季寒冷少雪干燥。由于地形较复杂，小区域性气候明显，年平均气温2.8</w:t>
      </w:r>
      <w:r>
        <w:rPr>
          <w:rFonts w:hint="eastAsia"/>
          <w:color w:val="auto"/>
          <w:highlight w:val="none"/>
          <w:lang w:val="en-US" w:eastAsia="zh-CN"/>
        </w:rPr>
        <w:t>~</w:t>
      </w:r>
      <w:r>
        <w:rPr>
          <w:rFonts w:hint="eastAsia"/>
          <w:color w:val="auto"/>
          <w:highlight w:val="none"/>
        </w:rPr>
        <w:t>8.8</w:t>
      </w:r>
      <w:r>
        <w:rPr>
          <w:rFonts w:hint="default" w:ascii="Times New Roman" w:hAnsi="Times New Roman" w:cs="Times New Roman"/>
          <w:color w:val="auto"/>
          <w:highlight w:val="none"/>
        </w:rPr>
        <w:t>℃</w:t>
      </w:r>
      <w:r>
        <w:rPr>
          <w:rFonts w:hint="eastAsia"/>
          <w:color w:val="auto"/>
          <w:highlight w:val="none"/>
        </w:rPr>
        <w:t>，全年有5个月的平均气温在0</w:t>
      </w:r>
      <w:r>
        <w:rPr>
          <w:rFonts w:hint="default" w:ascii="Times New Roman" w:hAnsi="Times New Roman" w:cs="Times New Roman"/>
          <w:color w:val="auto"/>
          <w:highlight w:val="none"/>
        </w:rPr>
        <w:t>℃</w:t>
      </w:r>
      <w:r>
        <w:rPr>
          <w:rFonts w:hint="eastAsia"/>
          <w:color w:val="auto"/>
          <w:highlight w:val="none"/>
        </w:rPr>
        <w:t>以下。≥10</w:t>
      </w:r>
      <w:r>
        <w:rPr>
          <w:rFonts w:hint="default" w:ascii="Times New Roman" w:hAnsi="Times New Roman" w:cs="Times New Roman"/>
          <w:color w:val="auto"/>
          <w:highlight w:val="none"/>
        </w:rPr>
        <w:t>℃</w:t>
      </w:r>
      <w:r>
        <w:rPr>
          <w:rFonts w:hint="eastAsia"/>
          <w:color w:val="auto"/>
          <w:highlight w:val="none"/>
        </w:rPr>
        <w:t>积温，平均在2490.7</w:t>
      </w:r>
      <w:r>
        <w:rPr>
          <w:rFonts w:hint="eastAsia"/>
          <w:color w:val="auto"/>
          <w:highlight w:val="none"/>
          <w:lang w:val="en-US" w:eastAsia="zh-CN"/>
        </w:rPr>
        <w:t>~</w:t>
      </w:r>
      <w:r>
        <w:rPr>
          <w:rFonts w:hint="eastAsia"/>
          <w:color w:val="auto"/>
          <w:highlight w:val="none"/>
        </w:rPr>
        <w:t>2681.6</w:t>
      </w:r>
      <w:r>
        <w:rPr>
          <w:rFonts w:hint="default" w:ascii="Times New Roman" w:hAnsi="Times New Roman" w:cs="Times New Roman"/>
          <w:color w:val="auto"/>
          <w:highlight w:val="none"/>
        </w:rPr>
        <w:t>℃</w:t>
      </w:r>
      <w:r>
        <w:rPr>
          <w:rFonts w:hint="eastAsia"/>
          <w:color w:val="auto"/>
          <w:highlight w:val="none"/>
        </w:rPr>
        <w:t>。全年多西风，春季风力最大。全县平均降水总量427.9</w:t>
      </w:r>
      <w:r>
        <w:rPr>
          <w:rFonts w:hint="eastAsia"/>
          <w:color w:val="auto"/>
          <w:highlight w:val="none"/>
          <w:lang w:val="en-US" w:eastAsia="zh-CN"/>
        </w:rPr>
        <w:t>~</w:t>
      </w:r>
      <w:r>
        <w:rPr>
          <w:rFonts w:hint="eastAsia"/>
          <w:color w:val="auto"/>
          <w:highlight w:val="none"/>
        </w:rPr>
        <w:t>542.5</w:t>
      </w:r>
      <w:r>
        <w:rPr>
          <w:rFonts w:hint="eastAsia"/>
          <w:color w:val="auto"/>
          <w:highlight w:val="none"/>
          <w:lang w:val="en-US" w:eastAsia="zh-CN"/>
        </w:rPr>
        <w:t>mm</w:t>
      </w:r>
      <w:r>
        <w:rPr>
          <w:rFonts w:hint="eastAsia"/>
          <w:color w:val="auto"/>
          <w:highlight w:val="none"/>
        </w:rPr>
        <w:t>。全年日照总数为2541.7</w:t>
      </w:r>
      <w:r>
        <w:rPr>
          <w:rFonts w:hint="eastAsia"/>
          <w:color w:val="auto"/>
          <w:highlight w:val="none"/>
          <w:lang w:val="en-US" w:eastAsia="zh-CN"/>
        </w:rPr>
        <w:t>h</w:t>
      </w:r>
      <w:r>
        <w:rPr>
          <w:rFonts w:hint="eastAsia"/>
          <w:color w:val="auto"/>
          <w:highlight w:val="none"/>
        </w:rPr>
        <w:t>。鸡东县四季气候特征是：3</w:t>
      </w:r>
      <w:r>
        <w:rPr>
          <w:rFonts w:hint="eastAsia"/>
          <w:color w:val="auto"/>
          <w:highlight w:val="none"/>
          <w:lang w:val="en-US" w:eastAsia="zh-CN"/>
        </w:rPr>
        <w:t>~</w:t>
      </w:r>
      <w:r>
        <w:rPr>
          <w:rFonts w:hint="eastAsia"/>
          <w:color w:val="auto"/>
          <w:highlight w:val="none"/>
        </w:rPr>
        <w:t>5月气温回升快，8月上旬开始解冻，日平均气温稳定通过0</w:t>
      </w:r>
      <w:r>
        <w:rPr>
          <w:rFonts w:hint="default" w:ascii="Times New Roman" w:hAnsi="Times New Roman" w:cs="Times New Roman"/>
          <w:color w:val="auto"/>
          <w:highlight w:val="none"/>
        </w:rPr>
        <w:t>℃</w:t>
      </w:r>
      <w:r>
        <w:rPr>
          <w:rFonts w:hint="eastAsia"/>
          <w:color w:val="auto"/>
          <w:highlight w:val="none"/>
        </w:rPr>
        <w:t>，平均为4月3日至4月9日。日平均气温稳定通过10</w:t>
      </w:r>
      <w:r>
        <w:rPr>
          <w:rFonts w:hint="default" w:ascii="Times New Roman" w:hAnsi="Times New Roman" w:cs="Times New Roman"/>
          <w:color w:val="auto"/>
          <w:highlight w:val="none"/>
        </w:rPr>
        <w:t>℃</w:t>
      </w:r>
      <w:r>
        <w:rPr>
          <w:rFonts w:hint="eastAsia"/>
          <w:color w:val="auto"/>
          <w:highlight w:val="none"/>
        </w:rPr>
        <w:t xml:space="preserve">，平均在5月10至5月18日。 </w:t>
      </w:r>
    </w:p>
    <w:p>
      <w:pPr>
        <w:bidi w:val="0"/>
        <w:rPr>
          <w:rFonts w:hint="eastAsia"/>
          <w:color w:val="auto"/>
          <w:highlight w:val="none"/>
        </w:rPr>
      </w:pPr>
      <w:r>
        <w:rPr>
          <w:rFonts w:hint="eastAsia"/>
          <w:color w:val="auto"/>
          <w:highlight w:val="none"/>
        </w:rPr>
        <w:t>鸡东县春季气旋活动频繁，常出现7</w:t>
      </w:r>
      <w:r>
        <w:rPr>
          <w:rFonts w:hint="eastAsia"/>
          <w:color w:val="auto"/>
          <w:highlight w:val="none"/>
          <w:lang w:val="en-US" w:eastAsia="zh-CN"/>
        </w:rPr>
        <w:t>~</w:t>
      </w:r>
      <w:r>
        <w:rPr>
          <w:rFonts w:hint="eastAsia"/>
          <w:color w:val="auto"/>
          <w:highlight w:val="none"/>
        </w:rPr>
        <w:t>8级偏西大风。降水量较少，平均62</w:t>
      </w:r>
      <w:r>
        <w:rPr>
          <w:rFonts w:hint="eastAsia"/>
          <w:color w:val="auto"/>
          <w:highlight w:val="none"/>
          <w:lang w:val="en-US" w:eastAsia="zh-CN"/>
        </w:rPr>
        <w:t>~</w:t>
      </w:r>
      <w:r>
        <w:rPr>
          <w:rFonts w:hint="eastAsia"/>
          <w:color w:val="auto"/>
          <w:highlight w:val="none"/>
        </w:rPr>
        <w:t>92.3</w:t>
      </w:r>
      <w:r>
        <w:rPr>
          <w:rFonts w:hint="eastAsia"/>
          <w:color w:val="auto"/>
          <w:highlight w:val="none"/>
          <w:lang w:val="en-US" w:eastAsia="zh-CN"/>
        </w:rPr>
        <w:t>mm</w:t>
      </w:r>
      <w:r>
        <w:rPr>
          <w:rFonts w:hint="eastAsia"/>
          <w:color w:val="auto"/>
          <w:highlight w:val="none"/>
        </w:rPr>
        <w:t>，占年总降水量的16.8</w:t>
      </w:r>
      <w:r>
        <w:rPr>
          <w:rFonts w:hint="eastAsia" w:ascii="Times New Roman" w:hAnsi="Times New Roman" w:cs="Times New Roman"/>
          <w:color w:val="auto"/>
          <w:highlight w:val="none"/>
          <w:lang w:val="en-US" w:eastAsia="zh-CN"/>
        </w:rPr>
        <w:t>%</w:t>
      </w:r>
      <w:r>
        <w:rPr>
          <w:rFonts w:hint="eastAsia"/>
          <w:color w:val="auto"/>
          <w:highlight w:val="none"/>
        </w:rPr>
        <w:t>。夏季6</w:t>
      </w:r>
      <w:r>
        <w:rPr>
          <w:rFonts w:hint="eastAsia"/>
          <w:color w:val="auto"/>
          <w:highlight w:val="none"/>
          <w:lang w:val="en-US" w:eastAsia="zh-CN"/>
        </w:rPr>
        <w:t>~</w:t>
      </w:r>
      <w:r>
        <w:rPr>
          <w:rFonts w:hint="eastAsia"/>
          <w:color w:val="auto"/>
          <w:highlight w:val="none"/>
        </w:rPr>
        <w:t>8月温和湿润，7月最热，平均气温20.3</w:t>
      </w:r>
      <w:r>
        <w:rPr>
          <w:rFonts w:hint="default" w:ascii="Times New Roman" w:hAnsi="Times New Roman" w:cs="Times New Roman"/>
          <w:color w:val="auto"/>
          <w:highlight w:val="none"/>
        </w:rPr>
        <w:t>℃</w:t>
      </w:r>
      <w:r>
        <w:rPr>
          <w:rFonts w:hint="eastAsia"/>
          <w:color w:val="auto"/>
          <w:highlight w:val="none"/>
          <w:lang w:val="en-US" w:eastAsia="zh-CN"/>
        </w:rPr>
        <w:t>~</w:t>
      </w:r>
      <w:r>
        <w:rPr>
          <w:rFonts w:hint="eastAsia"/>
          <w:color w:val="auto"/>
          <w:highlight w:val="none"/>
        </w:rPr>
        <w:t>28.6</w:t>
      </w:r>
      <w:r>
        <w:rPr>
          <w:rFonts w:hint="default" w:ascii="Times New Roman" w:hAnsi="Times New Roman" w:cs="Times New Roman"/>
          <w:color w:val="auto"/>
          <w:highlight w:val="none"/>
        </w:rPr>
        <w:t>℃</w:t>
      </w:r>
      <w:r>
        <w:rPr>
          <w:rFonts w:hint="eastAsia"/>
          <w:color w:val="auto"/>
          <w:highlight w:val="none"/>
        </w:rPr>
        <w:t>，极端最高气温36</w:t>
      </w:r>
      <w:r>
        <w:rPr>
          <w:rFonts w:hint="default" w:ascii="Times New Roman" w:hAnsi="Times New Roman" w:cs="Times New Roman"/>
          <w:color w:val="auto"/>
          <w:highlight w:val="none"/>
        </w:rPr>
        <w:t>℃</w:t>
      </w:r>
      <w:r>
        <w:rPr>
          <w:rFonts w:hint="eastAsia"/>
          <w:color w:val="auto"/>
          <w:highlight w:val="none"/>
        </w:rPr>
        <w:t>。雨量集中，平均降水量255.5</w:t>
      </w:r>
      <w:r>
        <w:rPr>
          <w:rFonts w:hint="eastAsia"/>
          <w:color w:val="auto"/>
          <w:highlight w:val="none"/>
          <w:lang w:val="en-US" w:eastAsia="zh-CN"/>
        </w:rPr>
        <w:t>~</w:t>
      </w:r>
      <w:r>
        <w:rPr>
          <w:rFonts w:hint="eastAsia"/>
          <w:color w:val="auto"/>
          <w:highlight w:val="none"/>
        </w:rPr>
        <w:t>335.9</w:t>
      </w:r>
      <w:r>
        <w:rPr>
          <w:rFonts w:hint="eastAsia"/>
          <w:color w:val="auto"/>
          <w:highlight w:val="none"/>
          <w:lang w:val="en-US" w:eastAsia="zh-CN"/>
        </w:rPr>
        <w:t>mm</w:t>
      </w:r>
      <w:r>
        <w:rPr>
          <w:rFonts w:hint="eastAsia"/>
          <w:color w:val="auto"/>
          <w:highlight w:val="none"/>
        </w:rPr>
        <w:t>，占总降水量的5</w:t>
      </w:r>
      <w:r>
        <w:rPr>
          <w:rFonts w:hint="eastAsia"/>
          <w:color w:val="auto"/>
          <w:highlight w:val="none"/>
          <w:lang w:val="en-US" w:eastAsia="zh-CN"/>
        </w:rPr>
        <w:t>%</w:t>
      </w:r>
      <w:r>
        <w:rPr>
          <w:rFonts w:hint="eastAsia"/>
          <w:color w:val="auto"/>
          <w:highlight w:val="none"/>
        </w:rPr>
        <w:t>。秋季9</w:t>
      </w:r>
      <w:r>
        <w:rPr>
          <w:rFonts w:hint="eastAsia"/>
          <w:color w:val="auto"/>
          <w:highlight w:val="none"/>
          <w:lang w:val="en-US" w:eastAsia="zh-CN"/>
        </w:rPr>
        <w:t>~</w:t>
      </w:r>
      <w:r>
        <w:rPr>
          <w:rFonts w:hint="eastAsia"/>
          <w:color w:val="auto"/>
          <w:highlight w:val="none"/>
        </w:rPr>
        <w:t>11月，气温急剧下降，11月气温降到-5.4</w:t>
      </w:r>
      <w:r>
        <w:rPr>
          <w:rFonts w:hint="default" w:ascii="Times New Roman" w:hAnsi="Times New Roman" w:cs="Times New Roman"/>
          <w:color w:val="auto"/>
          <w:highlight w:val="none"/>
        </w:rPr>
        <w:t>℃</w:t>
      </w:r>
      <w:r>
        <w:rPr>
          <w:rFonts w:hint="eastAsia"/>
          <w:color w:val="auto"/>
          <w:highlight w:val="none"/>
        </w:rPr>
        <w:t>，降水量显著减少，平均在95.3</w:t>
      </w:r>
      <w:r>
        <w:rPr>
          <w:rFonts w:hint="eastAsia"/>
          <w:color w:val="auto"/>
          <w:highlight w:val="none"/>
          <w:lang w:val="en-US" w:eastAsia="zh-CN"/>
        </w:rPr>
        <w:t>~</w:t>
      </w:r>
      <w:r>
        <w:rPr>
          <w:rFonts w:hint="eastAsia"/>
          <w:color w:val="auto"/>
          <w:highlight w:val="none"/>
        </w:rPr>
        <w:t>115.1</w:t>
      </w:r>
      <w:r>
        <w:rPr>
          <w:rFonts w:hint="eastAsia"/>
          <w:color w:val="auto"/>
          <w:highlight w:val="none"/>
          <w:lang w:val="en-US" w:eastAsia="zh-CN"/>
        </w:rPr>
        <w:t>mm</w:t>
      </w:r>
      <w:r>
        <w:rPr>
          <w:rFonts w:hint="eastAsia"/>
          <w:color w:val="auto"/>
          <w:highlight w:val="none"/>
        </w:rPr>
        <w:t>，占年总降水量的21.3</w:t>
      </w:r>
      <w:r>
        <w:rPr>
          <w:rFonts w:hint="eastAsia"/>
          <w:color w:val="auto"/>
          <w:highlight w:val="none"/>
          <w:lang w:val="en-US" w:eastAsia="zh-CN"/>
        </w:rPr>
        <w:t>%</w:t>
      </w:r>
      <w:r>
        <w:rPr>
          <w:rFonts w:hint="eastAsia"/>
          <w:color w:val="auto"/>
          <w:highlight w:val="none"/>
        </w:rPr>
        <w:t>。冬季12</w:t>
      </w:r>
      <w:r>
        <w:rPr>
          <w:rFonts w:hint="eastAsia"/>
          <w:color w:val="auto"/>
          <w:highlight w:val="none"/>
          <w:lang w:val="en-US" w:eastAsia="zh-CN"/>
        </w:rPr>
        <w:t>~</w:t>
      </w:r>
      <w:r>
        <w:rPr>
          <w:rFonts w:hint="eastAsia"/>
          <w:color w:val="auto"/>
          <w:highlight w:val="none"/>
        </w:rPr>
        <w:t>2月，寒冷少雨，1月最冷，平均气温零下17</w:t>
      </w:r>
      <w:r>
        <w:rPr>
          <w:rFonts w:hint="eastAsia"/>
          <w:color w:val="auto"/>
          <w:highlight w:val="none"/>
          <w:lang w:val="en-US" w:eastAsia="zh-CN"/>
        </w:rPr>
        <w:t>~</w:t>
      </w:r>
      <w:r>
        <w:rPr>
          <w:rFonts w:hint="eastAsia"/>
          <w:color w:val="auto"/>
          <w:highlight w:val="none"/>
        </w:rPr>
        <w:t>18.5</w:t>
      </w:r>
      <w:r>
        <w:rPr>
          <w:rFonts w:hint="default" w:ascii="Times New Roman" w:hAnsi="Times New Roman" w:cs="Times New Roman"/>
          <w:color w:val="auto"/>
          <w:highlight w:val="none"/>
        </w:rPr>
        <w:t>℃</w:t>
      </w:r>
      <w:r>
        <w:rPr>
          <w:rFonts w:hint="eastAsia"/>
          <w:color w:val="auto"/>
          <w:highlight w:val="none"/>
        </w:rPr>
        <w:t>。极端最低气温-35</w:t>
      </w:r>
      <w:r>
        <w:rPr>
          <w:rFonts w:hint="default" w:ascii="Times New Roman" w:hAnsi="Times New Roman" w:cs="Times New Roman"/>
          <w:color w:val="auto"/>
          <w:highlight w:val="none"/>
        </w:rPr>
        <w:t>℃</w:t>
      </w:r>
      <w:r>
        <w:rPr>
          <w:rFonts w:hint="eastAsia"/>
          <w:color w:val="auto"/>
          <w:highlight w:val="none"/>
        </w:rPr>
        <w:t>。降水量在11.4</w:t>
      </w:r>
      <w:r>
        <w:rPr>
          <w:rFonts w:hint="eastAsia"/>
          <w:color w:val="auto"/>
          <w:highlight w:val="none"/>
          <w:lang w:val="en-US" w:eastAsia="zh-CN"/>
        </w:rPr>
        <w:t>~</w:t>
      </w:r>
      <w:r>
        <w:rPr>
          <w:rFonts w:hint="eastAsia"/>
          <w:color w:val="auto"/>
          <w:highlight w:val="none"/>
        </w:rPr>
        <w:t>22.1</w:t>
      </w:r>
      <w:r>
        <w:rPr>
          <w:rFonts w:hint="eastAsia"/>
          <w:color w:val="auto"/>
          <w:highlight w:val="none"/>
          <w:lang w:val="en-US" w:eastAsia="zh-CN"/>
        </w:rPr>
        <w:t>mm</w:t>
      </w:r>
      <w:r>
        <w:rPr>
          <w:rFonts w:hint="eastAsia"/>
          <w:color w:val="auto"/>
          <w:highlight w:val="none"/>
        </w:rPr>
        <w:t>，占全年总降水量的3.4</w:t>
      </w:r>
      <w:r>
        <w:rPr>
          <w:rFonts w:hint="eastAsia"/>
          <w:color w:val="auto"/>
          <w:highlight w:val="none"/>
          <w:lang w:val="en-US" w:eastAsia="zh-CN"/>
        </w:rPr>
        <w:t>%</w:t>
      </w:r>
      <w:r>
        <w:rPr>
          <w:rFonts w:hint="eastAsia"/>
          <w:color w:val="auto"/>
          <w:highlight w:val="none"/>
        </w:rPr>
        <w:t>。</w:t>
      </w:r>
    </w:p>
    <w:p>
      <w:pPr>
        <w:pStyle w:val="4"/>
        <w:rPr>
          <w:rFonts w:hint="default"/>
          <w:color w:val="auto"/>
          <w:lang w:val="en-US" w:eastAsia="zh-CN"/>
        </w:rPr>
      </w:pPr>
      <w:r>
        <w:rPr>
          <w:rFonts w:hint="eastAsia"/>
          <w:color w:val="auto"/>
        </w:rPr>
        <w:t>2.</w:t>
      </w:r>
      <w:r>
        <w:rPr>
          <w:color w:val="auto"/>
        </w:rPr>
        <w:t>1</w:t>
      </w:r>
      <w:r>
        <w:rPr>
          <w:rFonts w:hint="eastAsia"/>
          <w:color w:val="auto"/>
          <w:lang w:val="en-US" w:eastAsia="zh-CN"/>
        </w:rPr>
        <w:t>.4河流水系</w:t>
      </w:r>
    </w:p>
    <w:p>
      <w:pPr>
        <w:bidi w:val="0"/>
        <w:rPr>
          <w:rFonts w:hint="eastAsia"/>
          <w:color w:val="auto"/>
          <w:highlight w:val="none"/>
          <w:lang w:val="en-US" w:eastAsia="zh-CN"/>
        </w:rPr>
      </w:pPr>
      <w:r>
        <w:rPr>
          <w:rFonts w:hint="eastAsia"/>
          <w:color w:val="auto"/>
          <w:highlight w:val="none"/>
        </w:rPr>
        <w:t>鸡东县内河流均属穆棱河水系。穆棱河横贯该县中部，有二、三级支流260条多</w:t>
      </w:r>
      <w:r>
        <w:rPr>
          <w:rFonts w:hint="eastAsia"/>
          <w:color w:val="auto"/>
          <w:highlight w:val="none"/>
          <w:lang w:eastAsia="zh-CN"/>
        </w:rPr>
        <w:t>，</w:t>
      </w:r>
      <w:r>
        <w:rPr>
          <w:rFonts w:hint="eastAsia"/>
          <w:color w:val="auto"/>
          <w:highlight w:val="none"/>
        </w:rPr>
        <w:t>分布在低山丘陵和丘陵漫岗区。主要支流有黄泥河、大石头河、半截河、水曲柳、河滴道河、哈达河、锅盔河等。由于受地形和气候的影响，河流具有明显的夏雨型、山地型特征。夏秋雨季流量较大，冬春流量较小，有的甚至干涸。全县有中型水库2座，小型水库7座，水库净调节水量5.266</w:t>
      </w:r>
      <w:r>
        <w:rPr>
          <w:rFonts w:hint="eastAsia"/>
          <w:color w:val="auto"/>
          <w:highlight w:val="none"/>
          <w:lang w:val="en-US" w:eastAsia="zh-CN"/>
        </w:rPr>
        <w:t>m</w:t>
      </w:r>
      <w:r>
        <w:rPr>
          <w:rFonts w:hint="eastAsia"/>
          <w:color w:val="auto"/>
          <w:highlight w:val="none"/>
          <w:vertAlign w:val="superscript"/>
          <w:lang w:val="en-US" w:eastAsia="zh-CN"/>
        </w:rPr>
        <w:t>3</w:t>
      </w:r>
      <w:r>
        <w:rPr>
          <w:rFonts w:hint="eastAsia"/>
          <w:color w:val="auto"/>
          <w:highlight w:val="none"/>
        </w:rPr>
        <w:t>。</w:t>
      </w:r>
    </w:p>
    <w:p>
      <w:pPr>
        <w:pStyle w:val="4"/>
        <w:rPr>
          <w:rFonts w:hint="eastAsia"/>
          <w:color w:val="auto"/>
          <w:highlight w:val="none"/>
          <w:lang w:val="en-US" w:eastAsia="zh-CN"/>
        </w:rPr>
      </w:pPr>
      <w:r>
        <w:rPr>
          <w:rFonts w:hint="eastAsia"/>
          <w:color w:val="auto"/>
          <w:highlight w:val="none"/>
          <w:lang w:val="en-US" w:eastAsia="zh-CN"/>
        </w:rPr>
        <w:t>2.1.5植被覆盖</w:t>
      </w:r>
    </w:p>
    <w:p>
      <w:pPr>
        <w:rPr>
          <w:rFonts w:hint="eastAsia"/>
          <w:color w:val="auto"/>
          <w:highlight w:val="none"/>
          <w:lang w:val="en-US" w:eastAsia="zh-CN"/>
        </w:rPr>
      </w:pPr>
      <w:r>
        <w:rPr>
          <w:rFonts w:hint="eastAsia"/>
          <w:color w:val="auto"/>
          <w:highlight w:val="none"/>
          <w:lang w:val="en-US" w:eastAsia="zh-CN"/>
        </w:rPr>
        <w:t>鸡东县内森林主要树种，针叶树有红松，云杉，冷杉，赤松，杜松和稀有的树种紫杉。阔叶树有柞树、白桦，黑桦，杨、柳、榆、椴、械，黄波罗、胡桃秋和水曲柳等。森林类型是柞树林硬阏混交林遍布南北山区。南部山区还有针阔混交林、赤松林、杨树林和白桦林。</w:t>
      </w:r>
    </w:p>
    <w:p>
      <w:pPr>
        <w:pStyle w:val="4"/>
        <w:rPr>
          <w:rFonts w:hint="eastAsia"/>
          <w:color w:val="auto"/>
          <w:highlight w:val="none"/>
          <w:lang w:val="en-US" w:eastAsia="zh-CN"/>
        </w:rPr>
      </w:pPr>
      <w:r>
        <w:rPr>
          <w:rFonts w:hint="eastAsia"/>
          <w:color w:val="auto"/>
          <w:highlight w:val="none"/>
        </w:rPr>
        <w:t>2.</w:t>
      </w:r>
      <w:r>
        <w:rPr>
          <w:color w:val="auto"/>
          <w:highlight w:val="none"/>
        </w:rPr>
        <w:t>1</w:t>
      </w:r>
      <w:r>
        <w:rPr>
          <w:rFonts w:hint="eastAsia"/>
          <w:color w:val="auto"/>
          <w:highlight w:val="none"/>
        </w:rPr>
        <w:t>.</w:t>
      </w:r>
      <w:r>
        <w:rPr>
          <w:rFonts w:hint="eastAsia"/>
          <w:color w:val="auto"/>
          <w:highlight w:val="none"/>
          <w:lang w:val="en-US" w:eastAsia="zh-CN"/>
        </w:rPr>
        <w:t>6土壤特征</w:t>
      </w:r>
    </w:p>
    <w:p>
      <w:pPr>
        <w:pStyle w:val="15"/>
        <w:rPr>
          <w:rFonts w:hint="eastAsia"/>
          <w:color w:val="auto"/>
          <w:highlight w:val="none"/>
          <w:lang w:val="en-US" w:eastAsia="zh-CN"/>
        </w:rPr>
      </w:pPr>
      <w:r>
        <w:rPr>
          <w:rFonts w:hint="eastAsia"/>
          <w:color w:val="auto"/>
          <w:highlight w:val="none"/>
          <w:lang w:val="en-US" w:eastAsia="zh-CN"/>
        </w:rPr>
        <w:t>鸡东县土壤分7个土类、21个亚类，82个土属、39个土种。暗棕壤土土类分布面积广，是全县面积最大的1个土壤类型，主要分布在南北山区和丘陵漫岗；白浆土土类分布广，面积较大的有向阳，永和、永安、平阳、哈达等乡；草甸土土类主要分布在穆棱河两岸的泛滥地，低阶地和漫岗坡下部的低洼处，以及沟谷水线两侧的低平地带，面积较大的有向阳、永和，银峰8个乡；沼泽土土类主要分布于南北低山丘陵山问沟谷和平原区的水线上；泥炭土土类，该县泥炭土均属低位泥炭土亚类，分布零散，主要见于向阳、东海等乡的山谷洼地上；河淤土土类主要分布在东海、永安、明德，银峰4个乡靠近河流附近地带；水稻土土类，水稻土是各类土壤长期种植水稻逐渐发育形成的一种土壤，分布较广，尤其穆棱河冲积平原的鸡林、明德，银峰乡较为集中。</w:t>
      </w:r>
    </w:p>
    <w:p>
      <w:pPr>
        <w:pStyle w:val="3"/>
        <w:rPr>
          <w:rFonts w:hint="eastAsia" w:eastAsia="黑体"/>
          <w:color w:val="auto"/>
          <w:lang w:val="en-US" w:eastAsia="zh-CN"/>
        </w:rPr>
      </w:pPr>
      <w:bookmarkStart w:id="11" w:name="_Toc7748"/>
      <w:r>
        <w:rPr>
          <w:rFonts w:hint="eastAsia"/>
          <w:color w:val="auto"/>
        </w:rPr>
        <w:t>2.</w:t>
      </w:r>
      <w:r>
        <w:rPr>
          <w:color w:val="auto"/>
        </w:rPr>
        <w:t>2</w:t>
      </w:r>
      <w:r>
        <w:rPr>
          <w:rFonts w:hint="eastAsia"/>
          <w:color w:val="auto"/>
        </w:rPr>
        <w:t>社会经济</w:t>
      </w:r>
      <w:r>
        <w:rPr>
          <w:rFonts w:hint="eastAsia"/>
          <w:color w:val="auto"/>
          <w:lang w:val="en-US" w:eastAsia="zh-CN"/>
        </w:rPr>
        <w:t>状况</w:t>
      </w:r>
      <w:bookmarkEnd w:id="11"/>
    </w:p>
    <w:p>
      <w:pPr>
        <w:pStyle w:val="4"/>
        <w:rPr>
          <w:color w:val="auto"/>
        </w:rPr>
      </w:pPr>
      <w:r>
        <w:rPr>
          <w:rFonts w:hint="eastAsia"/>
          <w:color w:val="auto"/>
        </w:rPr>
        <w:t>2.</w:t>
      </w:r>
      <w:r>
        <w:rPr>
          <w:color w:val="auto"/>
        </w:rPr>
        <w:t>2</w:t>
      </w:r>
      <w:r>
        <w:rPr>
          <w:rFonts w:hint="eastAsia"/>
          <w:color w:val="auto"/>
        </w:rPr>
        <w:t>.</w:t>
      </w:r>
      <w:r>
        <w:rPr>
          <w:color w:val="auto"/>
        </w:rPr>
        <w:t>1</w:t>
      </w:r>
      <w:r>
        <w:rPr>
          <w:rFonts w:hint="eastAsia"/>
          <w:color w:val="auto"/>
        </w:rPr>
        <w:t>行政区划</w:t>
      </w:r>
    </w:p>
    <w:p>
      <w:pPr>
        <w:bidi w:val="0"/>
        <w:rPr>
          <w:rFonts w:hint="eastAsia"/>
          <w:color w:val="auto"/>
          <w:highlight w:val="none"/>
        </w:rPr>
      </w:pPr>
      <w:r>
        <w:rPr>
          <w:rFonts w:hint="eastAsia"/>
          <w:color w:val="auto"/>
          <w:highlight w:val="none"/>
        </w:rPr>
        <w:t>鸡东县地处鸡西市西部、完达山西南端，与太平岭北端之间的合围部分，东与密山市相连，南与俄罗斯接壤，西与鸡西市恒山区毗邻，北与七台河市、勃利县相邻，介于东经</w:t>
      </w:r>
      <w:r>
        <w:rPr>
          <w:rFonts w:hint="default" w:ascii="Times New Roman" w:hAnsi="Times New Roman" w:cs="Times New Roman"/>
          <w:color w:val="auto"/>
          <w:highlight w:val="none"/>
        </w:rPr>
        <w:t>130°41'06"</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131°40'55"，北纬44°51'13"</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rPr>
        <w:t>45°41'10"</w:t>
      </w:r>
      <w:r>
        <w:rPr>
          <w:rFonts w:hint="eastAsia"/>
          <w:color w:val="auto"/>
          <w:highlight w:val="none"/>
        </w:rPr>
        <w:t>之间</w:t>
      </w:r>
      <w:r>
        <w:rPr>
          <w:rFonts w:hint="eastAsia"/>
          <w:color w:val="auto"/>
          <w:highlight w:val="none"/>
          <w:lang w:eastAsia="zh-CN"/>
        </w:rPr>
        <w:t>，</w:t>
      </w:r>
      <w:r>
        <w:rPr>
          <w:rFonts w:hint="eastAsia"/>
          <w:color w:val="auto"/>
          <w:highlight w:val="none"/>
          <w:lang w:val="en-US" w:eastAsia="zh-CN"/>
        </w:rPr>
        <w:t>全县</w:t>
      </w:r>
      <w:r>
        <w:rPr>
          <w:rFonts w:hint="eastAsia"/>
          <w:color w:val="auto"/>
          <w:highlight w:val="none"/>
        </w:rPr>
        <w:t>总面积3243km</w:t>
      </w:r>
      <w:r>
        <w:rPr>
          <w:rFonts w:hint="eastAsia"/>
          <w:color w:val="auto"/>
          <w:highlight w:val="none"/>
          <w:vertAlign w:val="superscript"/>
        </w:rPr>
        <w:t>2</w:t>
      </w:r>
      <w:r>
        <w:rPr>
          <w:rFonts w:hint="eastAsia"/>
          <w:color w:val="auto"/>
          <w:highlight w:val="none"/>
        </w:rPr>
        <w:t>。</w:t>
      </w:r>
    </w:p>
    <w:p>
      <w:pPr>
        <w:bidi w:val="0"/>
        <w:rPr>
          <w:rFonts w:hint="eastAsia"/>
          <w:color w:val="auto"/>
        </w:rPr>
      </w:pPr>
      <w:r>
        <w:rPr>
          <w:rFonts w:hint="eastAsia"/>
          <w:color w:val="auto"/>
          <w:highlight w:val="none"/>
        </w:rPr>
        <w:t>鸡东县下辖8个镇、3个乡、123个行政村，县人民政府驻鸡东县南华大街388号。</w:t>
      </w:r>
      <w:r>
        <w:rPr>
          <w:rFonts w:hint="eastAsia"/>
          <w:color w:val="auto"/>
          <w:lang w:val="en-US" w:eastAsia="zh-CN"/>
        </w:rPr>
        <w:t>11个乡镇分别是鸡东镇、东海镇、向阳镇、平阳镇、永安镇、哈达镇、兴农镇、永和镇、下亮子乡，鸡林乡、明德乡，境内有鸡东林业局的8个国有林场及八五一零</w:t>
      </w:r>
      <w:r>
        <w:rPr>
          <w:rFonts w:hint="eastAsia"/>
          <w:color w:val="auto"/>
          <w:highlight w:val="none"/>
          <w:lang w:val="en-US" w:eastAsia="zh-CN"/>
        </w:rPr>
        <w:t>农场。鸡东县</w:t>
      </w:r>
      <w:r>
        <w:rPr>
          <w:rFonts w:hint="eastAsia"/>
          <w:color w:val="auto"/>
          <w:highlight w:val="none"/>
        </w:rPr>
        <w:t>行政区位图见附图1。</w:t>
      </w:r>
    </w:p>
    <w:p>
      <w:pPr>
        <w:pStyle w:val="4"/>
        <w:rPr>
          <w:rFonts w:hint="eastAsia"/>
          <w:color w:val="auto"/>
          <w:highlight w:val="none"/>
          <w:lang w:val="en-US" w:eastAsia="zh-CN"/>
        </w:rPr>
      </w:pPr>
      <w:r>
        <w:rPr>
          <w:rFonts w:hint="eastAsia"/>
          <w:color w:val="auto"/>
          <w:highlight w:val="none"/>
          <w:lang w:val="en-US" w:eastAsia="zh-CN"/>
        </w:rPr>
        <w:t>2.2.2经济概况</w:t>
      </w:r>
    </w:p>
    <w:p>
      <w:pPr>
        <w:bidi w:val="0"/>
        <w:rPr>
          <w:rFonts w:hint="eastAsia"/>
          <w:color w:val="auto"/>
          <w:lang w:val="en-US" w:eastAsia="zh-CN"/>
        </w:rPr>
      </w:pPr>
      <w:r>
        <w:rPr>
          <w:rFonts w:hint="eastAsia"/>
          <w:color w:val="auto"/>
          <w:lang w:val="en-US" w:eastAsia="zh-CN"/>
        </w:rPr>
        <w:t>2022年，鸡东县地区生产总值实现102.25亿元，同比增长5.6%，分别高于全国（3.0%）2.6个百分点，全省（2.7%）2.9个百分点，全市（4.6%）1个百分点，从三次产业看，第一产业增加值372932万元，增长4.2%；第二产业增加值187936万元，增长4.0%；第三产业增加值461607万元，增长7.4%。三次产业贡献率分别为28.9%、12.4%、58.7%，分别拉动GDP增长1.61、0.69、3.26个百分点，三次产业结构由2021年的34.2：18.4：47.4调整为36.5：18.4：45.1。常住人口人均地区生产总值49601元。</w:t>
      </w:r>
    </w:p>
    <w:p>
      <w:pPr>
        <w:bidi w:val="0"/>
        <w:rPr>
          <w:rFonts w:hint="eastAsia"/>
          <w:color w:val="auto"/>
          <w:lang w:val="en-US" w:eastAsia="zh-CN"/>
        </w:rPr>
      </w:pPr>
      <w:r>
        <w:rPr>
          <w:rFonts w:hint="eastAsia"/>
          <w:color w:val="auto"/>
          <w:lang w:val="en-US" w:eastAsia="zh-CN"/>
        </w:rPr>
        <w:t>2022年，鸡东县固定资产投资（不含农户）完成额同比增长31%，分别高于全国（5.1%）25.9个百分点、全省（0.6%）29.4个百分点、全市（21.8%）9.2个百分点。分行业看，一产投资增长4.1%，二产投资增长75.2%，三产投资下降1.3%，制造业投资增长25.3%。实际利用内资完成342877万元，同比增长163.2%，高于全省（47.9%）115.3个百分点，高于全市（92.3%）70.9个百分点。</w:t>
      </w:r>
    </w:p>
    <w:p>
      <w:pPr>
        <w:bidi w:val="0"/>
        <w:rPr>
          <w:rFonts w:hint="eastAsia"/>
          <w:color w:val="auto"/>
          <w:lang w:val="en-US" w:eastAsia="zh-CN"/>
        </w:rPr>
      </w:pPr>
      <w:r>
        <w:rPr>
          <w:rFonts w:hint="eastAsia"/>
          <w:color w:val="auto"/>
          <w:lang w:val="en-US" w:eastAsia="zh-CN"/>
        </w:rPr>
        <w:t>2022年，鸡东县一般公共预算收入完成43488万元，剔除组合式税费支持政策因素后增长31.4%，其中税收收入完成21417万元，增长34.3%，非税收入完成22071万元，增长28.4%。全县一般公共预算支出完成327030万元，同比增长21.31%。全县城镇常住居民人均可支配收入达到30925元，同比增长3.8%。农村常住居民人均可支配收入达到22841元，同比增长4.0%。</w:t>
      </w:r>
    </w:p>
    <w:p>
      <w:pPr>
        <w:bidi w:val="0"/>
        <w:rPr>
          <w:rFonts w:hint="eastAsia"/>
          <w:color w:val="auto"/>
          <w:lang w:val="en-US" w:eastAsia="zh-CN"/>
        </w:rPr>
      </w:pPr>
      <w:r>
        <w:rPr>
          <w:rFonts w:hint="eastAsia"/>
          <w:color w:val="auto"/>
          <w:lang w:val="en-US" w:eastAsia="zh-CN"/>
        </w:rPr>
        <w:t xml:space="preserve">（1）鸡东县第一产业 </w:t>
      </w:r>
    </w:p>
    <w:p>
      <w:pPr>
        <w:bidi w:val="0"/>
        <w:rPr>
          <w:rFonts w:hint="eastAsia"/>
          <w:color w:val="auto"/>
          <w:lang w:val="en-US" w:eastAsia="zh-CN"/>
        </w:rPr>
      </w:pPr>
      <w:r>
        <w:rPr>
          <w:rFonts w:hint="eastAsia"/>
          <w:color w:val="auto"/>
          <w:lang w:val="en-US" w:eastAsia="zh-CN"/>
        </w:rPr>
        <w:t>2022年，鸡东县农林牧渔业总产值实现592905万元，同比增长4.2%，分别高于全省（2.5%）1.7个百分点，全市（2.8%）1.4个百分点。粮食产量实现14.7亿斤，同比增长3.07%。生猪全年累计出栏23.7万头，同比增长13.8%；猪牛羊禽肉类产量2.43万吨，增长8.45%。全县蔬菜及食用菌播种面积997.4公顷，同比增长9%；产量5.21万吨，增长10.8%。</w:t>
      </w:r>
    </w:p>
    <w:p>
      <w:pPr>
        <w:bidi w:val="0"/>
        <w:rPr>
          <w:rFonts w:hint="eastAsia"/>
          <w:color w:val="auto"/>
          <w:lang w:val="en-US" w:eastAsia="zh-CN"/>
        </w:rPr>
      </w:pPr>
      <w:r>
        <w:rPr>
          <w:rFonts w:hint="eastAsia"/>
          <w:color w:val="auto"/>
          <w:lang w:val="en-US" w:eastAsia="zh-CN"/>
        </w:rPr>
        <w:t>（2）鸡东县第二产业</w:t>
      </w:r>
    </w:p>
    <w:p>
      <w:pPr>
        <w:bidi w:val="0"/>
        <w:rPr>
          <w:rFonts w:hint="eastAsia"/>
          <w:color w:val="auto"/>
          <w:lang w:val="en-US" w:eastAsia="zh-CN"/>
        </w:rPr>
      </w:pPr>
      <w:r>
        <w:rPr>
          <w:rFonts w:hint="eastAsia"/>
          <w:color w:val="auto"/>
          <w:lang w:val="en-US" w:eastAsia="zh-CN"/>
        </w:rPr>
        <w:t>2022年，鸡东县规模以上工业增加值同比增长4.1%，增幅分别高于全国（3.6%）0.5个百分点，全省（0.8%）3.3个百分点。按行业大类分，采矿业增加值增长12.8%，对规上工业增长的贡献率为179.8%。从所有制看：规模以上非国有工业企业共27户，完成工业总产值同比增长4.6%，主营业务收入同比增长4.6%，利税总额193150万元，其中税金总额79613万元，同比增长46.2%。规模以上工业主要产品产量，全年生产原煤40.7万吨，同比增长22.4%；洗精煤8.55万吨，同比下降0.5%；焦炭48.7万吨，同比下降0.2%；发电量36012万千瓦时，同比下降27.7%。资质内建筑业企业全年实现建筑业总产值2.03亿元。</w:t>
      </w:r>
    </w:p>
    <w:p>
      <w:pPr>
        <w:bidi w:val="0"/>
        <w:rPr>
          <w:rFonts w:hint="eastAsia"/>
          <w:color w:val="auto"/>
          <w:lang w:val="en-US" w:eastAsia="zh-CN"/>
        </w:rPr>
      </w:pPr>
      <w:r>
        <w:rPr>
          <w:rFonts w:hint="eastAsia"/>
          <w:color w:val="auto"/>
          <w:lang w:val="en-US" w:eastAsia="zh-CN"/>
        </w:rPr>
        <w:t xml:space="preserve">（3）鸡东县第三产业 </w:t>
      </w:r>
    </w:p>
    <w:p>
      <w:pPr>
        <w:bidi w:val="0"/>
        <w:rPr>
          <w:rFonts w:hint="eastAsia"/>
          <w:color w:val="auto"/>
          <w:lang w:val="en-US" w:eastAsia="zh-CN"/>
        </w:rPr>
      </w:pPr>
      <w:r>
        <w:rPr>
          <w:rFonts w:hint="eastAsia"/>
          <w:color w:val="auto"/>
          <w:lang w:val="en-US" w:eastAsia="zh-CN"/>
        </w:rPr>
        <w:t>2022年，鸡东县房地产开发完成投资同比增长442.1%。房屋施工面积54.4万m</w:t>
      </w:r>
      <w:r>
        <w:rPr>
          <w:rFonts w:hint="eastAsia"/>
          <w:color w:val="auto"/>
          <w:vertAlign w:val="superscript"/>
          <w:lang w:val="en-US" w:eastAsia="zh-CN"/>
        </w:rPr>
        <w:t>2</w:t>
      </w:r>
      <w:r>
        <w:rPr>
          <w:rFonts w:hint="eastAsia"/>
          <w:color w:val="auto"/>
          <w:lang w:val="en-US" w:eastAsia="zh-CN"/>
        </w:rPr>
        <w:t>；商品房销售面积3.15万m</w:t>
      </w:r>
      <w:r>
        <w:rPr>
          <w:rFonts w:hint="eastAsia"/>
          <w:color w:val="auto"/>
          <w:vertAlign w:val="superscript"/>
          <w:lang w:val="en-US" w:eastAsia="zh-CN"/>
        </w:rPr>
        <w:t>2</w:t>
      </w:r>
      <w:r>
        <w:rPr>
          <w:rFonts w:hint="eastAsia"/>
          <w:color w:val="auto"/>
          <w:lang w:val="en-US" w:eastAsia="zh-CN"/>
        </w:rPr>
        <w:t>。2022年，鸡东县社会消费品零售总额实现232843万元，同比下降1.9%。下降幅度窄于全省（6%）4.1个百分点，与全市（-1.9%）持平。按区域分，城镇下降1.4%，农村下降3.4%，按限额标准分，限上零售额增长1.9%，限下零售额下降3.1%。2022年，鸡东县邮政业完成业务总量5644.85万元，同比增长5%。截至2022年12月末，全县金融机构各项存款余额1591861万元，同比增长14.54%。金融机构各项贷款余额866845万元，同比增长28.78%。</w:t>
      </w:r>
    </w:p>
    <w:p>
      <w:pPr>
        <w:pStyle w:val="4"/>
        <w:rPr>
          <w:rFonts w:hint="eastAsia"/>
          <w:color w:val="auto"/>
          <w:highlight w:val="none"/>
        </w:rPr>
      </w:pPr>
      <w:r>
        <w:rPr>
          <w:rFonts w:hint="eastAsia" w:ascii="Times New Roman" w:hAnsi="Times New Roman" w:cs="Times New Roman"/>
          <w:color w:val="auto"/>
          <w:highlight w:val="none"/>
          <w:lang w:val="en-US" w:eastAsia="zh-CN"/>
        </w:rPr>
        <w:t>2.2.</w:t>
      </w:r>
      <w:r>
        <w:rPr>
          <w:rFonts w:hint="eastAsia" w:cs="Times New Roman"/>
          <w:color w:val="auto"/>
          <w:highlight w:val="none"/>
          <w:lang w:val="en-US" w:eastAsia="zh-CN"/>
        </w:rPr>
        <w:t>3</w:t>
      </w:r>
      <w:r>
        <w:rPr>
          <w:rFonts w:hint="eastAsia" w:ascii="Times New Roman" w:hAnsi="Times New Roman" w:cs="Times New Roman"/>
          <w:color w:val="auto"/>
          <w:highlight w:val="none"/>
          <w:lang w:val="en-US" w:eastAsia="zh-CN"/>
        </w:rPr>
        <w:t>土地利用</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lang w:val="en-US" w:eastAsia="zh-CN"/>
        </w:rPr>
      </w:pPr>
      <w:r>
        <w:rPr>
          <w:rFonts w:hint="eastAsia"/>
          <w:color w:val="auto"/>
          <w:highlight w:val="none"/>
          <w:lang w:val="en-US" w:eastAsia="zh-CN"/>
        </w:rPr>
        <w:t>鸡东县农用地比重大，分布相对集中，以耕地和林地为主，鸡东县自然地理环境非常适合农、林业的发展。建设用地规模不大，农村居民点用地是主要用地类型。鸡东县林地绝大部分分布在县域的北部和南部，耕地分布在中部地区，各个乡镇土地利用现状差距较大，耕地和林地的分布相对集中。</w:t>
      </w:r>
    </w:p>
    <w:p>
      <w:pPr>
        <w:rPr>
          <w:rFonts w:hint="eastAsia"/>
          <w:color w:val="auto"/>
          <w:highlight w:val="none"/>
          <w:lang w:val="en-US" w:eastAsia="zh-CN"/>
        </w:rPr>
      </w:pPr>
      <w:r>
        <w:rPr>
          <w:rFonts w:hint="eastAsia"/>
          <w:color w:val="auto"/>
          <w:highlight w:val="none"/>
          <w:lang w:val="en-US" w:eastAsia="zh-CN"/>
        </w:rPr>
        <w:t>鸡东县经过多年开发利用，土地利用水平有所提高，用地结构和布局基本趋于合理。但城乡建设用地较为粗放，节集约利用程度不高；鸡东县土地利用率为97.26%，利用效果较高，耕地后备资源相对贫乏，且开发难度大。</w:t>
      </w:r>
    </w:p>
    <w:p>
      <w:pPr>
        <w:rPr>
          <w:rFonts w:hint="default"/>
          <w:color w:val="auto"/>
          <w:highlight w:val="none"/>
          <w:lang w:val="en-US"/>
        </w:rPr>
      </w:pPr>
      <w:r>
        <w:rPr>
          <w:rFonts w:hint="eastAsia"/>
          <w:color w:val="auto"/>
          <w:highlight w:val="none"/>
          <w:lang w:val="en-US" w:eastAsia="zh-CN"/>
        </w:rPr>
        <w:t>鸡东县全县</w:t>
      </w:r>
      <w:r>
        <w:rPr>
          <w:color w:val="auto"/>
          <w:highlight w:val="none"/>
          <w:lang w:val="en-US" w:eastAsia="zh-CN"/>
        </w:rPr>
        <w:t>共有土地总面积</w:t>
      </w:r>
      <w:r>
        <w:rPr>
          <w:rFonts w:hint="eastAsia"/>
          <w:color w:val="auto"/>
          <w:highlight w:val="none"/>
          <w:lang w:val="en-US" w:eastAsia="zh-CN"/>
        </w:rPr>
        <w:t>2980.33</w:t>
      </w:r>
      <w:r>
        <w:rPr>
          <w:rFonts w:hint="default"/>
          <w:color w:val="auto"/>
          <w:highlight w:val="none"/>
          <w:lang w:val="en-US" w:eastAsia="zh-CN"/>
        </w:rPr>
        <w:t>km</w:t>
      </w:r>
      <w:r>
        <w:rPr>
          <w:rFonts w:hint="default"/>
          <w:color w:val="auto"/>
          <w:highlight w:val="none"/>
          <w:vertAlign w:val="superscript"/>
          <w:lang w:val="en-US" w:eastAsia="zh-CN"/>
        </w:rPr>
        <w:t>2</w:t>
      </w:r>
      <w:r>
        <w:rPr>
          <w:rFonts w:hint="eastAsia"/>
          <w:color w:val="auto"/>
          <w:highlight w:val="none"/>
          <w:lang w:val="en-US" w:eastAsia="zh-CN"/>
        </w:rPr>
        <w:t>，其中耕地面积1369.32</w:t>
      </w:r>
      <w:r>
        <w:rPr>
          <w:rFonts w:hint="default"/>
          <w:color w:val="auto"/>
          <w:highlight w:val="none"/>
          <w:lang w:val="en-US" w:eastAsia="zh-CN"/>
        </w:rPr>
        <w:t>km</w:t>
      </w:r>
      <w:r>
        <w:rPr>
          <w:rFonts w:hint="default"/>
          <w:color w:val="auto"/>
          <w:highlight w:val="none"/>
          <w:vertAlign w:val="superscript"/>
          <w:lang w:val="en-US" w:eastAsia="zh-CN"/>
        </w:rPr>
        <w:t>2</w:t>
      </w:r>
      <w:r>
        <w:rPr>
          <w:rFonts w:hint="eastAsia"/>
          <w:color w:val="auto"/>
          <w:highlight w:val="none"/>
          <w:lang w:val="en-US" w:eastAsia="zh-CN"/>
        </w:rPr>
        <w:t>，林地面积1570.19</w:t>
      </w:r>
      <w:r>
        <w:rPr>
          <w:rFonts w:hint="default"/>
          <w:color w:val="auto"/>
          <w:highlight w:val="none"/>
          <w:lang w:val="en-US" w:eastAsia="zh-CN"/>
        </w:rPr>
        <w:t>km</w:t>
      </w:r>
      <w:r>
        <w:rPr>
          <w:rFonts w:hint="default"/>
          <w:color w:val="auto"/>
          <w:highlight w:val="none"/>
          <w:vertAlign w:val="superscript"/>
          <w:lang w:val="en-US" w:eastAsia="zh-CN"/>
        </w:rPr>
        <w:t>2</w:t>
      </w:r>
      <w:r>
        <w:rPr>
          <w:rFonts w:hint="eastAsia"/>
          <w:color w:val="auto"/>
          <w:highlight w:val="none"/>
          <w:lang w:val="en-US" w:eastAsia="zh-CN"/>
        </w:rPr>
        <w:t>，草地面积25.39</w:t>
      </w:r>
      <w:r>
        <w:rPr>
          <w:rFonts w:hint="default"/>
          <w:color w:val="auto"/>
          <w:highlight w:val="none"/>
          <w:lang w:val="en-US" w:eastAsia="zh-CN"/>
        </w:rPr>
        <w:t>km</w:t>
      </w:r>
      <w:r>
        <w:rPr>
          <w:rFonts w:hint="default"/>
          <w:color w:val="auto"/>
          <w:highlight w:val="none"/>
          <w:vertAlign w:val="superscript"/>
          <w:lang w:val="en-US" w:eastAsia="zh-CN"/>
        </w:rPr>
        <w:t>2</w:t>
      </w:r>
      <w:r>
        <w:rPr>
          <w:rFonts w:hint="eastAsia"/>
          <w:color w:val="auto"/>
          <w:highlight w:val="none"/>
          <w:lang w:val="en-US" w:eastAsia="zh-CN"/>
        </w:rPr>
        <w:t>，园地面积15.43</w:t>
      </w:r>
      <w:r>
        <w:rPr>
          <w:rFonts w:hint="default"/>
          <w:color w:val="auto"/>
          <w:highlight w:val="none"/>
          <w:lang w:val="en-US" w:eastAsia="zh-CN"/>
        </w:rPr>
        <w:t>km</w:t>
      </w:r>
      <w:r>
        <w:rPr>
          <w:rFonts w:hint="default"/>
          <w:color w:val="auto"/>
          <w:highlight w:val="none"/>
          <w:vertAlign w:val="superscript"/>
          <w:lang w:val="en-US" w:eastAsia="zh-CN"/>
        </w:rPr>
        <w:t>2</w:t>
      </w:r>
      <w:r>
        <w:rPr>
          <w:rFonts w:hint="eastAsia"/>
          <w:color w:val="auto"/>
          <w:highlight w:val="none"/>
          <w:lang w:val="en-US" w:eastAsia="zh-CN"/>
        </w:rPr>
        <w:t>。鸡东县县域内耕地、园地、林地、草地面积分布情况见附表4。</w:t>
      </w:r>
    </w:p>
    <w:p>
      <w:pPr>
        <w:pStyle w:val="3"/>
        <w:rPr>
          <w:rFonts w:hint="eastAsia" w:eastAsia="黑体"/>
          <w:color w:val="auto"/>
          <w:lang w:val="en-US" w:eastAsia="zh-CN"/>
        </w:rPr>
      </w:pPr>
      <w:bookmarkStart w:id="12" w:name="_Toc8026"/>
      <w:r>
        <w:rPr>
          <w:rFonts w:hint="eastAsia"/>
          <w:color w:val="auto"/>
        </w:rPr>
        <w:t>2.3生态环境</w:t>
      </w:r>
      <w:r>
        <w:rPr>
          <w:rFonts w:hint="eastAsia"/>
          <w:color w:val="auto"/>
          <w:lang w:val="en-US" w:eastAsia="zh-CN"/>
        </w:rPr>
        <w:t>概况</w:t>
      </w:r>
      <w:bookmarkEnd w:id="12"/>
    </w:p>
    <w:p>
      <w:pPr>
        <w:pStyle w:val="4"/>
        <w:rPr>
          <w:color w:val="auto"/>
        </w:rPr>
      </w:pPr>
      <w:r>
        <w:rPr>
          <w:color w:val="auto"/>
        </w:rPr>
        <w:t>2.3</w:t>
      </w:r>
      <w:r>
        <w:rPr>
          <w:rFonts w:hint="eastAsia"/>
          <w:color w:val="auto"/>
        </w:rPr>
        <w:t>.1</w:t>
      </w:r>
      <w:r>
        <w:rPr>
          <w:rFonts w:hint="eastAsia"/>
          <w:color w:val="auto"/>
          <w:lang w:val="en-US" w:eastAsia="zh-CN"/>
        </w:rPr>
        <w:t>水</w:t>
      </w:r>
      <w:r>
        <w:rPr>
          <w:color w:val="auto"/>
        </w:rPr>
        <w:t>环境质量</w:t>
      </w:r>
    </w:p>
    <w:p>
      <w:pPr>
        <w:ind w:firstLine="480"/>
        <w:rPr>
          <w:rFonts w:hint="default" w:ascii="Times New Roman" w:hAnsi="Times New Roman" w:cs="Times New Roman"/>
          <w:color w:val="auto"/>
          <w:kern w:val="0"/>
          <w:lang w:eastAsia="zh-CN"/>
        </w:rPr>
      </w:pPr>
      <w:r>
        <w:rPr>
          <w:rFonts w:hint="default" w:ascii="Times New Roman" w:hAnsi="Times New Roman" w:cs="Times New Roman"/>
          <w:color w:val="auto"/>
          <w:kern w:val="0"/>
        </w:rPr>
        <w:t>根据《202</w:t>
      </w:r>
      <w:r>
        <w:rPr>
          <w:rFonts w:hint="eastAsia" w:cs="Times New Roman"/>
          <w:color w:val="auto"/>
          <w:kern w:val="0"/>
          <w:lang w:val="en-US" w:eastAsia="zh-CN"/>
        </w:rPr>
        <w:t>2</w:t>
      </w:r>
      <w:r>
        <w:rPr>
          <w:rFonts w:hint="default" w:ascii="Times New Roman" w:hAnsi="Times New Roman" w:cs="Times New Roman"/>
          <w:color w:val="auto"/>
          <w:kern w:val="0"/>
        </w:rPr>
        <w:t>年黑龙江省生态环境质量状况》可知</w:t>
      </w:r>
      <w:r>
        <w:rPr>
          <w:rFonts w:hint="default" w:ascii="Times New Roman" w:hAnsi="Times New Roman" w:cs="Times New Roman"/>
          <w:color w:val="auto"/>
          <w:kern w:val="0"/>
          <w:lang w:eastAsia="zh-CN"/>
        </w:rPr>
        <w:t>，鸡西市地表水国家考核断面共8个，I-I水质比例为50.0%，无劣V类水质断面与上年同期相比，I-亚类水质比例保持不变，均无劣 V 类水质断面。小兴凯湖的水质状况为轻度污染，兴凯湖的水质状况为中度污染。</w:t>
      </w:r>
    </w:p>
    <w:p>
      <w:pPr>
        <w:ind w:firstLine="480"/>
        <w:rPr>
          <w:rFonts w:hint="default" w:ascii="Times New Roman" w:hAnsi="Times New Roman" w:cs="Times New Roman"/>
          <w:color w:val="auto"/>
          <w:kern w:val="0"/>
          <w:lang w:eastAsia="zh-CN"/>
        </w:rPr>
      </w:pPr>
      <w:r>
        <w:rPr>
          <w:rFonts w:hint="default" w:ascii="Times New Roman" w:hAnsi="Times New Roman" w:cs="Times New Roman"/>
          <w:color w:val="auto"/>
          <w:kern w:val="0"/>
          <w:lang w:eastAsia="zh-CN"/>
        </w:rPr>
        <w:t>鸡西市饮用水水源地水量达标率为100%。</w:t>
      </w:r>
    </w:p>
    <w:p>
      <w:pPr>
        <w:pStyle w:val="4"/>
        <w:rPr>
          <w:color w:val="auto"/>
        </w:rPr>
      </w:pPr>
      <w:r>
        <w:rPr>
          <w:rFonts w:hint="eastAsia"/>
          <w:color w:val="auto"/>
        </w:rPr>
        <w:t>2.3.</w:t>
      </w:r>
      <w:r>
        <w:rPr>
          <w:color w:val="auto"/>
        </w:rPr>
        <w:t>2</w:t>
      </w:r>
      <w:r>
        <w:rPr>
          <w:rFonts w:hint="eastAsia"/>
          <w:color w:val="auto"/>
        </w:rPr>
        <w:t>大气环境质量</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lang w:val="en-US" w:eastAsia="zh-CN"/>
        </w:rPr>
      </w:pPr>
      <w:r>
        <w:rPr>
          <w:rFonts w:hint="eastAsia"/>
          <w:color w:val="auto"/>
          <w:highlight w:val="none"/>
          <w:lang w:val="en-US" w:eastAsia="zh-CN"/>
        </w:rPr>
        <w:t>根据</w:t>
      </w:r>
      <w:r>
        <w:rPr>
          <w:rFonts w:hint="default" w:ascii="Times New Roman" w:hAnsi="Times New Roman" w:cs="Times New Roman"/>
          <w:color w:val="auto"/>
          <w:kern w:val="0"/>
        </w:rPr>
        <w:t>《202</w:t>
      </w:r>
      <w:r>
        <w:rPr>
          <w:rFonts w:hint="eastAsia" w:cs="Times New Roman"/>
          <w:color w:val="auto"/>
          <w:kern w:val="0"/>
          <w:lang w:val="en-US" w:eastAsia="zh-CN"/>
        </w:rPr>
        <w:t>2</w:t>
      </w:r>
      <w:r>
        <w:rPr>
          <w:rFonts w:hint="default" w:ascii="Times New Roman" w:hAnsi="Times New Roman" w:cs="Times New Roman"/>
          <w:color w:val="auto"/>
          <w:kern w:val="0"/>
        </w:rPr>
        <w:t>年黑龙江省生态环境质量状况》可知</w:t>
      </w:r>
      <w:r>
        <w:rPr>
          <w:rFonts w:hint="eastAsia"/>
          <w:color w:val="auto"/>
          <w:highlight w:val="none"/>
          <w:lang w:val="en-US" w:eastAsia="zh-CN"/>
        </w:rPr>
        <w:t>，2022年鸡西市空气质量级别为二级，达标天数为353天，达标率为96.7%，PM</w:t>
      </w:r>
      <w:r>
        <w:rPr>
          <w:rFonts w:hint="eastAsia"/>
          <w:color w:val="auto"/>
          <w:highlight w:val="none"/>
          <w:vertAlign w:val="subscript"/>
          <w:lang w:val="en-US" w:eastAsia="zh-CN"/>
        </w:rPr>
        <w:t>2.5</w:t>
      </w:r>
      <w:r>
        <w:rPr>
          <w:rFonts w:hint="eastAsia"/>
          <w:color w:val="auto"/>
          <w:highlight w:val="none"/>
          <w:lang w:val="en-US" w:eastAsia="zh-CN"/>
        </w:rPr>
        <w:t>年均浓度为25</w:t>
      </w:r>
      <w:r>
        <w:rPr>
          <w:rFonts w:hint="default" w:ascii="Times New Roman" w:hAnsi="Times New Roman" w:cs="Times New Roman"/>
          <w:color w:val="auto"/>
          <w:highlight w:val="none"/>
          <w:lang w:val="en-US" w:eastAsia="zh-CN"/>
        </w:rPr>
        <w:t>μ</w:t>
      </w:r>
      <w:r>
        <w:rPr>
          <w:rFonts w:hint="eastAsia"/>
          <w:color w:val="auto"/>
          <w:highlight w:val="none"/>
          <w:lang w:val="en-US" w:eastAsia="zh-CN"/>
        </w:rPr>
        <w:t>g/m</w:t>
      </w:r>
      <w:r>
        <w:rPr>
          <w:rFonts w:hint="eastAsia"/>
          <w:color w:val="auto"/>
          <w:highlight w:val="none"/>
          <w:vertAlign w:val="superscript"/>
          <w:lang w:val="en-US" w:eastAsia="zh-CN"/>
        </w:rPr>
        <w:t>3</w:t>
      </w:r>
      <w:r>
        <w:rPr>
          <w:rFonts w:hint="eastAsia"/>
          <w:color w:val="auto"/>
          <w:highlight w:val="none"/>
          <w:lang w:val="en-US" w:eastAsia="zh-CN"/>
        </w:rPr>
        <w:t>，PM</w:t>
      </w:r>
      <w:r>
        <w:rPr>
          <w:rFonts w:hint="eastAsia"/>
          <w:color w:val="auto"/>
          <w:highlight w:val="none"/>
          <w:vertAlign w:val="subscript"/>
          <w:lang w:val="en-US" w:eastAsia="zh-CN"/>
        </w:rPr>
        <w:t>10</w:t>
      </w:r>
      <w:r>
        <w:rPr>
          <w:rFonts w:hint="eastAsia"/>
          <w:color w:val="auto"/>
          <w:highlight w:val="none"/>
          <w:lang w:val="en-US" w:eastAsia="zh-CN"/>
        </w:rPr>
        <w:t>年均浓度为46</w:t>
      </w:r>
      <w:r>
        <w:rPr>
          <w:rFonts w:hint="default" w:ascii="Times New Roman" w:hAnsi="Times New Roman" w:cs="Times New Roman"/>
          <w:color w:val="auto"/>
          <w:highlight w:val="none"/>
          <w:lang w:val="en-US" w:eastAsia="zh-CN"/>
        </w:rPr>
        <w:t>μ</w:t>
      </w:r>
      <w:r>
        <w:rPr>
          <w:rFonts w:hint="eastAsia"/>
          <w:color w:val="auto"/>
          <w:highlight w:val="none"/>
          <w:lang w:val="en-US" w:eastAsia="zh-CN"/>
        </w:rPr>
        <w:t>g/m</w:t>
      </w:r>
      <w:r>
        <w:rPr>
          <w:rFonts w:hint="eastAsia"/>
          <w:color w:val="auto"/>
          <w:highlight w:val="none"/>
          <w:vertAlign w:val="superscript"/>
          <w:lang w:val="en-US" w:eastAsia="zh-CN"/>
        </w:rPr>
        <w:t>3</w:t>
      </w:r>
      <w:r>
        <w:rPr>
          <w:rFonts w:hint="eastAsia"/>
          <w:color w:val="auto"/>
          <w:highlight w:val="none"/>
          <w:lang w:val="en-US" w:eastAsia="zh-CN"/>
        </w:rPr>
        <w:t>，SO</w:t>
      </w:r>
      <w:r>
        <w:rPr>
          <w:rFonts w:hint="eastAsia"/>
          <w:color w:val="auto"/>
          <w:highlight w:val="none"/>
          <w:vertAlign w:val="subscript"/>
          <w:lang w:val="en-US" w:eastAsia="zh-CN"/>
        </w:rPr>
        <w:t>2</w:t>
      </w:r>
      <w:r>
        <w:rPr>
          <w:rFonts w:hint="eastAsia"/>
          <w:color w:val="auto"/>
          <w:highlight w:val="none"/>
          <w:lang w:val="en-US" w:eastAsia="zh-CN"/>
        </w:rPr>
        <w:t>年均浓度为8</w:t>
      </w:r>
      <w:r>
        <w:rPr>
          <w:rFonts w:hint="default" w:ascii="Times New Roman" w:hAnsi="Times New Roman" w:cs="Times New Roman"/>
          <w:color w:val="auto"/>
          <w:highlight w:val="none"/>
          <w:lang w:val="en-US" w:eastAsia="zh-CN"/>
        </w:rPr>
        <w:t>μ</w:t>
      </w:r>
      <w:r>
        <w:rPr>
          <w:rFonts w:hint="eastAsia"/>
          <w:color w:val="auto"/>
          <w:highlight w:val="none"/>
          <w:lang w:val="en-US" w:eastAsia="zh-CN"/>
        </w:rPr>
        <w:t>g/m</w:t>
      </w:r>
      <w:r>
        <w:rPr>
          <w:rFonts w:hint="eastAsia"/>
          <w:color w:val="auto"/>
          <w:highlight w:val="none"/>
          <w:vertAlign w:val="superscript"/>
          <w:lang w:val="en-US" w:eastAsia="zh-CN"/>
        </w:rPr>
        <w:t>3</w:t>
      </w:r>
      <w:r>
        <w:rPr>
          <w:rFonts w:hint="eastAsia"/>
          <w:color w:val="auto"/>
          <w:highlight w:val="none"/>
          <w:lang w:val="en-US" w:eastAsia="zh-CN"/>
        </w:rPr>
        <w:t>，NO</w:t>
      </w:r>
      <w:r>
        <w:rPr>
          <w:rFonts w:hint="eastAsia"/>
          <w:color w:val="auto"/>
          <w:highlight w:val="none"/>
          <w:vertAlign w:val="subscript"/>
          <w:lang w:val="en-US" w:eastAsia="zh-CN"/>
        </w:rPr>
        <w:t>2</w:t>
      </w:r>
      <w:r>
        <w:rPr>
          <w:rFonts w:hint="eastAsia"/>
          <w:color w:val="auto"/>
          <w:highlight w:val="none"/>
          <w:lang w:val="en-US" w:eastAsia="zh-CN"/>
        </w:rPr>
        <w:t>年均浓度为23</w:t>
      </w:r>
      <w:r>
        <w:rPr>
          <w:rFonts w:hint="default" w:ascii="Times New Roman" w:hAnsi="Times New Roman" w:cs="Times New Roman"/>
          <w:color w:val="auto"/>
          <w:highlight w:val="none"/>
          <w:lang w:val="en-US" w:eastAsia="zh-CN"/>
        </w:rPr>
        <w:t>μ</w:t>
      </w:r>
      <w:r>
        <w:rPr>
          <w:rFonts w:hint="eastAsia"/>
          <w:color w:val="auto"/>
          <w:highlight w:val="none"/>
          <w:lang w:val="en-US" w:eastAsia="zh-CN"/>
        </w:rPr>
        <w:t>g/m</w:t>
      </w:r>
      <w:r>
        <w:rPr>
          <w:rFonts w:hint="eastAsia"/>
          <w:color w:val="auto"/>
          <w:highlight w:val="none"/>
          <w:vertAlign w:val="superscript"/>
          <w:lang w:val="en-US" w:eastAsia="zh-CN"/>
        </w:rPr>
        <w:t>3</w:t>
      </w:r>
      <w:r>
        <w:rPr>
          <w:rFonts w:hint="eastAsia"/>
          <w:color w:val="auto"/>
          <w:highlight w:val="none"/>
          <w:lang w:val="en-US" w:eastAsia="zh-CN"/>
        </w:rPr>
        <w:t>，CO24小时平均第95百分位数浓度为0.8mg/m</w:t>
      </w:r>
      <w:r>
        <w:rPr>
          <w:rFonts w:hint="eastAsia"/>
          <w:color w:val="auto"/>
          <w:highlight w:val="none"/>
          <w:vertAlign w:val="superscript"/>
          <w:lang w:val="en-US" w:eastAsia="zh-CN"/>
        </w:rPr>
        <w:t>3</w:t>
      </w:r>
      <w:r>
        <w:rPr>
          <w:rFonts w:hint="eastAsia"/>
          <w:color w:val="auto"/>
          <w:highlight w:val="none"/>
          <w:lang w:val="en-US" w:eastAsia="zh-CN"/>
        </w:rPr>
        <w:t>，O</w:t>
      </w:r>
      <w:r>
        <w:rPr>
          <w:rFonts w:hint="eastAsia"/>
          <w:color w:val="auto"/>
          <w:highlight w:val="none"/>
          <w:vertAlign w:val="subscript"/>
          <w:lang w:val="en-US" w:eastAsia="zh-CN"/>
        </w:rPr>
        <w:t>3</w:t>
      </w:r>
      <w:r>
        <w:rPr>
          <w:rFonts w:hint="eastAsia"/>
          <w:color w:val="auto"/>
          <w:highlight w:val="none"/>
          <w:lang w:val="en-US" w:eastAsia="zh-CN"/>
        </w:rPr>
        <w:t>日最大8小时平均第90百分位数浓度为95</w:t>
      </w:r>
      <w:r>
        <w:rPr>
          <w:rFonts w:hint="default" w:ascii="Times New Roman" w:hAnsi="Times New Roman" w:cs="Times New Roman"/>
          <w:color w:val="auto"/>
          <w:highlight w:val="none"/>
          <w:lang w:val="en-US" w:eastAsia="zh-CN"/>
        </w:rPr>
        <w:t>μ</w:t>
      </w:r>
      <w:r>
        <w:rPr>
          <w:rFonts w:hint="eastAsia"/>
          <w:color w:val="auto"/>
          <w:highlight w:val="none"/>
          <w:lang w:val="en-US" w:eastAsia="zh-CN"/>
        </w:rPr>
        <w:t>g/m</w:t>
      </w:r>
      <w:r>
        <w:rPr>
          <w:rFonts w:hint="eastAsia"/>
          <w:color w:val="auto"/>
          <w:highlight w:val="none"/>
          <w:vertAlign w:val="superscript"/>
          <w:lang w:val="en-US" w:eastAsia="zh-CN"/>
        </w:rPr>
        <w:t>3</w:t>
      </w:r>
      <w:r>
        <w:rPr>
          <w:rFonts w:hint="eastAsia"/>
          <w:color w:val="auto"/>
          <w:highlight w:val="none"/>
          <w:lang w:val="en-US" w:eastAsia="zh-CN"/>
        </w:rPr>
        <w:t>。</w:t>
      </w:r>
    </w:p>
    <w:p>
      <w:pPr>
        <w:pStyle w:val="4"/>
        <w:rPr>
          <w:rFonts w:hint="eastAsia"/>
          <w:color w:val="auto"/>
        </w:rPr>
      </w:pPr>
      <w:r>
        <w:rPr>
          <w:rFonts w:hint="eastAsia"/>
          <w:color w:val="auto"/>
        </w:rPr>
        <w:t>2.3.</w:t>
      </w:r>
      <w:r>
        <w:rPr>
          <w:rFonts w:hint="eastAsia"/>
          <w:color w:val="auto"/>
          <w:lang w:val="en-US" w:eastAsia="zh-CN"/>
        </w:rPr>
        <w:t>3土壤</w:t>
      </w:r>
      <w:r>
        <w:rPr>
          <w:rFonts w:hint="eastAsia"/>
          <w:color w:val="auto"/>
        </w:rPr>
        <w:t>环境质量</w:t>
      </w:r>
    </w:p>
    <w:p>
      <w:pPr>
        <w:pStyle w:val="15"/>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color w:val="auto"/>
          <w:highlight w:val="none"/>
          <w:lang w:val="en-US" w:eastAsia="zh-CN"/>
        </w:rPr>
      </w:pPr>
      <w:r>
        <w:rPr>
          <w:rFonts w:hint="default"/>
          <w:color w:val="auto"/>
          <w:highlight w:val="none"/>
          <w:lang w:val="en-US" w:eastAsia="zh-CN"/>
        </w:rPr>
        <w:t>鸡西市土壤类型共分七个土类，分别是</w:t>
      </w:r>
      <w:r>
        <w:rPr>
          <w:rFonts w:hint="eastAsia"/>
          <w:color w:val="auto"/>
          <w:highlight w:val="none"/>
          <w:lang w:val="en-US" w:eastAsia="zh-CN"/>
        </w:rPr>
        <w:t>：</w:t>
      </w:r>
      <w:r>
        <w:rPr>
          <w:rFonts w:hint="default"/>
          <w:color w:val="auto"/>
          <w:highlight w:val="none"/>
          <w:lang w:val="en-US" w:eastAsia="zh-CN"/>
        </w:rPr>
        <w:t>暗棕壤</w:t>
      </w:r>
      <w:r>
        <w:rPr>
          <w:rFonts w:hint="eastAsia"/>
          <w:color w:val="auto"/>
          <w:highlight w:val="none"/>
          <w:lang w:val="en-US" w:eastAsia="zh-CN"/>
        </w:rPr>
        <w:t>土</w:t>
      </w:r>
      <w:r>
        <w:rPr>
          <w:rFonts w:hint="default"/>
          <w:color w:val="auto"/>
          <w:highlight w:val="none"/>
          <w:lang w:val="en-US" w:eastAsia="zh-CN"/>
        </w:rPr>
        <w:t>、草甸土、水稻土、白浆土、沼泽土、新积土和风沙土七类。pH值范围为6.18-7.93</w:t>
      </w:r>
      <w:r>
        <w:rPr>
          <w:rFonts w:hint="eastAsia"/>
          <w:color w:val="auto"/>
          <w:highlight w:val="none"/>
          <w:lang w:val="en-US" w:eastAsia="zh-CN"/>
        </w:rPr>
        <w:t>；</w:t>
      </w:r>
      <w:r>
        <w:rPr>
          <w:rFonts w:hint="default"/>
          <w:color w:val="auto"/>
          <w:highlight w:val="none"/>
          <w:lang w:val="en-US" w:eastAsia="zh-CN"/>
        </w:rPr>
        <w:t>有机质含量范围为43.4-156g/kg</w:t>
      </w:r>
      <w:r>
        <w:rPr>
          <w:rFonts w:hint="eastAsia"/>
          <w:color w:val="auto"/>
          <w:highlight w:val="none"/>
          <w:lang w:val="en-US" w:eastAsia="zh-CN"/>
        </w:rPr>
        <w:t>，</w:t>
      </w:r>
      <w:r>
        <w:rPr>
          <w:rFonts w:hint="default"/>
          <w:color w:val="auto"/>
          <w:highlight w:val="none"/>
          <w:lang w:val="en-US" w:eastAsia="zh-CN"/>
        </w:rPr>
        <w:t>均值为80.1g/kg</w:t>
      </w:r>
      <w:r>
        <w:rPr>
          <w:rFonts w:hint="eastAsia"/>
          <w:color w:val="auto"/>
          <w:highlight w:val="none"/>
          <w:lang w:val="en-US" w:eastAsia="zh-CN"/>
        </w:rPr>
        <w:t>；</w:t>
      </w:r>
      <w:r>
        <w:rPr>
          <w:rFonts w:hint="default"/>
          <w:color w:val="auto"/>
          <w:highlight w:val="none"/>
          <w:lang w:val="en-US" w:eastAsia="zh-CN"/>
        </w:rPr>
        <w:t>阳离子交换量含量范围为33.1-46.3cmol/kg，均值为39.2cmol/kg。</w:t>
      </w:r>
    </w:p>
    <w:p>
      <w:pPr>
        <w:pStyle w:val="4"/>
        <w:rPr>
          <w:color w:val="auto"/>
          <w:lang w:val="en-US" w:eastAsia="zh-CN"/>
        </w:rPr>
      </w:pPr>
      <w:r>
        <w:rPr>
          <w:rFonts w:hint="eastAsia"/>
          <w:color w:val="auto"/>
          <w:lang w:val="en-US" w:eastAsia="zh-CN"/>
        </w:rPr>
        <w:t>2.3.4重点环境问题</w:t>
      </w:r>
    </w:p>
    <w:p>
      <w:pPr>
        <w:bidi w:val="0"/>
        <w:rPr>
          <w:rFonts w:hint="eastAsia"/>
          <w:color w:val="auto"/>
          <w:lang w:val="en-US" w:eastAsia="zh-CN"/>
        </w:rPr>
      </w:pPr>
      <w:r>
        <w:rPr>
          <w:rFonts w:hint="eastAsia"/>
          <w:color w:val="auto"/>
          <w:lang w:val="en-US" w:eastAsia="zh-CN"/>
        </w:rPr>
        <w:t>环境空气质量主要受工业、交通运输的影响。</w:t>
      </w:r>
      <w:r>
        <w:rPr>
          <w:color w:val="auto"/>
          <w:lang w:val="en-US" w:eastAsia="zh-CN"/>
        </w:rPr>
        <w:t>目前，</w:t>
      </w:r>
      <w:r>
        <w:rPr>
          <w:rFonts w:hint="eastAsia"/>
          <w:color w:val="auto"/>
          <w:lang w:val="en-US" w:eastAsia="zh-CN"/>
        </w:rPr>
        <w:t>鸡东县</w:t>
      </w:r>
      <w:r>
        <w:rPr>
          <w:color w:val="auto"/>
          <w:lang w:val="en-US" w:eastAsia="zh-CN"/>
        </w:rPr>
        <w:t>空气环境现状整体较好，且畜禽养殖业养殖地区主要集中</w:t>
      </w:r>
      <w:r>
        <w:rPr>
          <w:rFonts w:hint="eastAsia"/>
          <w:color w:val="auto"/>
          <w:lang w:val="en-US" w:eastAsia="zh-CN"/>
        </w:rPr>
        <w:t>在郊区及农村，虽然存在臭气污染等环境问题，但影响范围主要集中在养殖单位一定范围内，对全县环境空气质量影响比重不及企业、交通移动源等。</w:t>
      </w:r>
    </w:p>
    <w:p>
      <w:pPr>
        <w:bidi w:val="0"/>
        <w:rPr>
          <w:rFonts w:hint="eastAsia"/>
          <w:color w:val="auto"/>
          <w:lang w:val="en-US" w:eastAsia="zh-CN"/>
        </w:rPr>
      </w:pPr>
      <w:r>
        <w:rPr>
          <w:rFonts w:hint="eastAsia"/>
          <w:color w:val="auto"/>
          <w:lang w:val="en-US" w:eastAsia="zh-CN"/>
        </w:rPr>
        <w:t>水环境主要受农村生活污水、工业废水及畜禽养殖废水影响。全县范围内，养殖业数量较多、规模化比重较小，养殖散户较多，增加了粪污治理及资源化利用的难度。</w:t>
      </w:r>
    </w:p>
    <w:p>
      <w:pPr>
        <w:pStyle w:val="10"/>
        <w:ind w:left="0" w:leftChars="0" w:firstLine="560" w:firstLineChars="200"/>
        <w:rPr>
          <w:rFonts w:hint="default"/>
          <w:color w:val="auto"/>
          <w:lang w:val="en-US" w:eastAsia="zh-CN"/>
        </w:rPr>
      </w:pPr>
      <w:r>
        <w:rPr>
          <w:rFonts w:hint="eastAsia"/>
          <w:color w:val="auto"/>
          <w:lang w:val="en-US" w:eastAsia="zh-CN"/>
        </w:rPr>
        <w:t>耕地总体农药施用量不大，但仍然呈递增的趋势，需要注意的是过度施用化肥、农药等化学品会导致土壤污染，同时有可能威胁粮食、食品安全状况。</w:t>
      </w:r>
    </w:p>
    <w:p>
      <w:pPr>
        <w:pStyle w:val="3"/>
        <w:rPr>
          <w:rFonts w:hint="default"/>
          <w:color w:val="auto"/>
          <w:lang w:val="en-US" w:eastAsia="zh-CN"/>
        </w:rPr>
      </w:pPr>
      <w:bookmarkStart w:id="13" w:name="_Toc31863"/>
      <w:r>
        <w:rPr>
          <w:rFonts w:hint="eastAsia"/>
          <w:color w:val="auto"/>
        </w:rPr>
        <w:t>2.</w:t>
      </w:r>
      <w:r>
        <w:rPr>
          <w:rFonts w:hint="eastAsia"/>
          <w:color w:val="auto"/>
          <w:lang w:val="en-US" w:eastAsia="zh-CN"/>
        </w:rPr>
        <w:t>4畜禽养殖污染防治现状</w:t>
      </w:r>
      <w:bookmarkEnd w:id="13"/>
    </w:p>
    <w:p>
      <w:pPr>
        <w:pStyle w:val="4"/>
        <w:bidi w:val="0"/>
        <w:rPr>
          <w:color w:val="auto"/>
        </w:rPr>
      </w:pPr>
      <w:r>
        <w:rPr>
          <w:rFonts w:hint="eastAsia"/>
          <w:color w:val="auto"/>
          <w:lang w:val="en-US" w:eastAsia="zh-CN"/>
        </w:rPr>
        <w:t>2.4.1</w:t>
      </w:r>
      <w:r>
        <w:rPr>
          <w:color w:val="auto"/>
          <w:lang w:val="en-US" w:eastAsia="zh-CN"/>
        </w:rPr>
        <w:t>畜禽养殖现状</w:t>
      </w:r>
    </w:p>
    <w:p>
      <w:pPr>
        <w:ind w:left="0" w:leftChars="0"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2.4.1.1</w:t>
      </w:r>
      <w:r>
        <w:rPr>
          <w:rFonts w:hint="eastAsia" w:cs="Times New Roman"/>
          <w:color w:val="auto"/>
          <w:lang w:val="en-US" w:eastAsia="zh-CN"/>
        </w:rPr>
        <w:t>养殖业总体情况</w:t>
      </w:r>
    </w:p>
    <w:p>
      <w:pPr>
        <w:ind w:firstLine="560"/>
        <w:rPr>
          <w:rFonts w:hint="eastAsia"/>
          <w:color w:val="auto"/>
          <w:highlight w:val="none"/>
          <w:lang w:val="en-US" w:eastAsia="zh-CN"/>
        </w:rPr>
      </w:pPr>
      <w:r>
        <w:rPr>
          <w:rFonts w:hint="eastAsia"/>
          <w:color w:val="auto"/>
          <w:highlight w:val="none"/>
          <w:lang w:val="en-US" w:eastAsia="zh-CN"/>
        </w:rPr>
        <w:t>鸡东县畜禽养殖种类主要有猪、肉牛、羊、蛋鸡等。按照《畜禽养殖防治规划编制指南（试行）》，猪当量按表2-4-1折算。</w:t>
      </w:r>
    </w:p>
    <w:p>
      <w:pPr>
        <w:ind w:firstLine="0" w:firstLineChars="0"/>
        <w:jc w:val="center"/>
        <w:rPr>
          <w:rFonts w:hint="default"/>
          <w:color w:val="auto"/>
          <w:lang w:val="en-US" w:eastAsia="zh-CN"/>
        </w:rPr>
      </w:pPr>
      <w:r>
        <w:rPr>
          <w:rFonts w:hint="eastAsia" w:eastAsia="黑体"/>
          <w:color w:val="auto"/>
          <w:sz w:val="24"/>
          <w:lang w:val="en-US" w:eastAsia="zh-CN"/>
        </w:rPr>
        <w:t>表2-4-1  畜禽数量折算猪当量数量系数表</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549"/>
        <w:gridCol w:w="3226"/>
        <w:gridCol w:w="27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1496"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畜禽种类</w:t>
            </w:r>
          </w:p>
        </w:tc>
        <w:tc>
          <w:tcPr>
            <w:tcW w:w="1893"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畜禽数量</w:t>
            </w:r>
          </w:p>
        </w:tc>
        <w:tc>
          <w:tcPr>
            <w:tcW w:w="1610"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猪当量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4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生猪</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1头</w:t>
            </w:r>
          </w:p>
        </w:tc>
        <w:tc>
          <w:tcPr>
            <w:tcW w:w="161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4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奶牛</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15头</w:t>
            </w:r>
          </w:p>
        </w:tc>
        <w:tc>
          <w:tcPr>
            <w:tcW w:w="161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100头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4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肉牛</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30头</w:t>
            </w:r>
          </w:p>
        </w:tc>
        <w:tc>
          <w:tcPr>
            <w:tcW w:w="161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100头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496"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羊</w:t>
            </w:r>
          </w:p>
        </w:tc>
        <w:tc>
          <w:tcPr>
            <w:tcW w:w="18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250只</w:t>
            </w:r>
          </w:p>
        </w:tc>
        <w:tc>
          <w:tcPr>
            <w:tcW w:w="161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100头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496" w:type="pct"/>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家禽</w:t>
            </w:r>
          </w:p>
        </w:tc>
        <w:tc>
          <w:tcPr>
            <w:tcW w:w="1893"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2500只</w:t>
            </w:r>
          </w:p>
        </w:tc>
        <w:tc>
          <w:tcPr>
            <w:tcW w:w="1610"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100头</w:t>
            </w:r>
          </w:p>
        </w:tc>
      </w:tr>
    </w:tbl>
    <w:p>
      <w:pPr>
        <w:ind w:left="0" w:leftChars="0" w:firstLine="560" w:firstLineChars="200"/>
        <w:rPr>
          <w:rFonts w:hint="eastAsia" w:cs="Times New Roman"/>
          <w:color w:val="auto"/>
          <w:lang w:val="en-US" w:eastAsia="zh-CN"/>
        </w:rPr>
      </w:pPr>
      <w:r>
        <w:rPr>
          <w:rFonts w:hint="eastAsia" w:cs="Times New Roman"/>
          <w:color w:val="auto"/>
          <w:lang w:val="en-US" w:eastAsia="zh-CN"/>
        </w:rPr>
        <w:t>（1）规模养殖场</w:t>
      </w:r>
    </w:p>
    <w:p>
      <w:pPr>
        <w:rPr>
          <w:rFonts w:eastAsia="黑体"/>
          <w:color w:val="auto"/>
          <w:sz w:val="24"/>
        </w:rPr>
      </w:pPr>
      <w:r>
        <w:rPr>
          <w:rFonts w:hint="eastAsia"/>
          <w:color w:val="auto"/>
          <w:lang w:val="en-US" w:eastAsia="zh-CN"/>
        </w:rPr>
        <w:t>鸡东县现有规模养殖场15家，其中生猪9家，蛋鸡2家，肉牛2家，奶牛1家，羊1家。鸡东县规模养殖场畜禽养殖总量为102743猪当量，规模养殖场养殖畜禽数量最多的是生猪，</w:t>
      </w:r>
      <w:r>
        <w:rPr>
          <w:rFonts w:hint="eastAsia"/>
          <w:color w:val="auto"/>
          <w:highlight w:val="none"/>
          <w:lang w:val="en-US" w:eastAsia="zh-CN"/>
        </w:rPr>
        <w:t>为70959猪当量，其次是奶牛，为28267猪当量；蛋鸡，为1800猪当量；肉牛，为1417猪当量；羊，为300猪当量</w:t>
      </w:r>
      <w:r>
        <w:rPr>
          <w:rFonts w:hint="eastAsia"/>
          <w:color w:val="auto"/>
          <w:lang w:val="en-US" w:eastAsia="zh-CN"/>
        </w:rPr>
        <w:t>。规模养殖场分布在鸡东镇、向阳镇、永安镇、</w:t>
      </w:r>
      <w:r>
        <w:rPr>
          <w:rFonts w:hint="eastAsia"/>
          <w:color w:val="auto"/>
          <w:highlight w:val="none"/>
          <w:lang w:val="en-US" w:eastAsia="zh-CN"/>
        </w:rPr>
        <w:t>哈达镇、兴农镇、永和镇、下亮子乡、明德乡、八五一零农场</w:t>
      </w:r>
      <w:r>
        <w:rPr>
          <w:rFonts w:hint="eastAsia"/>
          <w:color w:val="auto"/>
          <w:lang w:val="en-US" w:eastAsia="zh-CN"/>
        </w:rPr>
        <w:t>。鸡东县规模养殖场总体情况如表</w:t>
      </w:r>
      <w:r>
        <w:rPr>
          <w:rFonts w:hint="default"/>
          <w:color w:val="auto"/>
          <w:lang w:val="en-US" w:eastAsia="zh-CN"/>
        </w:rPr>
        <w:t>2-4-</w:t>
      </w:r>
      <w:r>
        <w:rPr>
          <w:rFonts w:hint="eastAsia"/>
          <w:color w:val="auto"/>
          <w:lang w:val="en-US" w:eastAsia="zh-CN"/>
        </w:rPr>
        <w:t>2。规模养殖场基本信息见附表</w:t>
      </w:r>
      <w:r>
        <w:rPr>
          <w:rFonts w:hint="default"/>
          <w:color w:val="auto"/>
          <w:lang w:val="en-US" w:eastAsia="zh-CN"/>
        </w:rPr>
        <w:t>1</w:t>
      </w:r>
      <w:r>
        <w:rPr>
          <w:rFonts w:hint="eastAsia"/>
          <w:color w:val="auto"/>
          <w:lang w:val="en-US" w:eastAsia="zh-CN"/>
        </w:rPr>
        <w:t>。</w:t>
      </w:r>
    </w:p>
    <w:p>
      <w:pPr>
        <w:ind w:firstLine="0" w:firstLineChars="0"/>
        <w:jc w:val="center"/>
        <w:rPr>
          <w:rFonts w:eastAsia="黑体"/>
          <w:color w:val="auto"/>
          <w:sz w:val="24"/>
          <w:highlight w:val="yellow"/>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hint="default" w:eastAsia="黑体"/>
          <w:color w:val="auto"/>
          <w:sz w:val="24"/>
          <w:highlight w:val="none"/>
          <w:lang w:val="en-US" w:eastAsia="zh-CN"/>
        </w:rPr>
      </w:pPr>
      <w:r>
        <w:rPr>
          <w:rFonts w:eastAsia="黑体"/>
          <w:color w:val="auto"/>
          <w:sz w:val="24"/>
          <w:highlight w:val="none"/>
        </w:rPr>
        <w:t>表</w:t>
      </w:r>
      <w:r>
        <w:rPr>
          <w:rFonts w:hint="eastAsia" w:eastAsia="黑体"/>
          <w:color w:val="auto"/>
          <w:sz w:val="24"/>
          <w:highlight w:val="none"/>
          <w:lang w:val="en-US" w:eastAsia="zh-CN"/>
        </w:rPr>
        <w:t>2-4-2</w:t>
      </w:r>
      <w:r>
        <w:rPr>
          <w:rFonts w:eastAsia="黑体"/>
          <w:color w:val="auto"/>
          <w:sz w:val="24"/>
          <w:highlight w:val="none"/>
        </w:rPr>
        <w:t xml:space="preserve">  </w:t>
      </w:r>
      <w:r>
        <w:rPr>
          <w:rFonts w:hint="eastAsia" w:eastAsia="黑体"/>
          <w:color w:val="auto"/>
          <w:sz w:val="24"/>
          <w:highlight w:val="none"/>
          <w:lang w:val="en-US" w:eastAsia="zh-CN"/>
        </w:rPr>
        <w:t>鸡东县畜禽规模养殖场总体情况</w:t>
      </w:r>
    </w:p>
    <w:tbl>
      <w:tblPr>
        <w:tblStyle w:val="21"/>
        <w:tblW w:w="4996"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310"/>
        <w:gridCol w:w="1084"/>
        <w:gridCol w:w="1157"/>
        <w:gridCol w:w="1084"/>
        <w:gridCol w:w="1102"/>
        <w:gridCol w:w="1049"/>
        <w:gridCol w:w="994"/>
        <w:gridCol w:w="1120"/>
        <w:gridCol w:w="1084"/>
        <w:gridCol w:w="1049"/>
        <w:gridCol w:w="113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454" w:hRule="atLeast"/>
          <w:tblHeader/>
        </w:trPr>
        <w:tc>
          <w:tcPr>
            <w:tcW w:w="1168" w:type="pct"/>
            <w:vMerge w:val="restar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乡镇</w:t>
            </w:r>
          </w:p>
        </w:tc>
        <w:tc>
          <w:tcPr>
            <w:tcW w:w="791"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生猪</w:t>
            </w:r>
          </w:p>
        </w:tc>
        <w:tc>
          <w:tcPr>
            <w:tcW w:w="771"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蛋鸡</w:t>
            </w:r>
          </w:p>
        </w:tc>
        <w:tc>
          <w:tcPr>
            <w:tcW w:w="721" w:type="pct"/>
            <w:gridSpan w:val="2"/>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肉牛</w:t>
            </w:r>
          </w:p>
        </w:tc>
        <w:tc>
          <w:tcPr>
            <w:tcW w:w="777" w:type="pct"/>
            <w:gridSpan w:val="2"/>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奶牛</w:t>
            </w:r>
          </w:p>
        </w:tc>
        <w:tc>
          <w:tcPr>
            <w:tcW w:w="769" w:type="pct"/>
            <w:gridSpan w:val="2"/>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1168" w:type="pct"/>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家数（家）</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数量（头）</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家数（家）</w:t>
            </w:r>
          </w:p>
        </w:tc>
        <w:tc>
          <w:tcPr>
            <w:tcW w:w="110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数量（头）</w:t>
            </w:r>
          </w:p>
        </w:tc>
        <w:tc>
          <w:tcPr>
            <w:tcW w:w="10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家数（家）</w:t>
            </w:r>
          </w:p>
        </w:tc>
        <w:tc>
          <w:tcPr>
            <w:tcW w:w="994"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数量（头）</w:t>
            </w:r>
          </w:p>
        </w:tc>
        <w:tc>
          <w:tcPr>
            <w:tcW w:w="1120"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家数（家）</w:t>
            </w:r>
          </w:p>
        </w:tc>
        <w:tc>
          <w:tcPr>
            <w:tcW w:w="1084"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数量（头）</w:t>
            </w:r>
          </w:p>
        </w:tc>
        <w:tc>
          <w:tcPr>
            <w:tcW w:w="104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家数（家）</w:t>
            </w:r>
          </w:p>
        </w:tc>
        <w:tc>
          <w:tcPr>
            <w:tcW w:w="113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数量（头）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鸡东镇</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458</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2</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58961</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永安镇</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1</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42000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3</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3840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1</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300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兴农镇</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3200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永和镇</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125</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下亮子乡</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2750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明德乡</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八五一零农场</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1750</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3000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4240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w:t>
            </w:r>
          </w:p>
        </w:tc>
        <w:tc>
          <w:tcPr>
            <w:tcW w:w="4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70959</w:t>
            </w:r>
          </w:p>
        </w:tc>
        <w:tc>
          <w:tcPr>
            <w:tcW w:w="38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45000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35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425</w:t>
            </w:r>
          </w:p>
        </w:tc>
        <w:tc>
          <w:tcPr>
            <w:tcW w:w="395"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8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4240</w:t>
            </w:r>
          </w:p>
        </w:tc>
        <w:tc>
          <w:tcPr>
            <w:tcW w:w="370"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99"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168" w:type="pct"/>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以猪当量计</w:t>
            </w:r>
          </w:p>
        </w:tc>
        <w:tc>
          <w:tcPr>
            <w:tcW w:w="382"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40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70959</w:t>
            </w:r>
          </w:p>
        </w:tc>
        <w:tc>
          <w:tcPr>
            <w:tcW w:w="382"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8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1800</w:t>
            </w:r>
          </w:p>
        </w:tc>
        <w:tc>
          <w:tcPr>
            <w:tcW w:w="370"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50"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141</w:t>
            </w:r>
            <w:r>
              <w:rPr>
                <w:rFonts w:hint="eastAsia"/>
                <w:color w:val="auto"/>
                <w:sz w:val="24"/>
                <w:lang w:val="en-US" w:eastAsia="zh-CN"/>
              </w:rPr>
              <w:t>7</w:t>
            </w:r>
          </w:p>
        </w:tc>
        <w:tc>
          <w:tcPr>
            <w:tcW w:w="395"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82"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2826</w:t>
            </w:r>
            <w:r>
              <w:rPr>
                <w:rFonts w:hint="eastAsia"/>
                <w:color w:val="auto"/>
                <w:sz w:val="24"/>
                <w:lang w:val="en-US" w:eastAsia="zh-CN"/>
              </w:rPr>
              <w:t>7</w:t>
            </w:r>
          </w:p>
        </w:tc>
        <w:tc>
          <w:tcPr>
            <w:tcW w:w="370"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99"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300</w:t>
            </w:r>
          </w:p>
        </w:tc>
      </w:tr>
    </w:tbl>
    <w:p>
      <w:pPr>
        <w:bidi w:val="0"/>
        <w:ind w:left="0" w:leftChars="0" w:firstLine="560" w:firstLineChars="200"/>
        <w:rPr>
          <w:rFonts w:hint="eastAsia" w:cs="Times New Roman"/>
          <w:color w:val="auto"/>
          <w:lang w:val="en-US" w:eastAsia="zh-CN"/>
        </w:rPr>
        <w:sectPr>
          <w:pgSz w:w="16838" w:h="11906" w:orient="landscape"/>
          <w:pgMar w:top="1800" w:right="1440" w:bottom="1800" w:left="144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bidi w:val="0"/>
        <w:ind w:left="0" w:leftChars="0" w:firstLine="560" w:firstLineChars="200"/>
        <w:rPr>
          <w:rFonts w:hint="default" w:cs="Times New Roman"/>
          <w:color w:val="auto"/>
          <w:lang w:val="en-US" w:eastAsia="zh-CN"/>
        </w:rPr>
      </w:pPr>
      <w:r>
        <w:rPr>
          <w:rFonts w:hint="eastAsia" w:cs="Times New Roman"/>
          <w:color w:val="auto"/>
          <w:lang w:val="en-US" w:eastAsia="zh-CN"/>
        </w:rPr>
        <w:t>（2）畜禽养殖户</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畜禽养殖户是指饲养数量未达到规模养殖场标准，生猪设计出栏≥50头、奶牛设计存栏≥5头、肉牛设计出栏≥10头、蛋鸡/鸭/鹅设计存栏≥500羽、肉鸡/鸭/鹅设计出栏≥2000羽</w:t>
      </w:r>
      <w:r>
        <w:rPr>
          <w:rFonts w:hint="eastAsia" w:cs="Times New Roman"/>
          <w:color w:val="auto"/>
          <w:lang w:val="en-US" w:eastAsia="zh-CN"/>
        </w:rPr>
        <w:t>、羊</w:t>
      </w:r>
      <w:r>
        <w:rPr>
          <w:rFonts w:hint="eastAsia" w:ascii="Times New Roman" w:hAnsi="Times New Roman" w:eastAsia="宋体" w:cs="Times New Roman"/>
          <w:color w:val="auto"/>
          <w:lang w:val="en-US" w:eastAsia="zh-CN"/>
        </w:rPr>
        <w:t>≥</w:t>
      </w:r>
      <w:r>
        <w:rPr>
          <w:rFonts w:hint="eastAsia" w:cs="Times New Roman"/>
          <w:color w:val="auto"/>
          <w:lang w:val="en-US" w:eastAsia="zh-CN"/>
        </w:rPr>
        <w:t>100只</w:t>
      </w:r>
      <w:r>
        <w:rPr>
          <w:rFonts w:hint="eastAsia" w:ascii="Times New Roman" w:hAnsi="Times New Roman" w:eastAsia="宋体" w:cs="Times New Roman"/>
          <w:color w:val="auto"/>
          <w:lang w:val="en-US" w:eastAsia="zh-CN"/>
        </w:rPr>
        <w:t>。</w:t>
      </w:r>
    </w:p>
    <w:p>
      <w:pPr>
        <w:ind w:firstLine="560"/>
        <w:rPr>
          <w:rFonts w:hint="eastAsia" w:ascii="Times New Roman" w:hAnsi="Times New Roman" w:eastAsia="宋体" w:cs="Times New Roman"/>
          <w:color w:val="auto"/>
          <w:lang w:val="en-US" w:eastAsia="zh-CN"/>
        </w:rPr>
      </w:pPr>
      <w:r>
        <w:rPr>
          <w:rFonts w:hint="eastAsia" w:cs="Times New Roman"/>
          <w:color w:val="auto"/>
          <w:lang w:val="en-US" w:eastAsia="zh-CN"/>
        </w:rPr>
        <w:t>鸡东县畜禽养殖户</w:t>
      </w:r>
      <w:r>
        <w:rPr>
          <w:rFonts w:hint="eastAsia" w:cs="Times New Roman"/>
          <w:color w:val="auto"/>
          <w:highlight w:val="none"/>
          <w:lang w:val="en-US" w:eastAsia="zh-CN"/>
        </w:rPr>
        <w:t>1358</w:t>
      </w:r>
      <w:r>
        <w:rPr>
          <w:rFonts w:hint="eastAsia" w:ascii="Times New Roman" w:hAnsi="Times New Roman" w:eastAsia="宋体" w:cs="Times New Roman"/>
          <w:color w:val="auto"/>
          <w:highlight w:val="none"/>
          <w:lang w:val="en-US" w:eastAsia="zh-CN"/>
        </w:rPr>
        <w:t>家，</w:t>
      </w:r>
      <w:r>
        <w:rPr>
          <w:rFonts w:hint="eastAsia" w:cs="Times New Roman"/>
          <w:color w:val="auto"/>
          <w:highlight w:val="none"/>
          <w:lang w:val="en-US" w:eastAsia="zh-CN"/>
        </w:rPr>
        <w:t>其中生猪385家，肉牛871家，羊88家，蛋鸡10家，肉鸡3家，鹅1家。</w:t>
      </w:r>
      <w:r>
        <w:rPr>
          <w:rFonts w:hint="eastAsia" w:ascii="Times New Roman" w:hAnsi="Times New Roman" w:eastAsia="宋体" w:cs="Times New Roman"/>
          <w:color w:val="auto"/>
          <w:highlight w:val="none"/>
          <w:lang w:val="en-US" w:eastAsia="zh-CN"/>
        </w:rPr>
        <w:t>规模以下养殖</w:t>
      </w:r>
      <w:r>
        <w:rPr>
          <w:rFonts w:hint="eastAsia"/>
          <w:color w:val="auto"/>
          <w:highlight w:val="none"/>
          <w:lang w:val="en-US" w:eastAsia="zh-CN"/>
        </w:rPr>
        <w:t>畜禽养殖总量约为161842猪当量，其中，生猪殖总量约为71866头；肉牛养殖总量约为77640猪当量；禽类养殖总量约为4480猪当量；羊养殖总量约为7856猪当量。</w:t>
      </w:r>
      <w:r>
        <w:rPr>
          <w:rFonts w:hint="eastAsia" w:cs="Times New Roman"/>
          <w:color w:val="auto"/>
          <w:lang w:val="en-US" w:eastAsia="zh-CN"/>
        </w:rPr>
        <w:t>鸡东县畜禽养殖户</w:t>
      </w:r>
      <w:r>
        <w:rPr>
          <w:rFonts w:hint="eastAsia" w:ascii="Times New Roman" w:hAnsi="Times New Roman" w:eastAsia="宋体" w:cs="Times New Roman"/>
          <w:color w:val="auto"/>
          <w:lang w:val="en-US" w:eastAsia="zh-CN"/>
        </w:rPr>
        <w:t>总体情况如表2-4-</w:t>
      </w:r>
      <w:r>
        <w:rPr>
          <w:rFonts w:hint="eastAsia" w:cs="Times New Roman"/>
          <w:color w:val="auto"/>
          <w:lang w:val="en-US" w:eastAsia="zh-CN"/>
        </w:rPr>
        <w:t>3</w:t>
      </w:r>
      <w:r>
        <w:rPr>
          <w:rFonts w:hint="eastAsia" w:ascii="Times New Roman" w:hAnsi="Times New Roman" w:eastAsia="宋体" w:cs="Times New Roman"/>
          <w:color w:val="auto"/>
          <w:lang w:val="en-US" w:eastAsia="zh-CN"/>
        </w:rPr>
        <w:t>。</w:t>
      </w:r>
    </w:p>
    <w:p>
      <w:pPr>
        <w:ind w:left="0" w:leftChars="0" w:firstLine="0" w:firstLineChars="0"/>
        <w:rPr>
          <w:rFonts w:hint="eastAsia"/>
          <w:color w:val="auto"/>
          <w:lang w:val="en-US" w:eastAsia="zh-CN"/>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hint="eastAsia" w:eastAsia="黑体"/>
          <w:color w:val="auto"/>
          <w:sz w:val="24"/>
          <w:lang w:val="en-US" w:eastAsia="zh-CN"/>
        </w:rPr>
      </w:pPr>
      <w:r>
        <w:rPr>
          <w:rFonts w:eastAsia="黑体"/>
          <w:color w:val="auto"/>
          <w:sz w:val="24"/>
        </w:rPr>
        <w:t>表</w:t>
      </w:r>
      <w:r>
        <w:rPr>
          <w:rFonts w:hint="eastAsia" w:eastAsia="黑体"/>
          <w:color w:val="auto"/>
          <w:sz w:val="24"/>
          <w:lang w:val="en-US" w:eastAsia="zh-CN"/>
        </w:rPr>
        <w:t>2-4-3</w:t>
      </w:r>
      <w:r>
        <w:rPr>
          <w:rFonts w:eastAsia="黑体"/>
          <w:color w:val="auto"/>
          <w:sz w:val="24"/>
        </w:rPr>
        <w:t xml:space="preserve">  </w:t>
      </w:r>
      <w:r>
        <w:rPr>
          <w:rFonts w:hint="eastAsia" w:eastAsia="黑体"/>
          <w:color w:val="auto"/>
          <w:sz w:val="24"/>
          <w:lang w:val="en-US" w:eastAsia="zh-CN"/>
        </w:rPr>
        <w:t>鸡东县畜禽养殖户总体情况</w:t>
      </w:r>
    </w:p>
    <w:tbl>
      <w:tblPr>
        <w:tblStyle w:val="1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75"/>
        <w:gridCol w:w="1664"/>
        <w:gridCol w:w="966"/>
        <w:gridCol w:w="986"/>
        <w:gridCol w:w="1089"/>
        <w:gridCol w:w="1027"/>
        <w:gridCol w:w="987"/>
        <w:gridCol w:w="945"/>
        <w:gridCol w:w="945"/>
        <w:gridCol w:w="1007"/>
        <w:gridCol w:w="945"/>
        <w:gridCol w:w="945"/>
        <w:gridCol w:w="1007"/>
        <w:gridCol w:w="10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202" w:type="pct"/>
            <w:vMerge w:val="restar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586" w:type="pct"/>
            <w:vMerge w:val="restar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乡镇</w:t>
            </w:r>
          </w:p>
        </w:tc>
        <w:tc>
          <w:tcPr>
            <w:tcW w:w="688" w:type="pct"/>
            <w:gridSpan w:val="2"/>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生猪</w:t>
            </w:r>
          </w:p>
        </w:tc>
        <w:tc>
          <w:tcPr>
            <w:tcW w:w="746" w:type="pct"/>
            <w:gridSpan w:val="2"/>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肉牛</w:t>
            </w:r>
          </w:p>
        </w:tc>
        <w:tc>
          <w:tcPr>
            <w:tcW w:w="681" w:type="pct"/>
            <w:gridSpan w:val="2"/>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羊</w:t>
            </w:r>
          </w:p>
        </w:tc>
        <w:tc>
          <w:tcPr>
            <w:tcW w:w="688" w:type="pct"/>
            <w:gridSpan w:val="2"/>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蛋鸡</w:t>
            </w:r>
          </w:p>
        </w:tc>
        <w:tc>
          <w:tcPr>
            <w:tcW w:w="666" w:type="pct"/>
            <w:gridSpan w:val="2"/>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肉鸡</w:t>
            </w:r>
          </w:p>
        </w:tc>
        <w:tc>
          <w:tcPr>
            <w:tcW w:w="738" w:type="pct"/>
            <w:gridSpan w:val="2"/>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202" w:type="pct"/>
            <w:vMerge w:val="continue"/>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p>
        </w:tc>
        <w:tc>
          <w:tcPr>
            <w:tcW w:w="586" w:type="pct"/>
            <w:vMerge w:val="continue"/>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养殖户数量（个）</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存栏量（头）</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养殖户数量（个）</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存栏量（头）</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养殖户数量（个）</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存栏量（头）</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养殖户数量（个）</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存栏量（只）</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养殖户数量（个）</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存栏量（只）</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养殖户数量（个）</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存栏量（只）</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21</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11963</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67</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1138</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1686</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8500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12000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586"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东海镇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144</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20325</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101</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1994</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1760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5500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w:t>
            </w:r>
          </w:p>
        </w:tc>
        <w:tc>
          <w:tcPr>
            <w:tcW w:w="586"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15</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1801</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128</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2367</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1932</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18000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平阳镇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28</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4703</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99</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2838</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2379</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永安镇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28</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4346</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71</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1355</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773</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40000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81</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16916</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45</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1533</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1686</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7000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兴农镇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1990</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32</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741</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2735</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3000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永和镇</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22</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3325</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147</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3332</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2140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下亮子乡</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14</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2123</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143</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2493</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17</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3298</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鸡林乡</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834</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53</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明德乡</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600</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172</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0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w:t>
            </w:r>
          </w:p>
        </w:tc>
        <w:tc>
          <w:tcPr>
            <w:tcW w:w="586" w:type="pct"/>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八五一零农场</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2940</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24</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5276</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250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18000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9" w:type="pct"/>
            <w:gridSpan w:val="2"/>
            <w:tcBorders>
              <w:tl2br w:val="nil"/>
              <w:tr2bl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385</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71866</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871</w:t>
            </w:r>
          </w:p>
        </w:tc>
        <w:tc>
          <w:tcPr>
            <w:tcW w:w="36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23292</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88</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19639</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82000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12000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38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18000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9" w:type="pct"/>
            <w:gridSpan w:val="2"/>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以猪当量计</w:t>
            </w:r>
          </w:p>
        </w:tc>
        <w:tc>
          <w:tcPr>
            <w:tcW w:w="34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4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71866</w:t>
            </w:r>
          </w:p>
        </w:tc>
        <w:tc>
          <w:tcPr>
            <w:tcW w:w="3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62"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77640</w:t>
            </w:r>
          </w:p>
        </w:tc>
        <w:tc>
          <w:tcPr>
            <w:tcW w:w="34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33"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7855.6</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55"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3280</w:t>
            </w:r>
          </w:p>
        </w:tc>
        <w:tc>
          <w:tcPr>
            <w:tcW w:w="333"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33"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480</w:t>
            </w:r>
          </w:p>
        </w:tc>
        <w:tc>
          <w:tcPr>
            <w:tcW w:w="355"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w:t>
            </w:r>
          </w:p>
        </w:tc>
        <w:tc>
          <w:tcPr>
            <w:tcW w:w="383" w:type="pct"/>
            <w:tcBorders>
              <w:tl2br w:val="nil"/>
              <w:tr2bl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720</w:t>
            </w:r>
          </w:p>
        </w:tc>
      </w:tr>
    </w:tbl>
    <w:p>
      <w:pPr>
        <w:pStyle w:val="18"/>
        <w:ind w:left="0" w:leftChars="0" w:firstLine="0" w:firstLineChars="0"/>
        <w:rPr>
          <w:rFonts w:hint="eastAsia"/>
          <w:color w:val="auto"/>
          <w:lang w:val="en-US" w:eastAsia="zh-CN"/>
        </w:rPr>
      </w:pPr>
    </w:p>
    <w:p>
      <w:pPr>
        <w:ind w:left="0" w:leftChars="0" w:firstLine="0" w:firstLineChars="0"/>
        <w:rPr>
          <w:rFonts w:hint="eastAsia"/>
          <w:color w:val="auto"/>
          <w:lang w:val="en-US" w:eastAsia="zh-CN"/>
        </w:rPr>
        <w:sectPr>
          <w:pgSz w:w="16838" w:h="11906" w:orient="landscape"/>
          <w:pgMar w:top="1800" w:right="1440" w:bottom="1800" w:left="144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560"/>
        <w:rPr>
          <w:rFonts w:hint="default"/>
          <w:color w:val="auto"/>
          <w:highlight w:val="none"/>
          <w:lang w:val="en-US" w:eastAsia="zh-CN"/>
        </w:rPr>
      </w:pPr>
      <w:r>
        <w:rPr>
          <w:rFonts w:hint="eastAsia"/>
          <w:color w:val="auto"/>
          <w:highlight w:val="none"/>
          <w:lang w:val="en-US" w:eastAsia="zh-CN"/>
        </w:rPr>
        <w:t>（3）养殖总量</w:t>
      </w:r>
    </w:p>
    <w:p>
      <w:pPr>
        <w:ind w:firstLine="560"/>
        <w:rPr>
          <w:rFonts w:hint="default"/>
          <w:color w:val="auto"/>
          <w:highlight w:val="none"/>
          <w:lang w:val="en-US" w:eastAsia="zh-CN"/>
        </w:rPr>
      </w:pPr>
      <w:r>
        <w:rPr>
          <w:rFonts w:hint="eastAsia"/>
          <w:color w:val="auto"/>
          <w:highlight w:val="none"/>
          <w:lang w:val="en-US" w:eastAsia="zh-CN"/>
        </w:rPr>
        <w:t>2022年鸡东县畜禽养殖总量约为264585猪当量，其中生猪占有养殖优势，约为142825头；其次为牛，养殖总量约为107324猪当量；羊养殖总量约为8156猪当量；禽类养殖总量约为6280猪当量。鸡东县</w:t>
      </w:r>
      <w:r>
        <w:rPr>
          <w:rFonts w:hint="default"/>
          <w:color w:val="auto"/>
          <w:highlight w:val="none"/>
          <w:lang w:val="en-US" w:eastAsia="zh-CN"/>
        </w:rPr>
        <w:t>202</w:t>
      </w:r>
      <w:r>
        <w:rPr>
          <w:rFonts w:hint="eastAsia"/>
          <w:color w:val="auto"/>
          <w:highlight w:val="none"/>
          <w:lang w:val="en-US" w:eastAsia="zh-CN"/>
        </w:rPr>
        <w:t>2年畜禽养殖总量见表2-4-4。</w:t>
      </w:r>
    </w:p>
    <w:p>
      <w:pPr>
        <w:ind w:firstLine="0" w:firstLineChars="0"/>
        <w:jc w:val="center"/>
        <w:rPr>
          <w:rFonts w:hint="eastAsia" w:eastAsia="黑体"/>
          <w:color w:val="auto"/>
          <w:sz w:val="24"/>
          <w:highlight w:val="none"/>
          <w:lang w:val="en-US" w:eastAsia="zh-CN"/>
        </w:rPr>
      </w:pPr>
      <w:r>
        <w:rPr>
          <w:rFonts w:hint="eastAsia" w:eastAsia="黑体"/>
          <w:color w:val="auto"/>
          <w:sz w:val="24"/>
          <w:highlight w:val="none"/>
          <w:lang w:val="en-US" w:eastAsia="zh-CN"/>
        </w:rPr>
        <w:t>表</w:t>
      </w:r>
      <w:r>
        <w:rPr>
          <w:rFonts w:hint="default" w:eastAsia="黑体"/>
          <w:color w:val="auto"/>
          <w:sz w:val="24"/>
          <w:highlight w:val="none"/>
          <w:lang w:val="en-US" w:eastAsia="zh-CN"/>
        </w:rPr>
        <w:t>2-4-</w:t>
      </w:r>
      <w:r>
        <w:rPr>
          <w:rFonts w:hint="eastAsia" w:eastAsia="黑体"/>
          <w:color w:val="auto"/>
          <w:sz w:val="24"/>
          <w:highlight w:val="none"/>
          <w:lang w:val="en-US" w:eastAsia="zh-CN"/>
        </w:rPr>
        <w:t>4</w:t>
      </w:r>
      <w:r>
        <w:rPr>
          <w:rFonts w:hint="default" w:eastAsia="黑体"/>
          <w:color w:val="auto"/>
          <w:sz w:val="24"/>
          <w:highlight w:val="none"/>
          <w:lang w:val="en-US" w:eastAsia="zh-CN"/>
        </w:rPr>
        <w:t xml:space="preserve"> </w:t>
      </w:r>
      <w:r>
        <w:rPr>
          <w:rFonts w:hint="eastAsia" w:eastAsia="黑体"/>
          <w:color w:val="auto"/>
          <w:sz w:val="24"/>
          <w:highlight w:val="none"/>
          <w:lang w:val="en-US" w:eastAsia="zh-CN"/>
        </w:rPr>
        <w:t xml:space="preserve"> 鸡东县</w:t>
      </w:r>
      <w:r>
        <w:rPr>
          <w:rFonts w:hint="default" w:eastAsia="黑体"/>
          <w:color w:val="auto"/>
          <w:sz w:val="24"/>
          <w:highlight w:val="none"/>
          <w:lang w:val="en-US" w:eastAsia="zh-CN"/>
        </w:rPr>
        <w:t>202</w:t>
      </w:r>
      <w:r>
        <w:rPr>
          <w:rFonts w:hint="eastAsia" w:eastAsia="黑体"/>
          <w:color w:val="auto"/>
          <w:sz w:val="24"/>
          <w:highlight w:val="none"/>
          <w:lang w:val="en-US" w:eastAsia="zh-CN"/>
        </w:rPr>
        <w:t>2年畜禽养殖总量</w:t>
      </w:r>
    </w:p>
    <w:tbl>
      <w:tblPr>
        <w:tblStyle w:val="21"/>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3601"/>
        <w:gridCol w:w="2444"/>
        <w:gridCol w:w="247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畜禽名称</w:t>
            </w:r>
          </w:p>
        </w:tc>
        <w:tc>
          <w:tcPr>
            <w:tcW w:w="1434"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存栏数（头/只）</w:t>
            </w:r>
          </w:p>
        </w:tc>
        <w:tc>
          <w:tcPr>
            <w:tcW w:w="1452"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猪当量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一、猪</w:t>
            </w:r>
          </w:p>
        </w:tc>
        <w:tc>
          <w:tcPr>
            <w:tcW w:w="1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142825</w:t>
            </w:r>
          </w:p>
        </w:tc>
        <w:tc>
          <w:tcPr>
            <w:tcW w:w="2474"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142825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二、牛</w:t>
            </w:r>
          </w:p>
        </w:tc>
        <w:tc>
          <w:tcPr>
            <w:tcW w:w="1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23717</w:t>
            </w:r>
          </w:p>
        </w:tc>
        <w:tc>
          <w:tcPr>
            <w:tcW w:w="2474"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107324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三、羊</w:t>
            </w:r>
          </w:p>
        </w:tc>
        <w:tc>
          <w:tcPr>
            <w:tcW w:w="1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20389</w:t>
            </w:r>
          </w:p>
        </w:tc>
        <w:tc>
          <w:tcPr>
            <w:tcW w:w="2474"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8156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四、家禽</w:t>
            </w:r>
          </w:p>
        </w:tc>
        <w:tc>
          <w:tcPr>
            <w:tcW w:w="1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157000</w:t>
            </w:r>
          </w:p>
        </w:tc>
        <w:tc>
          <w:tcPr>
            <w:tcW w:w="2474"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6280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1</w:t>
            </w:r>
            <w:r>
              <w:rPr>
                <w:rFonts w:hint="eastAsia"/>
                <w:color w:val="auto"/>
                <w:sz w:val="24"/>
                <w:lang w:val="en-US" w:eastAsia="zh-CN"/>
              </w:rPr>
              <w:t>）鸡</w:t>
            </w:r>
          </w:p>
        </w:tc>
        <w:tc>
          <w:tcPr>
            <w:tcW w:w="1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139000</w:t>
            </w:r>
          </w:p>
        </w:tc>
        <w:tc>
          <w:tcPr>
            <w:tcW w:w="145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5560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（2）鹅</w:t>
            </w:r>
          </w:p>
        </w:tc>
        <w:tc>
          <w:tcPr>
            <w:tcW w:w="14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18000</w:t>
            </w:r>
          </w:p>
        </w:tc>
        <w:tc>
          <w:tcPr>
            <w:tcW w:w="1452"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720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113" w:type="pct"/>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合计</w:t>
            </w:r>
          </w:p>
        </w:tc>
        <w:tc>
          <w:tcPr>
            <w:tcW w:w="1434"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343931</w:t>
            </w:r>
          </w:p>
        </w:tc>
        <w:tc>
          <w:tcPr>
            <w:tcW w:w="1452"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264585</w:t>
            </w:r>
          </w:p>
        </w:tc>
      </w:tr>
    </w:tbl>
    <w:p>
      <w:pPr>
        <w:ind w:left="0" w:leftChars="0" w:firstLine="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2.4.1.2</w:t>
      </w:r>
      <w:r>
        <w:rPr>
          <w:rFonts w:hint="eastAsia" w:ascii="Times New Roman" w:hAnsi="Times New Roman" w:eastAsia="宋体" w:cs="Times New Roman"/>
          <w:color w:val="auto"/>
          <w:highlight w:val="none"/>
          <w:lang w:val="en-US" w:eastAsia="zh-CN"/>
        </w:rPr>
        <w:t>畜禽养殖空间分布情况</w:t>
      </w:r>
    </w:p>
    <w:p>
      <w:pPr>
        <w:ind w:firstLine="560"/>
        <w:rPr>
          <w:rFonts w:hint="eastAsia"/>
          <w:color w:val="auto"/>
        </w:rPr>
      </w:pPr>
      <w:r>
        <w:rPr>
          <w:rFonts w:hint="eastAsia"/>
          <w:color w:val="auto"/>
        </w:rPr>
        <w:t>截止</w:t>
      </w:r>
      <w:r>
        <w:rPr>
          <w:rFonts w:hint="eastAsia"/>
          <w:color w:val="auto"/>
          <w:lang w:val="en-US" w:eastAsia="zh-CN"/>
        </w:rPr>
        <w:t>2022</w:t>
      </w:r>
      <w:r>
        <w:rPr>
          <w:rFonts w:hint="eastAsia"/>
          <w:color w:val="auto"/>
        </w:rPr>
        <w:t>年末，</w:t>
      </w:r>
      <w:r>
        <w:rPr>
          <w:rFonts w:hint="eastAsia"/>
          <w:color w:val="auto"/>
          <w:lang w:val="en-US" w:eastAsia="zh-CN"/>
        </w:rPr>
        <w:t>鸡东县</w:t>
      </w:r>
      <w:r>
        <w:rPr>
          <w:rFonts w:hint="eastAsia"/>
          <w:color w:val="auto"/>
        </w:rPr>
        <w:t>全县规模化</w:t>
      </w:r>
      <w:r>
        <w:rPr>
          <w:rFonts w:hint="eastAsia"/>
          <w:color w:val="auto"/>
          <w:lang w:val="en-US" w:eastAsia="zh-CN"/>
        </w:rPr>
        <w:t>养殖场共15</w:t>
      </w:r>
      <w:r>
        <w:rPr>
          <w:rFonts w:hint="eastAsia"/>
          <w:color w:val="auto"/>
          <w:lang w:val="en-US" w:eastAsia="zh-CN"/>
        </w:rPr>
        <w:t>个</w:t>
      </w:r>
      <w:r>
        <w:rPr>
          <w:rFonts w:hint="eastAsia"/>
          <w:color w:val="auto"/>
          <w:lang w:val="en-US" w:eastAsia="zh-CN"/>
        </w:rPr>
        <w:t>，主要分布在鸡东镇、向阳镇、永安镇、</w:t>
      </w:r>
      <w:r>
        <w:rPr>
          <w:rFonts w:hint="eastAsia"/>
          <w:color w:val="auto"/>
          <w:highlight w:val="none"/>
          <w:lang w:val="en-US" w:eastAsia="zh-CN"/>
        </w:rPr>
        <w:t>哈达镇、兴农镇、永和镇、下亮子乡、明德乡、八五一零农场；</w:t>
      </w:r>
      <w:r>
        <w:rPr>
          <w:rFonts w:hint="eastAsia" w:cs="Times New Roman"/>
          <w:color w:val="auto"/>
          <w:lang w:val="en-US" w:eastAsia="zh-CN"/>
        </w:rPr>
        <w:t>鸡东县</w:t>
      </w:r>
      <w:r>
        <w:rPr>
          <w:rFonts w:hint="eastAsia"/>
          <w:color w:val="auto"/>
          <w:lang w:val="en-US" w:eastAsia="zh-CN"/>
        </w:rPr>
        <w:t>畜禽养殖户</w:t>
      </w:r>
      <w:r>
        <w:rPr>
          <w:rFonts w:hint="eastAsia" w:cs="Times New Roman"/>
          <w:color w:val="auto"/>
          <w:highlight w:val="none"/>
          <w:lang w:val="en-US" w:eastAsia="zh-CN"/>
        </w:rPr>
        <w:t>1358</w:t>
      </w:r>
      <w:r>
        <w:rPr>
          <w:rFonts w:hint="eastAsia" w:ascii="Times New Roman" w:hAnsi="Times New Roman" w:eastAsia="宋体" w:cs="Times New Roman"/>
          <w:color w:val="auto"/>
          <w:highlight w:val="none"/>
          <w:lang w:val="en-US" w:eastAsia="zh-CN"/>
        </w:rPr>
        <w:t>家</w:t>
      </w:r>
      <w:r>
        <w:rPr>
          <w:rFonts w:hint="eastAsia" w:cs="Times New Roman"/>
          <w:color w:val="auto"/>
          <w:highlight w:val="none"/>
          <w:lang w:val="en-US" w:eastAsia="zh-CN"/>
        </w:rPr>
        <w:t>，</w:t>
      </w:r>
      <w:r>
        <w:rPr>
          <w:rFonts w:hint="eastAsia"/>
          <w:color w:val="auto"/>
          <w:highlight w:val="none"/>
        </w:rPr>
        <w:t>分布在</w:t>
      </w:r>
      <w:r>
        <w:rPr>
          <w:rFonts w:hint="eastAsia"/>
          <w:color w:val="auto"/>
          <w:highlight w:val="none"/>
          <w:lang w:val="en-US" w:eastAsia="zh-CN"/>
        </w:rPr>
        <w:t>鸡东镇、东海镇、向阳镇、平阳镇、永安镇、哈达镇、兴农镇、永和镇、下亮子乡，鸡林乡、明德乡、八五一零农场。</w:t>
      </w:r>
    </w:p>
    <w:p>
      <w:pPr>
        <w:ind w:firstLine="560"/>
        <w:rPr>
          <w:rFonts w:hint="default" w:eastAsia="宋体"/>
          <w:color w:val="auto"/>
          <w:highlight w:val="none"/>
          <w:lang w:val="en-US" w:eastAsia="zh-CN"/>
        </w:rPr>
      </w:pPr>
      <w:r>
        <w:rPr>
          <w:rFonts w:hint="eastAsia"/>
          <w:color w:val="auto"/>
          <w:highlight w:val="none"/>
          <w:lang w:val="en-US" w:eastAsia="zh-CN"/>
        </w:rPr>
        <w:t>鸡东县</w:t>
      </w:r>
      <w:r>
        <w:rPr>
          <w:rFonts w:hint="eastAsia"/>
          <w:color w:val="auto"/>
          <w:highlight w:val="none"/>
        </w:rPr>
        <w:t>规模养殖场的空间分布情况详见表</w:t>
      </w:r>
      <w:r>
        <w:rPr>
          <w:rFonts w:hint="eastAsia"/>
          <w:color w:val="auto"/>
          <w:highlight w:val="none"/>
          <w:lang w:val="en-US" w:eastAsia="zh-CN"/>
        </w:rPr>
        <w:t>2-4-5</w:t>
      </w:r>
      <w:r>
        <w:rPr>
          <w:rFonts w:hint="eastAsia"/>
          <w:color w:val="auto"/>
          <w:highlight w:val="none"/>
          <w:lang w:eastAsia="zh-CN"/>
        </w:rPr>
        <w:t>，</w:t>
      </w:r>
      <w:r>
        <w:rPr>
          <w:rFonts w:hint="eastAsia"/>
          <w:color w:val="auto"/>
          <w:highlight w:val="none"/>
          <w:lang w:val="en-US" w:eastAsia="zh-CN"/>
        </w:rPr>
        <w:t>鸡东县</w:t>
      </w:r>
      <w:r>
        <w:rPr>
          <w:rFonts w:hint="eastAsia"/>
          <w:color w:val="auto"/>
          <w:highlight w:val="none"/>
        </w:rPr>
        <w:t>畜禽</w:t>
      </w:r>
      <w:r>
        <w:rPr>
          <w:rFonts w:hint="eastAsia"/>
          <w:color w:val="auto"/>
          <w:highlight w:val="none"/>
          <w:lang w:val="en-US" w:eastAsia="zh-CN"/>
        </w:rPr>
        <w:t>规模</w:t>
      </w:r>
      <w:r>
        <w:rPr>
          <w:rFonts w:hint="eastAsia"/>
          <w:color w:val="auto"/>
          <w:highlight w:val="none"/>
        </w:rPr>
        <w:t>养殖</w:t>
      </w:r>
      <w:r>
        <w:rPr>
          <w:rFonts w:hint="eastAsia"/>
          <w:color w:val="auto"/>
          <w:highlight w:val="none"/>
          <w:lang w:val="en-US" w:eastAsia="zh-CN"/>
        </w:rPr>
        <w:t>场</w:t>
      </w:r>
      <w:r>
        <w:rPr>
          <w:rFonts w:hint="eastAsia"/>
          <w:color w:val="auto"/>
          <w:highlight w:val="none"/>
        </w:rPr>
        <w:t>现状</w:t>
      </w:r>
      <w:r>
        <w:rPr>
          <w:rFonts w:hint="eastAsia"/>
          <w:color w:val="auto"/>
          <w:highlight w:val="none"/>
          <w:lang w:val="en-US" w:eastAsia="zh-CN"/>
        </w:rPr>
        <w:t>分布</w:t>
      </w:r>
      <w:r>
        <w:rPr>
          <w:rFonts w:hint="eastAsia"/>
          <w:color w:val="auto"/>
          <w:highlight w:val="none"/>
        </w:rPr>
        <w:t>图</w:t>
      </w:r>
      <w:r>
        <w:rPr>
          <w:rFonts w:hint="eastAsia"/>
          <w:color w:val="auto"/>
          <w:highlight w:val="none"/>
          <w:lang w:val="en-US" w:eastAsia="zh-CN"/>
        </w:rPr>
        <w:t>见附图6。</w:t>
      </w:r>
    </w:p>
    <w:p>
      <w:pPr>
        <w:ind w:firstLine="0" w:firstLineChars="0"/>
        <w:jc w:val="center"/>
        <w:rPr>
          <w:rFonts w:eastAsia="黑体"/>
          <w:color w:val="auto"/>
          <w:sz w:val="24"/>
        </w:rPr>
      </w:pPr>
    </w:p>
    <w:p>
      <w:pPr>
        <w:ind w:firstLine="0" w:firstLineChars="0"/>
        <w:jc w:val="center"/>
        <w:rPr>
          <w:rFonts w:eastAsia="黑体"/>
          <w:color w:val="auto"/>
          <w:sz w:val="24"/>
        </w:rPr>
      </w:pPr>
    </w:p>
    <w:p>
      <w:pPr>
        <w:ind w:firstLine="0" w:firstLineChars="0"/>
        <w:jc w:val="both"/>
        <w:rPr>
          <w:rFonts w:eastAsia="黑体"/>
          <w:color w:val="auto"/>
          <w:sz w:val="24"/>
        </w:rPr>
      </w:pPr>
    </w:p>
    <w:p>
      <w:pPr>
        <w:ind w:firstLine="0" w:firstLineChars="0"/>
        <w:jc w:val="center"/>
        <w:rPr>
          <w:rFonts w:hint="eastAsia"/>
          <w:color w:val="auto"/>
          <w:lang w:val="en-US" w:eastAsia="zh-CN"/>
        </w:rPr>
      </w:pPr>
      <w:r>
        <w:rPr>
          <w:rFonts w:eastAsia="黑体"/>
          <w:color w:val="auto"/>
          <w:sz w:val="24"/>
        </w:rPr>
        <w:t>表</w:t>
      </w:r>
      <w:r>
        <w:rPr>
          <w:rFonts w:hint="eastAsia" w:eastAsia="黑体"/>
          <w:color w:val="auto"/>
          <w:sz w:val="24"/>
          <w:lang w:val="en-US" w:eastAsia="zh-CN"/>
        </w:rPr>
        <w:t xml:space="preserve">2-4-5 </w:t>
      </w:r>
      <w:r>
        <w:rPr>
          <w:rFonts w:eastAsia="黑体"/>
          <w:color w:val="auto"/>
          <w:sz w:val="24"/>
        </w:rPr>
        <w:t xml:space="preserve"> </w:t>
      </w:r>
      <w:r>
        <w:rPr>
          <w:rFonts w:hint="eastAsia" w:eastAsia="黑体"/>
          <w:color w:val="auto"/>
          <w:sz w:val="24"/>
          <w:lang w:val="en-US" w:eastAsia="zh-CN"/>
        </w:rPr>
        <w:t>鸡东县规模养殖场</w:t>
      </w:r>
      <w:r>
        <w:rPr>
          <w:rFonts w:eastAsia="黑体"/>
          <w:color w:val="auto"/>
          <w:sz w:val="24"/>
        </w:rPr>
        <w:t>空间分布情况</w:t>
      </w:r>
    </w:p>
    <w:tbl>
      <w:tblPr>
        <w:tblStyle w:val="1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75"/>
        <w:gridCol w:w="1315"/>
        <w:gridCol w:w="2199"/>
        <w:gridCol w:w="1973"/>
        <w:gridCol w:w="1212"/>
        <w:gridCol w:w="12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33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序号</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乡镇名称</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养殖场名称</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地址</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olor w:val="auto"/>
                <w:kern w:val="0"/>
                <w:sz w:val="24"/>
              </w:rPr>
              <w:t>养殖畜种</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default" w:eastAsia="宋体"/>
                <w:color w:val="auto"/>
                <w:kern w:val="0"/>
                <w:sz w:val="24"/>
                <w:lang w:val="en-US" w:eastAsia="zh-CN"/>
              </w:rPr>
            </w:pPr>
            <w:r>
              <w:rPr>
                <w:rFonts w:hint="eastAsia"/>
                <w:color w:val="auto"/>
                <w:kern w:val="0"/>
                <w:sz w:val="24"/>
                <w:lang w:val="en-US" w:eastAsia="zh-CN"/>
              </w:rPr>
              <w:t>运行状况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鸡东县和益养殖场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下亮子乡综合村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鸡东县万达养殖场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兴农镇宝泉林场</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鸡东县祥瑞养殖场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哈达镇东风村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鸡东县照明养殖场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哈达镇双保村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鸡东县三德牧业有限责任公司</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向阳镇向阳村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6</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鸡东县东林养殖场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鸡东镇鸡东村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7</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鸡东县长龙养殖有限公司</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哈达镇哈达村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肉牛</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8</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鸡东县立波养鸡场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永安镇永丽村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蛋鸡</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9</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鸡东县国庆养牛场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永和镇前进村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肉牛</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10</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鸡东县五星养殖场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明德乡五星村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11</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黑龙江省牡丹江农垦牧丰奶牛养殖专业合作社</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奶牛</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12</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郝铁强养鸡场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蛋鸡</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13</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八五一〇康林养殖总场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14</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鸡东县百达养殖场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向阳镇古城村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37"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15</w:t>
            </w:r>
          </w:p>
        </w:tc>
        <w:tc>
          <w:tcPr>
            <w:tcW w:w="77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129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鸡东县禧旺养殖场</w:t>
            </w:r>
          </w:p>
        </w:tc>
        <w:tc>
          <w:tcPr>
            <w:tcW w:w="1157"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哈达镇程家村</w:t>
            </w:r>
          </w:p>
        </w:tc>
        <w:tc>
          <w:tcPr>
            <w:tcW w:w="71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73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正常</w:t>
            </w:r>
          </w:p>
        </w:tc>
      </w:tr>
    </w:tbl>
    <w:p>
      <w:pPr>
        <w:ind w:left="0" w:leftChars="0" w:firstLine="0" w:firstLineChars="0"/>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2.4.1.3</w:t>
      </w:r>
      <w:r>
        <w:rPr>
          <w:rFonts w:hint="eastAsia" w:ascii="Times New Roman" w:hAnsi="Times New Roman" w:eastAsia="宋体" w:cs="Times New Roman"/>
          <w:color w:val="auto"/>
          <w:highlight w:val="none"/>
          <w:lang w:val="en-US" w:eastAsia="zh-CN"/>
        </w:rPr>
        <w:t>畜禽养殖业结构情况</w:t>
      </w:r>
    </w:p>
    <w:p>
      <w:pPr>
        <w:ind w:firstLine="560"/>
        <w:rPr>
          <w:color w:val="auto"/>
          <w:highlight w:val="none"/>
        </w:rPr>
      </w:pPr>
      <w:r>
        <w:rPr>
          <w:rFonts w:hint="eastAsia"/>
          <w:color w:val="auto"/>
          <w:highlight w:val="none"/>
          <w:lang w:val="en-US" w:eastAsia="zh-CN"/>
        </w:rPr>
        <w:t>鸡东县畜禽养殖种类主要有猪、肉牛、羊、蛋鸡等，按照《畜禽养殖防治规划编制指南（试行）》，均折算为猪当量。鸡东县规模养殖场畜禽养殖总量为102743猪当量，畜禽养殖户畜禽养殖总量为161842猪当量，鸡东县</w:t>
      </w:r>
      <w:r>
        <w:rPr>
          <w:rFonts w:hint="eastAsia"/>
          <w:color w:val="auto"/>
          <w:highlight w:val="none"/>
        </w:rPr>
        <w:t>规模养殖场和</w:t>
      </w:r>
      <w:r>
        <w:rPr>
          <w:rFonts w:hint="eastAsia" w:cs="Times New Roman"/>
          <w:color w:val="auto"/>
          <w:highlight w:val="none"/>
          <w:lang w:val="en-US" w:eastAsia="zh-CN"/>
        </w:rPr>
        <w:t>畜禽养殖户</w:t>
      </w:r>
      <w:r>
        <w:rPr>
          <w:rFonts w:hint="eastAsia"/>
          <w:color w:val="auto"/>
          <w:highlight w:val="none"/>
        </w:rPr>
        <w:t>养殖结构情况如图</w:t>
      </w:r>
      <w:r>
        <w:rPr>
          <w:rFonts w:hint="eastAsia"/>
          <w:color w:val="auto"/>
          <w:highlight w:val="none"/>
          <w:lang w:val="en-US" w:eastAsia="zh-CN"/>
        </w:rPr>
        <w:t>2-4</w:t>
      </w:r>
      <w:r>
        <w:rPr>
          <w:color w:val="auto"/>
          <w:highlight w:val="none"/>
        </w:rPr>
        <w:t>-1</w:t>
      </w:r>
      <w:r>
        <w:rPr>
          <w:rFonts w:hint="eastAsia"/>
          <w:color w:val="auto"/>
          <w:highlight w:val="none"/>
        </w:rPr>
        <w:t>。</w:t>
      </w:r>
    </w:p>
    <w:p>
      <w:pPr>
        <w:ind w:left="0" w:leftChars="0" w:firstLine="0" w:firstLineChars="0"/>
        <w:jc w:val="center"/>
        <w:rPr>
          <w:rFonts w:hint="default"/>
          <w:color w:val="auto"/>
          <w:highlight w:val="none"/>
          <w:lang w:val="en-US" w:eastAsia="zh-CN"/>
        </w:rPr>
      </w:pPr>
      <w:r>
        <w:rPr>
          <w:color w:val="auto"/>
        </w:rPr>
        <w:drawing>
          <wp:inline distT="0" distB="0" distL="114300" distR="114300">
            <wp:extent cx="5220335" cy="2767965"/>
            <wp:effectExtent l="0" t="0" r="18415"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2"/>
                    <a:stretch>
                      <a:fillRect/>
                    </a:stretch>
                  </pic:blipFill>
                  <pic:spPr>
                    <a:xfrm>
                      <a:off x="0" y="0"/>
                      <a:ext cx="5220335" cy="2767965"/>
                    </a:xfrm>
                    <a:prstGeom prst="rect">
                      <a:avLst/>
                    </a:prstGeom>
                    <a:noFill/>
                    <a:ln>
                      <a:noFill/>
                    </a:ln>
                  </pic:spPr>
                </pic:pic>
              </a:graphicData>
            </a:graphic>
          </wp:inline>
        </w:drawing>
      </w:r>
    </w:p>
    <w:p>
      <w:pPr>
        <w:ind w:firstLine="0" w:firstLineChars="0"/>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2-4</w:t>
      </w:r>
      <w:r>
        <w:rPr>
          <w:rFonts w:eastAsia="黑体"/>
          <w:color w:val="auto"/>
          <w:sz w:val="24"/>
          <w:highlight w:val="none"/>
        </w:rPr>
        <w:t xml:space="preserve">-1  </w:t>
      </w:r>
      <w:r>
        <w:rPr>
          <w:rFonts w:hint="eastAsia" w:eastAsia="黑体"/>
          <w:color w:val="auto"/>
          <w:sz w:val="24"/>
          <w:highlight w:val="none"/>
          <w:lang w:val="en-US" w:eastAsia="zh-CN"/>
        </w:rPr>
        <w:t>鸡东县</w:t>
      </w:r>
      <w:r>
        <w:rPr>
          <w:rFonts w:eastAsia="黑体"/>
          <w:color w:val="auto"/>
          <w:sz w:val="24"/>
          <w:highlight w:val="none"/>
        </w:rPr>
        <w:t>规模养殖场和</w:t>
      </w:r>
      <w:r>
        <w:rPr>
          <w:rFonts w:hint="eastAsia" w:eastAsia="黑体"/>
          <w:color w:val="auto"/>
          <w:sz w:val="24"/>
          <w:highlight w:val="none"/>
        </w:rPr>
        <w:t>畜禽养殖户</w:t>
      </w:r>
      <w:r>
        <w:rPr>
          <w:rFonts w:eastAsia="黑体"/>
          <w:color w:val="auto"/>
          <w:sz w:val="24"/>
          <w:highlight w:val="none"/>
        </w:rPr>
        <w:t>养殖结构图</w:t>
      </w:r>
    </w:p>
    <w:p>
      <w:pPr>
        <w:ind w:firstLine="560"/>
        <w:rPr>
          <w:rFonts w:hint="eastAsia"/>
          <w:color w:val="auto"/>
          <w:highlight w:val="none"/>
        </w:rPr>
      </w:pPr>
      <w:r>
        <w:rPr>
          <w:rFonts w:hint="eastAsia"/>
          <w:color w:val="auto"/>
          <w:highlight w:val="none"/>
          <w:lang w:val="en-US" w:eastAsia="zh-CN"/>
        </w:rPr>
        <w:t>鸡东县</w:t>
      </w:r>
      <w:r>
        <w:rPr>
          <w:rFonts w:hint="eastAsia"/>
          <w:color w:val="auto"/>
          <w:highlight w:val="none"/>
        </w:rPr>
        <w:t>规模养殖场和</w:t>
      </w:r>
      <w:r>
        <w:rPr>
          <w:rFonts w:hint="eastAsia" w:cs="Times New Roman"/>
          <w:color w:val="auto"/>
          <w:highlight w:val="none"/>
          <w:lang w:val="en-US" w:eastAsia="zh-CN"/>
        </w:rPr>
        <w:t>畜禽养殖户</w:t>
      </w:r>
      <w:r>
        <w:rPr>
          <w:rFonts w:hint="eastAsia"/>
          <w:color w:val="auto"/>
          <w:highlight w:val="none"/>
        </w:rPr>
        <w:t>的</w:t>
      </w:r>
      <w:r>
        <w:rPr>
          <w:rFonts w:hint="eastAsia"/>
          <w:color w:val="auto"/>
          <w:highlight w:val="none"/>
          <w:lang w:val="en-US" w:eastAsia="zh-CN"/>
        </w:rPr>
        <w:t>生猪养殖量为142825头，折算后牛为107324猪当量，羊为8156猪当量，鸡为5560猪当量，鹅为720猪当量。</w:t>
      </w:r>
      <w:r>
        <w:rPr>
          <w:rFonts w:hint="eastAsia"/>
          <w:color w:val="auto"/>
          <w:highlight w:val="none"/>
        </w:rPr>
        <w:t>其中生猪所占比例为</w:t>
      </w:r>
      <w:r>
        <w:rPr>
          <w:rFonts w:hint="eastAsia"/>
          <w:color w:val="auto"/>
          <w:highlight w:val="none"/>
          <w:lang w:val="en-US" w:eastAsia="zh-CN"/>
        </w:rPr>
        <w:t>53.98</w:t>
      </w:r>
      <w:r>
        <w:rPr>
          <w:rFonts w:hint="eastAsia"/>
          <w:color w:val="auto"/>
          <w:highlight w:val="none"/>
        </w:rPr>
        <w:t>%，牛所占比例为</w:t>
      </w:r>
      <w:r>
        <w:rPr>
          <w:rFonts w:hint="eastAsia"/>
          <w:color w:val="auto"/>
          <w:highlight w:val="none"/>
          <w:lang w:val="en-US" w:eastAsia="zh-CN"/>
        </w:rPr>
        <w:t>40.56</w:t>
      </w:r>
      <w:r>
        <w:rPr>
          <w:rFonts w:hint="eastAsia"/>
          <w:color w:val="auto"/>
          <w:highlight w:val="none"/>
        </w:rPr>
        <w:t>%，羊所占比例为</w:t>
      </w:r>
      <w:r>
        <w:rPr>
          <w:rFonts w:hint="eastAsia"/>
          <w:color w:val="auto"/>
          <w:highlight w:val="none"/>
          <w:lang w:val="en-US" w:eastAsia="zh-CN"/>
        </w:rPr>
        <w:t>3.08</w:t>
      </w:r>
      <w:r>
        <w:rPr>
          <w:rFonts w:hint="eastAsia"/>
          <w:color w:val="auto"/>
          <w:highlight w:val="none"/>
        </w:rPr>
        <w:t>%，鸡所占比例为</w:t>
      </w:r>
      <w:r>
        <w:rPr>
          <w:rFonts w:hint="eastAsia"/>
          <w:color w:val="auto"/>
          <w:highlight w:val="none"/>
          <w:lang w:val="en-US" w:eastAsia="zh-CN"/>
        </w:rPr>
        <w:t>2.10</w:t>
      </w:r>
      <w:r>
        <w:rPr>
          <w:rFonts w:hint="eastAsia"/>
          <w:color w:val="auto"/>
          <w:highlight w:val="none"/>
        </w:rPr>
        <w:t>%，鹅所占比例为</w:t>
      </w:r>
      <w:r>
        <w:rPr>
          <w:rFonts w:hint="eastAsia"/>
          <w:color w:val="auto"/>
          <w:highlight w:val="none"/>
          <w:lang w:val="en-US" w:eastAsia="zh-CN"/>
        </w:rPr>
        <w:t>0.27</w:t>
      </w:r>
      <w:r>
        <w:rPr>
          <w:rFonts w:hint="eastAsia"/>
          <w:color w:val="auto"/>
          <w:highlight w:val="none"/>
        </w:rPr>
        <w:t>%，</w:t>
      </w:r>
      <w:r>
        <w:rPr>
          <w:rFonts w:hint="eastAsia"/>
          <w:color w:val="auto"/>
          <w:highlight w:val="none"/>
          <w:lang w:val="en-US" w:eastAsia="zh-CN"/>
        </w:rPr>
        <w:t>鸡东县</w:t>
      </w:r>
      <w:r>
        <w:rPr>
          <w:rFonts w:hint="eastAsia"/>
          <w:color w:val="auto"/>
          <w:highlight w:val="none"/>
        </w:rPr>
        <w:t>畜禽养殖业的养殖类型结构情况如图</w:t>
      </w:r>
      <w:r>
        <w:rPr>
          <w:rFonts w:hint="eastAsia"/>
          <w:color w:val="auto"/>
          <w:highlight w:val="none"/>
          <w:lang w:val="en-US" w:eastAsia="zh-CN"/>
        </w:rPr>
        <w:t>2-4</w:t>
      </w:r>
      <w:r>
        <w:rPr>
          <w:color w:val="auto"/>
          <w:highlight w:val="none"/>
        </w:rPr>
        <w:t>-2</w:t>
      </w:r>
      <w:r>
        <w:rPr>
          <w:rFonts w:hint="eastAsia"/>
          <w:color w:val="auto"/>
          <w:highlight w:val="none"/>
        </w:rPr>
        <w:t>所示。</w:t>
      </w:r>
    </w:p>
    <w:p>
      <w:pPr>
        <w:pStyle w:val="27"/>
        <w:jc w:val="center"/>
        <w:rPr>
          <w:color w:val="auto"/>
          <w:highlight w:val="none"/>
        </w:rPr>
      </w:pPr>
      <w:r>
        <w:rPr>
          <w:color w:val="auto"/>
        </w:rPr>
        <w:drawing>
          <wp:inline distT="0" distB="0" distL="114300" distR="114300">
            <wp:extent cx="5268595" cy="2972435"/>
            <wp:effectExtent l="0" t="0" r="8255" b="184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3"/>
                    <a:stretch>
                      <a:fillRect/>
                    </a:stretch>
                  </pic:blipFill>
                  <pic:spPr>
                    <a:xfrm>
                      <a:off x="0" y="0"/>
                      <a:ext cx="5268595" cy="2972435"/>
                    </a:xfrm>
                    <a:prstGeom prst="rect">
                      <a:avLst/>
                    </a:prstGeom>
                    <a:noFill/>
                    <a:ln>
                      <a:noFill/>
                    </a:ln>
                  </pic:spPr>
                </pic:pic>
              </a:graphicData>
            </a:graphic>
          </wp:inline>
        </w:drawing>
      </w:r>
    </w:p>
    <w:p>
      <w:pPr>
        <w:ind w:firstLine="0" w:firstLineChars="0"/>
        <w:jc w:val="center"/>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2-4</w:t>
      </w:r>
      <w:r>
        <w:rPr>
          <w:rFonts w:eastAsia="黑体"/>
          <w:color w:val="auto"/>
          <w:sz w:val="24"/>
          <w:highlight w:val="none"/>
        </w:rPr>
        <w:t xml:space="preserve">-2  </w:t>
      </w:r>
      <w:r>
        <w:rPr>
          <w:rFonts w:hint="eastAsia" w:eastAsia="黑体"/>
          <w:color w:val="auto"/>
          <w:sz w:val="24"/>
          <w:highlight w:val="none"/>
          <w:lang w:val="en-US" w:eastAsia="zh-CN"/>
        </w:rPr>
        <w:t>鸡东县</w:t>
      </w:r>
      <w:r>
        <w:rPr>
          <w:rFonts w:hint="eastAsia" w:eastAsia="黑体"/>
          <w:color w:val="auto"/>
          <w:sz w:val="24"/>
          <w:highlight w:val="none"/>
        </w:rPr>
        <w:t>养殖类型结构图</w:t>
      </w:r>
    </w:p>
    <w:p>
      <w:pPr>
        <w:ind w:firstLine="560"/>
        <w:rPr>
          <w:color w:val="auto"/>
          <w:highlight w:val="none"/>
        </w:rPr>
      </w:pPr>
      <w:r>
        <w:rPr>
          <w:rFonts w:hint="eastAsia" w:ascii="Times New Roman" w:hAnsi="Times New Roman" w:cs="Times New Roman"/>
          <w:color w:val="auto"/>
          <w:highlight w:val="none"/>
          <w:lang w:val="en-US" w:eastAsia="zh-CN"/>
        </w:rPr>
        <w:t>鸡东县规模养殖场生猪养殖量为70959头，折算后奶牛为28267</w:t>
      </w:r>
      <w:r>
        <w:rPr>
          <w:rFonts w:hint="eastAsia"/>
          <w:color w:val="auto"/>
          <w:highlight w:val="none"/>
          <w:lang w:val="en-US" w:eastAsia="zh-CN"/>
        </w:rPr>
        <w:t>猪当量，肉牛为1417猪当量，蛋鸡为1800猪当量，羊为300猪当量。</w:t>
      </w:r>
      <w:r>
        <w:rPr>
          <w:rFonts w:hint="eastAsia"/>
          <w:color w:val="auto"/>
          <w:highlight w:val="none"/>
        </w:rPr>
        <w:t>其中生猪所占比例为</w:t>
      </w:r>
      <w:r>
        <w:rPr>
          <w:rFonts w:hint="eastAsia"/>
          <w:color w:val="auto"/>
          <w:highlight w:val="none"/>
          <w:lang w:val="en-US" w:eastAsia="zh-CN"/>
        </w:rPr>
        <w:t>69.09</w:t>
      </w:r>
      <w:r>
        <w:rPr>
          <w:rFonts w:hint="eastAsia"/>
          <w:color w:val="auto"/>
          <w:highlight w:val="none"/>
        </w:rPr>
        <w:t>%，</w:t>
      </w:r>
      <w:r>
        <w:rPr>
          <w:rFonts w:hint="eastAsia"/>
          <w:color w:val="auto"/>
          <w:highlight w:val="none"/>
          <w:lang w:val="en-US" w:eastAsia="zh-CN"/>
        </w:rPr>
        <w:t>奶</w:t>
      </w:r>
      <w:r>
        <w:rPr>
          <w:rFonts w:hint="eastAsia"/>
          <w:color w:val="auto"/>
          <w:highlight w:val="none"/>
        </w:rPr>
        <w:t>牛所占比例为</w:t>
      </w:r>
      <w:r>
        <w:rPr>
          <w:rFonts w:hint="eastAsia"/>
          <w:color w:val="auto"/>
          <w:highlight w:val="none"/>
          <w:lang w:val="en-US" w:eastAsia="zh-CN"/>
        </w:rPr>
        <w:t>27.51</w:t>
      </w:r>
      <w:r>
        <w:rPr>
          <w:rFonts w:hint="eastAsia"/>
          <w:color w:val="auto"/>
          <w:highlight w:val="none"/>
        </w:rPr>
        <w:t>%</w:t>
      </w:r>
      <w:r>
        <w:rPr>
          <w:rFonts w:hint="eastAsia"/>
          <w:color w:val="auto"/>
          <w:highlight w:val="none"/>
          <w:lang w:eastAsia="zh-CN"/>
        </w:rPr>
        <w:t>，</w:t>
      </w:r>
      <w:r>
        <w:rPr>
          <w:rFonts w:hint="eastAsia"/>
          <w:color w:val="auto"/>
          <w:highlight w:val="none"/>
        </w:rPr>
        <w:t>肉牛所占比例为</w:t>
      </w:r>
      <w:r>
        <w:rPr>
          <w:rFonts w:hint="eastAsia"/>
          <w:color w:val="auto"/>
          <w:highlight w:val="none"/>
          <w:lang w:val="en-US" w:eastAsia="zh-CN"/>
        </w:rPr>
        <w:t>1.38</w:t>
      </w:r>
      <w:r>
        <w:rPr>
          <w:rFonts w:hint="eastAsia"/>
          <w:color w:val="auto"/>
          <w:highlight w:val="none"/>
        </w:rPr>
        <w:t>%，蛋鸡所占比例为</w:t>
      </w:r>
      <w:r>
        <w:rPr>
          <w:rFonts w:hint="eastAsia"/>
          <w:color w:val="auto"/>
          <w:highlight w:val="none"/>
          <w:lang w:val="en-US" w:eastAsia="zh-CN"/>
        </w:rPr>
        <w:t>1.75</w:t>
      </w:r>
      <w:r>
        <w:rPr>
          <w:rFonts w:hint="eastAsia"/>
          <w:color w:val="auto"/>
          <w:highlight w:val="none"/>
        </w:rPr>
        <w:t>%，</w:t>
      </w:r>
      <w:r>
        <w:rPr>
          <w:rFonts w:hint="eastAsia"/>
          <w:color w:val="auto"/>
          <w:highlight w:val="none"/>
          <w:lang w:val="en-US" w:eastAsia="zh-CN"/>
        </w:rPr>
        <w:t>羊</w:t>
      </w:r>
      <w:r>
        <w:rPr>
          <w:rFonts w:hint="eastAsia"/>
          <w:color w:val="auto"/>
          <w:highlight w:val="none"/>
        </w:rPr>
        <w:t>所占比例为</w:t>
      </w:r>
      <w:r>
        <w:rPr>
          <w:rFonts w:hint="eastAsia"/>
          <w:color w:val="auto"/>
          <w:highlight w:val="none"/>
          <w:lang w:val="en-US" w:eastAsia="zh-CN"/>
        </w:rPr>
        <w:t>0.29</w:t>
      </w:r>
      <w:r>
        <w:rPr>
          <w:rFonts w:hint="eastAsia"/>
          <w:color w:val="auto"/>
          <w:highlight w:val="none"/>
        </w:rPr>
        <w:t>%</w:t>
      </w:r>
      <w:r>
        <w:rPr>
          <w:rFonts w:hint="eastAsia"/>
          <w:color w:val="auto"/>
          <w:highlight w:val="none"/>
          <w:lang w:val="en-US" w:eastAsia="zh-CN"/>
        </w:rPr>
        <w:t>。鸡东县</w:t>
      </w:r>
      <w:r>
        <w:rPr>
          <w:rFonts w:hint="eastAsia"/>
          <w:color w:val="auto"/>
          <w:highlight w:val="none"/>
        </w:rPr>
        <w:t>畜禽规模养殖场的养殖类型结构情况如图</w:t>
      </w:r>
      <w:r>
        <w:rPr>
          <w:rFonts w:hint="eastAsia"/>
          <w:color w:val="auto"/>
          <w:highlight w:val="none"/>
          <w:lang w:val="en-US" w:eastAsia="zh-CN"/>
        </w:rPr>
        <w:t>2-4</w:t>
      </w:r>
      <w:r>
        <w:rPr>
          <w:color w:val="auto"/>
          <w:highlight w:val="none"/>
        </w:rPr>
        <w:t>-3</w:t>
      </w:r>
      <w:r>
        <w:rPr>
          <w:rFonts w:hint="eastAsia"/>
          <w:color w:val="auto"/>
          <w:highlight w:val="none"/>
        </w:rPr>
        <w:t>所示。</w:t>
      </w:r>
    </w:p>
    <w:p>
      <w:pPr>
        <w:ind w:firstLine="0" w:firstLineChars="0"/>
        <w:jc w:val="center"/>
        <w:rPr>
          <w:color w:val="auto"/>
          <w:highlight w:val="none"/>
        </w:rPr>
      </w:pPr>
      <w:r>
        <w:rPr>
          <w:color w:val="auto"/>
        </w:rPr>
        <w:drawing>
          <wp:inline distT="0" distB="0" distL="114300" distR="114300">
            <wp:extent cx="5268595" cy="3150235"/>
            <wp:effectExtent l="0" t="0" r="8255"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4"/>
                    <a:stretch>
                      <a:fillRect/>
                    </a:stretch>
                  </pic:blipFill>
                  <pic:spPr>
                    <a:xfrm>
                      <a:off x="0" y="0"/>
                      <a:ext cx="5268595" cy="3150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color w:val="auto"/>
          <w:sz w:val="24"/>
          <w:highlight w:val="none"/>
        </w:rPr>
      </w:pPr>
      <w:r>
        <w:rPr>
          <w:rFonts w:eastAsia="黑体"/>
          <w:color w:val="auto"/>
          <w:sz w:val="24"/>
          <w:highlight w:val="none"/>
        </w:rPr>
        <w:t>图</w:t>
      </w:r>
      <w:r>
        <w:rPr>
          <w:rFonts w:hint="eastAsia" w:eastAsia="黑体"/>
          <w:color w:val="auto"/>
          <w:sz w:val="24"/>
          <w:highlight w:val="none"/>
          <w:lang w:val="en-US" w:eastAsia="zh-CN"/>
        </w:rPr>
        <w:t>2-4</w:t>
      </w:r>
      <w:r>
        <w:rPr>
          <w:rFonts w:eastAsia="黑体"/>
          <w:color w:val="auto"/>
          <w:sz w:val="24"/>
          <w:highlight w:val="none"/>
        </w:rPr>
        <w:t xml:space="preserve">-3  </w:t>
      </w:r>
      <w:r>
        <w:rPr>
          <w:rFonts w:hint="eastAsia" w:eastAsia="黑体"/>
          <w:color w:val="auto"/>
          <w:sz w:val="24"/>
          <w:highlight w:val="none"/>
          <w:lang w:val="en-US" w:eastAsia="zh-CN"/>
        </w:rPr>
        <w:t>鸡东县</w:t>
      </w:r>
      <w:r>
        <w:rPr>
          <w:rFonts w:hint="eastAsia" w:eastAsia="黑体"/>
          <w:color w:val="auto"/>
          <w:sz w:val="24"/>
          <w:highlight w:val="none"/>
        </w:rPr>
        <w:t>规模养殖场养殖类型结构图</w:t>
      </w:r>
    </w:p>
    <w:p>
      <w:pPr>
        <w:ind w:firstLine="560"/>
        <w:rPr>
          <w:color w:val="auto"/>
          <w:highlight w:val="none"/>
        </w:rPr>
      </w:pPr>
      <w:r>
        <w:rPr>
          <w:rFonts w:hint="eastAsia"/>
          <w:color w:val="auto"/>
          <w:highlight w:val="none"/>
          <w:lang w:val="en-US" w:eastAsia="zh-CN"/>
        </w:rPr>
        <w:t>鸡东县畜禽养殖户</w:t>
      </w:r>
      <w:r>
        <w:rPr>
          <w:rFonts w:hint="eastAsia"/>
          <w:color w:val="auto"/>
          <w:highlight w:val="none"/>
        </w:rPr>
        <w:t>的</w:t>
      </w:r>
      <w:r>
        <w:rPr>
          <w:rFonts w:hint="eastAsia"/>
          <w:color w:val="auto"/>
          <w:highlight w:val="none"/>
          <w:lang w:val="en-US" w:eastAsia="zh-CN"/>
        </w:rPr>
        <w:t>生猪养殖量为71866头，折算后肉牛为77640猪当量，羊为7856猪当量，鸡为53760猪当量，鹅为720猪当量。</w:t>
      </w:r>
      <w:r>
        <w:rPr>
          <w:rFonts w:hint="eastAsia"/>
          <w:color w:val="auto"/>
          <w:highlight w:val="none"/>
        </w:rPr>
        <w:t>其中生猪所占比例为</w:t>
      </w:r>
      <w:r>
        <w:rPr>
          <w:rFonts w:hint="eastAsia"/>
          <w:color w:val="auto"/>
          <w:highlight w:val="none"/>
          <w:lang w:val="en-US" w:eastAsia="zh-CN"/>
        </w:rPr>
        <w:t>44</w:t>
      </w:r>
      <w:r>
        <w:rPr>
          <w:rFonts w:hint="eastAsia"/>
          <w:color w:val="auto"/>
          <w:highlight w:val="none"/>
        </w:rPr>
        <w:t>%，肉牛所占比例为</w:t>
      </w:r>
      <w:r>
        <w:rPr>
          <w:rFonts w:hint="eastAsia"/>
          <w:color w:val="auto"/>
          <w:highlight w:val="none"/>
          <w:lang w:val="en-US" w:eastAsia="zh-CN"/>
        </w:rPr>
        <w:t>48</w:t>
      </w:r>
      <w:r>
        <w:rPr>
          <w:rFonts w:hint="eastAsia"/>
          <w:color w:val="auto"/>
          <w:highlight w:val="none"/>
        </w:rPr>
        <w:t>%，羊所占比例为</w:t>
      </w:r>
      <w:r>
        <w:rPr>
          <w:rFonts w:hint="eastAsia"/>
          <w:color w:val="auto"/>
          <w:highlight w:val="none"/>
          <w:lang w:val="en-US" w:eastAsia="zh-CN"/>
        </w:rPr>
        <w:t>3</w:t>
      </w:r>
      <w:r>
        <w:rPr>
          <w:rFonts w:hint="eastAsia"/>
          <w:color w:val="auto"/>
          <w:highlight w:val="none"/>
        </w:rPr>
        <w:t>%，蛋鸡所占比例为</w:t>
      </w:r>
      <w:r>
        <w:rPr>
          <w:rFonts w:hint="eastAsia"/>
          <w:color w:val="auto"/>
          <w:highlight w:val="none"/>
          <w:lang w:val="en-US" w:eastAsia="zh-CN"/>
        </w:rPr>
        <w:t>2</w:t>
      </w:r>
      <w:r>
        <w:rPr>
          <w:rFonts w:hint="eastAsia"/>
          <w:color w:val="auto"/>
          <w:highlight w:val="none"/>
        </w:rPr>
        <w:t>%，鹅所占比例为</w:t>
      </w:r>
      <w:r>
        <w:rPr>
          <w:rFonts w:hint="eastAsia"/>
          <w:color w:val="auto"/>
          <w:highlight w:val="none"/>
          <w:lang w:val="en-US" w:eastAsia="zh-CN"/>
        </w:rPr>
        <w:t>1</w:t>
      </w:r>
      <w:r>
        <w:rPr>
          <w:rFonts w:hint="eastAsia"/>
          <w:color w:val="auto"/>
          <w:highlight w:val="none"/>
        </w:rPr>
        <w:t>%。</w:t>
      </w:r>
      <w:r>
        <w:rPr>
          <w:rFonts w:hint="eastAsia"/>
          <w:color w:val="auto"/>
          <w:highlight w:val="none"/>
          <w:lang w:val="en-US" w:eastAsia="zh-CN"/>
        </w:rPr>
        <w:t>鸡东县畜禽养殖户</w:t>
      </w:r>
      <w:r>
        <w:rPr>
          <w:rFonts w:hint="eastAsia"/>
          <w:color w:val="auto"/>
          <w:highlight w:val="none"/>
        </w:rPr>
        <w:t>的养殖类型结构情况如图</w:t>
      </w:r>
      <w:r>
        <w:rPr>
          <w:rFonts w:hint="eastAsia"/>
          <w:color w:val="auto"/>
          <w:highlight w:val="none"/>
          <w:lang w:val="en-US" w:eastAsia="zh-CN"/>
        </w:rPr>
        <w:t>2-4</w:t>
      </w:r>
      <w:r>
        <w:rPr>
          <w:color w:val="auto"/>
          <w:highlight w:val="none"/>
        </w:rPr>
        <w:t>-4</w:t>
      </w:r>
      <w:r>
        <w:rPr>
          <w:rFonts w:hint="eastAsia"/>
          <w:color w:val="auto"/>
          <w:highlight w:val="none"/>
        </w:rPr>
        <w:t>所示。</w:t>
      </w:r>
    </w:p>
    <w:p>
      <w:pPr>
        <w:ind w:left="0" w:leftChars="0" w:firstLine="0" w:firstLineChars="0"/>
        <w:jc w:val="center"/>
        <w:rPr>
          <w:rFonts w:hint="eastAsia"/>
          <w:color w:val="auto"/>
          <w:highlight w:val="none"/>
          <w:lang w:val="en-US" w:eastAsia="zh-CN"/>
        </w:rPr>
      </w:pPr>
      <w:r>
        <w:rPr>
          <w:color w:val="auto"/>
        </w:rPr>
        <w:drawing>
          <wp:inline distT="0" distB="0" distL="114300" distR="114300">
            <wp:extent cx="5269865" cy="3003550"/>
            <wp:effectExtent l="0" t="0" r="6985" b="635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5"/>
                    <a:stretch>
                      <a:fillRect/>
                    </a:stretch>
                  </pic:blipFill>
                  <pic:spPr>
                    <a:xfrm>
                      <a:off x="0" y="0"/>
                      <a:ext cx="5269865" cy="3003550"/>
                    </a:xfrm>
                    <a:prstGeom prst="rect">
                      <a:avLst/>
                    </a:prstGeom>
                    <a:noFill/>
                    <a:ln>
                      <a:noFill/>
                    </a:ln>
                  </pic:spPr>
                </pic:pic>
              </a:graphicData>
            </a:graphic>
          </wp:inline>
        </w:drawing>
      </w:r>
    </w:p>
    <w:p>
      <w:pPr>
        <w:ind w:firstLine="0" w:firstLineChars="0"/>
        <w:jc w:val="center"/>
        <w:rPr>
          <w:rFonts w:hint="eastAsia"/>
          <w:color w:val="auto"/>
          <w:highlight w:val="none"/>
          <w:lang w:val="en-US" w:eastAsia="zh-CN"/>
        </w:rPr>
      </w:pPr>
      <w:r>
        <w:rPr>
          <w:rFonts w:eastAsia="黑体"/>
          <w:color w:val="auto"/>
          <w:sz w:val="24"/>
          <w:highlight w:val="none"/>
        </w:rPr>
        <w:t>图</w:t>
      </w:r>
      <w:r>
        <w:rPr>
          <w:rFonts w:hint="eastAsia" w:eastAsia="黑体"/>
          <w:color w:val="auto"/>
          <w:sz w:val="24"/>
          <w:highlight w:val="none"/>
          <w:lang w:val="en-US" w:eastAsia="zh-CN"/>
        </w:rPr>
        <w:t>2-4</w:t>
      </w:r>
      <w:r>
        <w:rPr>
          <w:rFonts w:eastAsia="黑体"/>
          <w:color w:val="auto"/>
          <w:sz w:val="24"/>
          <w:highlight w:val="none"/>
        </w:rPr>
        <w:t xml:space="preserve">-4  </w:t>
      </w:r>
      <w:r>
        <w:rPr>
          <w:rFonts w:hint="eastAsia" w:eastAsia="黑体"/>
          <w:color w:val="auto"/>
          <w:sz w:val="24"/>
          <w:highlight w:val="none"/>
          <w:lang w:val="en-US" w:eastAsia="zh-CN"/>
        </w:rPr>
        <w:t>鸡东县畜禽养殖户</w:t>
      </w:r>
      <w:r>
        <w:rPr>
          <w:rFonts w:hint="eastAsia" w:eastAsia="黑体"/>
          <w:color w:val="auto"/>
          <w:sz w:val="24"/>
          <w:highlight w:val="none"/>
        </w:rPr>
        <w:t>养殖类型结构图</w:t>
      </w:r>
    </w:p>
    <w:p>
      <w:pPr>
        <w:pStyle w:val="4"/>
        <w:bidi w:val="0"/>
        <w:rPr>
          <w:rFonts w:eastAsia="黑体"/>
          <w:color w:val="auto"/>
          <w:sz w:val="24"/>
        </w:rPr>
      </w:pPr>
      <w:r>
        <w:rPr>
          <w:rFonts w:hint="eastAsia"/>
          <w:color w:val="auto"/>
          <w:lang w:val="en-US" w:eastAsia="zh-CN"/>
        </w:rPr>
        <w:t>2.4.2污染防治现状</w:t>
      </w:r>
    </w:p>
    <w:p>
      <w:pPr>
        <w:bidi w:val="0"/>
        <w:ind w:left="0" w:leftChars="0" w:firstLine="0" w:firstLineChars="0"/>
        <w:rPr>
          <w:rFonts w:hint="eastAsia" w:cs="Times New Roman"/>
          <w:color w:val="auto"/>
          <w:lang w:val="en-US" w:eastAsia="zh-CN"/>
        </w:rPr>
      </w:pPr>
      <w:r>
        <w:rPr>
          <w:rFonts w:hint="eastAsia" w:cs="Times New Roman"/>
          <w:color w:val="auto"/>
          <w:lang w:val="en-US" w:eastAsia="zh-CN"/>
        </w:rPr>
        <w:t>2.4.2.1畜禽清粪方式现状</w:t>
      </w:r>
    </w:p>
    <w:p>
      <w:pPr>
        <w:ind w:firstLine="560"/>
        <w:rPr>
          <w:rFonts w:eastAsia="黑体"/>
          <w:color w:val="auto"/>
          <w:sz w:val="24"/>
        </w:rPr>
      </w:pPr>
      <w:r>
        <w:rPr>
          <w:rFonts w:hint="eastAsia"/>
          <w:color w:val="auto"/>
          <w:lang w:val="en-US" w:eastAsia="zh-CN"/>
        </w:rPr>
        <w:t>当前规模养殖场和畜禽养殖户清粪方式主要为干清粪，即采用人工或机械方式从畜禽舍地面收集全部或大部分的固体粪便，地面残余粪尿用少量水冲洗，</w:t>
      </w:r>
      <w:r>
        <w:rPr>
          <w:rFonts w:hint="eastAsia"/>
          <w:color w:val="auto"/>
          <w:lang w:val="en-US" w:eastAsia="zh-CN"/>
        </w:rPr>
        <w:t>使固体和液体废弃物分离的粪便清理方式。</w:t>
      </w:r>
    </w:p>
    <w:p>
      <w:pPr>
        <w:bidi w:val="0"/>
        <w:ind w:left="0" w:leftChars="0" w:firstLine="0" w:firstLineChars="0"/>
        <w:rPr>
          <w:rFonts w:hint="eastAsia" w:cs="Times New Roman"/>
          <w:color w:val="auto"/>
          <w:highlight w:val="none"/>
          <w:lang w:val="en-US" w:eastAsia="zh-CN"/>
        </w:rPr>
      </w:pPr>
      <w:r>
        <w:rPr>
          <w:rFonts w:hint="eastAsia" w:cs="Times New Roman"/>
          <w:color w:val="auto"/>
          <w:highlight w:val="none"/>
          <w:lang w:val="en-US" w:eastAsia="zh-CN"/>
        </w:rPr>
        <w:t>2.4.2.2粪污无害化处理及资源化利用现状</w:t>
      </w:r>
    </w:p>
    <w:p>
      <w:pPr>
        <w:bidi w:val="0"/>
        <w:ind w:left="0" w:leftChars="0" w:firstLine="560" w:firstLineChars="200"/>
        <w:rPr>
          <w:rFonts w:hint="eastAsia"/>
          <w:color w:val="auto"/>
          <w:lang w:val="en-US" w:eastAsia="zh-CN"/>
        </w:rPr>
      </w:pPr>
      <w:r>
        <w:rPr>
          <w:rFonts w:hint="eastAsia"/>
          <w:color w:val="auto"/>
        </w:rPr>
        <w:t>目前</w:t>
      </w:r>
      <w:r>
        <w:rPr>
          <w:rFonts w:hint="eastAsia"/>
          <w:color w:val="auto"/>
          <w:lang w:val="en-US" w:eastAsia="zh-CN"/>
        </w:rPr>
        <w:t>鸡东县15</w:t>
      </w:r>
      <w:r>
        <w:rPr>
          <w:rFonts w:hint="eastAsia"/>
          <w:color w:val="auto"/>
        </w:rPr>
        <w:t>个畜禽规模养殖场</w:t>
      </w:r>
      <w:r>
        <w:rPr>
          <w:rFonts w:hint="eastAsia"/>
          <w:color w:val="auto"/>
          <w:lang w:val="en-US" w:eastAsia="zh-CN"/>
        </w:rPr>
        <w:t>已建设贮粪场15座，污水发酵池12座（其中不含2个蛋鸡养殖场和1个羊养殖场），粪污处理工艺为“干清粪+储存发酵”，粪便利用方式均为还田利用。粪污处理设施为“贮粪场+污水发酵池”，</w:t>
      </w:r>
      <w:r>
        <w:rPr>
          <w:rFonts w:hint="eastAsia" w:ascii="Times New Roman" w:hAnsi="Times New Roman" w:cs="Times New Roman"/>
          <w:color w:val="auto"/>
          <w:lang w:val="en-US" w:eastAsia="zh-CN"/>
        </w:rPr>
        <w:t>粪便在贮粪场经</w:t>
      </w:r>
      <w:r>
        <w:rPr>
          <w:rFonts w:hint="default" w:ascii="Times New Roman" w:hAnsi="Times New Roman" w:cs="Times New Roman"/>
          <w:color w:val="auto"/>
        </w:rPr>
        <w:t>自然堆肥发酵</w:t>
      </w:r>
      <w:r>
        <w:rPr>
          <w:rFonts w:hint="eastAsia" w:ascii="Times New Roman" w:hAnsi="Times New Roman" w:cs="Times New Roman"/>
          <w:color w:val="auto"/>
          <w:lang w:val="en-US" w:eastAsia="zh-CN"/>
        </w:rPr>
        <w:t>后还田利用，废水进入常温厌氧发酵囊处理后还田利用。</w:t>
      </w:r>
    </w:p>
    <w:p>
      <w:pPr>
        <w:bidi w:val="0"/>
        <w:ind w:left="0" w:leftChars="0" w:firstLine="560" w:firstLineChars="200"/>
        <w:rPr>
          <w:rFonts w:hint="eastAsia"/>
          <w:color w:val="auto"/>
          <w:lang w:val="en-US" w:eastAsia="zh-CN"/>
        </w:rPr>
      </w:pPr>
      <w:r>
        <w:rPr>
          <w:rFonts w:hint="eastAsia"/>
          <w:color w:val="auto"/>
          <w:lang w:val="en-US" w:eastAsia="zh-CN"/>
        </w:rPr>
        <w:t>鸡东县现有畜禽养殖户1358家，粪污处理工艺为“干清粪+储存发酵”，粪便利用方式均为还田利用。永和镇东安村、平阳镇希贤村、哈达镇保国村、兴农镇太平村的畜禽</w:t>
      </w:r>
      <w:r>
        <w:rPr>
          <w:rFonts w:hint="eastAsia"/>
          <w:color w:val="auto"/>
          <w:lang w:eastAsia="zh-CN"/>
        </w:rPr>
        <w:t>养殖户</w:t>
      </w:r>
      <w:r>
        <w:rPr>
          <w:rFonts w:hint="eastAsia"/>
          <w:color w:val="auto"/>
          <w:lang w:val="en-US" w:eastAsia="zh-CN"/>
        </w:rPr>
        <w:t>产生的粪污定期拉运至各村粪污收集点进行储存，发酵后还田利用；其余</w:t>
      </w:r>
      <w:r>
        <w:rPr>
          <w:rFonts w:hint="eastAsia"/>
          <w:color w:val="auto"/>
          <w:lang w:eastAsia="zh-CN"/>
        </w:rPr>
        <w:t>畜禽养殖户</w:t>
      </w:r>
      <w:r>
        <w:rPr>
          <w:rFonts w:hint="eastAsia"/>
          <w:color w:val="auto"/>
          <w:lang w:val="en-US" w:eastAsia="zh-CN"/>
        </w:rPr>
        <w:t>产生的粪污暂存在</w:t>
      </w:r>
      <w:r>
        <w:rPr>
          <w:rFonts w:hint="eastAsia"/>
          <w:color w:val="auto"/>
          <w:lang w:eastAsia="zh-CN"/>
        </w:rPr>
        <w:t>厂区</w:t>
      </w:r>
      <w:r>
        <w:rPr>
          <w:rFonts w:hint="eastAsia"/>
          <w:color w:val="auto"/>
          <w:lang w:val="en-US" w:eastAsia="zh-CN"/>
        </w:rPr>
        <w:t>内，发酵后还田利用。</w:t>
      </w:r>
    </w:p>
    <w:p>
      <w:pPr>
        <w:bidi w:val="0"/>
        <w:ind w:left="0" w:leftChars="0" w:firstLine="560" w:firstLineChars="200"/>
        <w:rPr>
          <w:rFonts w:eastAsia="黑体"/>
          <w:color w:val="auto"/>
          <w:sz w:val="24"/>
        </w:rPr>
      </w:pPr>
      <w:r>
        <w:rPr>
          <w:rFonts w:hint="eastAsia"/>
          <w:color w:val="auto"/>
          <w:lang w:val="en-US" w:eastAsia="zh-CN"/>
        </w:rPr>
        <w:t>通过实施畜禽养殖污染治理设施建设及废弃物资源化利用，逐步构建农牧结合、循环发展的新型种养模式。鸡东县</w:t>
      </w:r>
      <w:r>
        <w:rPr>
          <w:rFonts w:hint="eastAsia"/>
          <w:color w:val="auto"/>
        </w:rPr>
        <w:t>规模养殖场</w:t>
      </w:r>
      <w:r>
        <w:rPr>
          <w:rFonts w:hint="eastAsia"/>
          <w:color w:val="auto"/>
          <w:lang w:val="en-US" w:eastAsia="zh-CN"/>
        </w:rPr>
        <w:t>粪污贮存设施建设情况见表2-4-6，鸡东县现有粪污收集点建设情况建</w:t>
      </w:r>
      <w:r>
        <w:rPr>
          <w:rFonts w:hint="eastAsia"/>
          <w:color w:val="auto"/>
          <w:highlight w:val="none"/>
          <w:lang w:val="en-US" w:eastAsia="zh-CN"/>
        </w:rPr>
        <w:t>表2-4-7。</w:t>
      </w:r>
    </w:p>
    <w:p>
      <w:pPr>
        <w:ind w:firstLine="0" w:firstLineChars="0"/>
        <w:jc w:val="center"/>
        <w:rPr>
          <w:rFonts w:hint="eastAsia"/>
          <w:color w:val="auto"/>
          <w:lang w:val="en-US" w:eastAsia="zh-CN"/>
        </w:rPr>
      </w:pPr>
      <w:r>
        <w:rPr>
          <w:rFonts w:eastAsia="黑体"/>
          <w:color w:val="auto"/>
          <w:sz w:val="24"/>
        </w:rPr>
        <w:t>表</w:t>
      </w:r>
      <w:r>
        <w:rPr>
          <w:rFonts w:hint="eastAsia" w:eastAsia="黑体"/>
          <w:color w:val="auto"/>
          <w:sz w:val="24"/>
          <w:lang w:val="en-US" w:eastAsia="zh-CN"/>
        </w:rPr>
        <w:t>2-4-6</w:t>
      </w:r>
      <w:r>
        <w:rPr>
          <w:rFonts w:eastAsia="黑体"/>
          <w:color w:val="auto"/>
          <w:sz w:val="24"/>
        </w:rPr>
        <w:t xml:space="preserve"> </w:t>
      </w:r>
      <w:r>
        <w:rPr>
          <w:rFonts w:hint="eastAsia" w:eastAsia="黑体"/>
          <w:color w:val="auto"/>
          <w:sz w:val="24"/>
          <w:lang w:val="en-US" w:eastAsia="zh-CN"/>
        </w:rPr>
        <w:t>鸡东县规模养殖场粪污贮存、处理设施建设</w:t>
      </w:r>
      <w:r>
        <w:rPr>
          <w:rFonts w:eastAsia="黑体"/>
          <w:color w:val="auto"/>
          <w:sz w:val="24"/>
        </w:rPr>
        <w:t>情况</w:t>
      </w:r>
    </w:p>
    <w:tbl>
      <w:tblPr>
        <w:tblStyle w:val="1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83"/>
        <w:gridCol w:w="1452"/>
        <w:gridCol w:w="2918"/>
        <w:gridCol w:w="1157"/>
        <w:gridCol w:w="1022"/>
        <w:gridCol w:w="12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400"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序号</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乡镇名称</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lang w:val="en-US" w:eastAsia="zh-CN"/>
              </w:rPr>
              <w:t>养殖场名称</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olor w:val="auto"/>
                <w:kern w:val="0"/>
                <w:sz w:val="24"/>
              </w:rPr>
              <w:t>养殖畜种</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贮粪场</w:t>
            </w:r>
            <w:r>
              <w:rPr>
                <w:rFonts w:hint="eastAsia" w:cs="Times New Roman"/>
                <w:color w:val="auto"/>
                <w:sz w:val="24"/>
                <w:lang w:val="en-US" w:eastAsia="zh-CN"/>
              </w:rPr>
              <w:t>（座）</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污水发酵池</w:t>
            </w:r>
            <w:r>
              <w:rPr>
                <w:rFonts w:hint="eastAsia" w:cs="Times New Roman"/>
                <w:color w:val="auto"/>
                <w:sz w:val="24"/>
                <w:lang w:val="en-US" w:eastAsia="zh-CN"/>
              </w:rPr>
              <w:t>（座）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1</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下亮子乡</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鸡东县和益养殖场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2</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兴农镇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鸡东县万达养殖场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3</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鸡东县祥瑞养殖场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4</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鸡东县照明养殖场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5</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向阳镇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鸡东县三德牧业有限责任公司</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6</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鸡东县东林养殖场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7</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鸡东县长龙养殖有限公司</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肉牛</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8</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永安镇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鸡东县立波养鸡场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蛋鸡</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9</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永和镇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鸡东县国庆养牛场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肉牛</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10</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明德乡</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鸡东县五星养殖场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羊</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11</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黑龙江省牡丹江农垦牧丰奶牛养殖专业合作社</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奶牛</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12</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郝铁强养鸡场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蛋鸡</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13</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康林养殖总场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14</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向阳镇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鸡东县百达养殖场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00"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15</w:t>
            </w:r>
          </w:p>
        </w:tc>
        <w:tc>
          <w:tcPr>
            <w:tcW w:w="85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w:t>
            </w:r>
          </w:p>
        </w:tc>
        <w:tc>
          <w:tcPr>
            <w:tcW w:w="1712"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鸡东县禧旺养殖场</w:t>
            </w:r>
          </w:p>
        </w:tc>
        <w:tc>
          <w:tcPr>
            <w:tcW w:w="678"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599"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c>
          <w:tcPr>
            <w:tcW w:w="75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eastAsia="黑体"/>
          <w:color w:val="auto"/>
          <w:sz w:val="24"/>
          <w:highlight w:val="none"/>
          <w:lang w:val="en-US" w:eastAsia="zh-CN"/>
        </w:rPr>
      </w:pPr>
      <w:r>
        <w:rPr>
          <w:rFonts w:hint="eastAsia" w:eastAsia="黑体"/>
          <w:color w:val="auto"/>
          <w:sz w:val="24"/>
          <w:highlight w:val="none"/>
          <w:lang w:val="en-US" w:eastAsia="zh-CN"/>
        </w:rPr>
        <w:t>表2-4-7  现有粪污收集点情况一览表</w:t>
      </w:r>
    </w:p>
    <w:tbl>
      <w:tblPr>
        <w:tblStyle w:val="1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24"/>
        <w:gridCol w:w="1929"/>
        <w:gridCol w:w="2437"/>
        <w:gridCol w:w="31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trPr>
        <w:tc>
          <w:tcPr>
            <w:tcW w:w="601"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序号</w:t>
            </w:r>
          </w:p>
        </w:tc>
        <w:tc>
          <w:tcPr>
            <w:tcW w:w="113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乡镇</w:t>
            </w:r>
          </w:p>
        </w:tc>
        <w:tc>
          <w:tcPr>
            <w:tcW w:w="1430"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行政村</w:t>
            </w:r>
          </w:p>
        </w:tc>
        <w:tc>
          <w:tcPr>
            <w:tcW w:w="1835"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结构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1"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default"/>
                <w:color w:val="auto"/>
                <w:sz w:val="24"/>
                <w:highlight w:val="none"/>
                <w:lang w:val="en-US" w:eastAsia="zh-CN"/>
              </w:rPr>
              <w:t>1</w:t>
            </w:r>
          </w:p>
        </w:tc>
        <w:tc>
          <w:tcPr>
            <w:tcW w:w="113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永和镇</w:t>
            </w:r>
          </w:p>
        </w:tc>
        <w:tc>
          <w:tcPr>
            <w:tcW w:w="1430"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东安村</w:t>
            </w:r>
          </w:p>
        </w:tc>
        <w:tc>
          <w:tcPr>
            <w:tcW w:w="1835"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黑膜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1"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2</w:t>
            </w:r>
          </w:p>
        </w:tc>
        <w:tc>
          <w:tcPr>
            <w:tcW w:w="113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平阳镇</w:t>
            </w:r>
          </w:p>
        </w:tc>
        <w:tc>
          <w:tcPr>
            <w:tcW w:w="1430"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希贤村</w:t>
            </w:r>
          </w:p>
        </w:tc>
        <w:tc>
          <w:tcPr>
            <w:tcW w:w="1835"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黑膜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1"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3</w:t>
            </w:r>
          </w:p>
        </w:tc>
        <w:tc>
          <w:tcPr>
            <w:tcW w:w="113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哈达镇</w:t>
            </w:r>
          </w:p>
        </w:tc>
        <w:tc>
          <w:tcPr>
            <w:tcW w:w="1430"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保国村</w:t>
            </w:r>
          </w:p>
        </w:tc>
        <w:tc>
          <w:tcPr>
            <w:tcW w:w="1835"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黑膜</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1"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4</w:t>
            </w:r>
          </w:p>
        </w:tc>
        <w:tc>
          <w:tcPr>
            <w:tcW w:w="113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兴农镇</w:t>
            </w:r>
          </w:p>
        </w:tc>
        <w:tc>
          <w:tcPr>
            <w:tcW w:w="1430"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太平村</w:t>
            </w:r>
          </w:p>
        </w:tc>
        <w:tc>
          <w:tcPr>
            <w:tcW w:w="1835"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黑膜</w:t>
            </w:r>
          </w:p>
        </w:tc>
      </w:tr>
    </w:tbl>
    <w:p>
      <w:pPr>
        <w:bidi w:val="0"/>
        <w:ind w:left="0" w:leftChars="0" w:firstLine="0" w:firstLineChars="0"/>
        <w:rPr>
          <w:rFonts w:hint="eastAsia" w:cs="Times New Roman"/>
          <w:color w:val="auto"/>
          <w:lang w:val="en-US" w:eastAsia="zh-CN"/>
        </w:rPr>
      </w:pPr>
      <w:r>
        <w:rPr>
          <w:rFonts w:hint="eastAsia" w:cs="Times New Roman"/>
          <w:color w:val="auto"/>
          <w:lang w:val="en-US" w:eastAsia="zh-CN"/>
        </w:rPr>
        <w:t>2.4.2.3畜禽养殖废气处理情况</w:t>
      </w:r>
    </w:p>
    <w:p>
      <w:pPr>
        <w:bidi w:val="0"/>
        <w:ind w:left="0" w:leftChars="0" w:firstLine="560" w:firstLineChars="200"/>
        <w:rPr>
          <w:rFonts w:hint="eastAsia" w:cs="Times New Roman"/>
          <w:color w:val="auto"/>
          <w:highlight w:val="none"/>
          <w:lang w:val="en-US" w:eastAsia="zh-CN"/>
        </w:rPr>
      </w:pPr>
      <w:r>
        <w:rPr>
          <w:rFonts w:hint="eastAsia"/>
          <w:color w:val="auto"/>
          <w:lang w:val="en-US" w:eastAsia="zh-CN"/>
        </w:rPr>
        <w:t>规模养殖场</w:t>
      </w:r>
      <w:r>
        <w:rPr>
          <w:rFonts w:hint="eastAsia" w:cs="Times New Roman"/>
          <w:color w:val="auto"/>
          <w:highlight w:val="none"/>
          <w:lang w:val="en-US" w:eastAsia="zh-CN"/>
        </w:rPr>
        <w:t>：目前鸡东县三德牧业有限责任公司、鸡东县禧旺养殖场、鸡东县百达养殖场已安装臭气处理装置；其他畜禽规模养殖场均未设置臭气处理装置。规模养殖场选在远离居民地区建设，养殖场周围大多种植树木，能起到降低臭气的目的。</w:t>
      </w:r>
    </w:p>
    <w:p>
      <w:pPr>
        <w:bidi w:val="0"/>
        <w:ind w:left="0" w:leftChars="0" w:firstLine="560" w:firstLineChars="200"/>
        <w:rPr>
          <w:rFonts w:hint="eastAsia"/>
          <w:color w:val="auto"/>
          <w:lang w:val="en-US" w:eastAsia="zh-CN"/>
        </w:rPr>
      </w:pPr>
      <w:r>
        <w:rPr>
          <w:rFonts w:hint="eastAsia" w:cs="Times New Roman"/>
          <w:color w:val="auto"/>
          <w:lang w:val="en-US" w:eastAsia="zh-CN"/>
        </w:rPr>
        <w:t>畜禽养殖户：主要位于居民区内，畜禽养殖户对环保投入意愿不强，环保意识较差，部分养殖户设施简陋、粪便清运不及时，粪便以露天堆放为主，无除臭措施，夏季臭气给周边居民带来一定影响。</w:t>
      </w:r>
    </w:p>
    <w:p>
      <w:pPr>
        <w:bidi w:val="0"/>
        <w:ind w:left="0" w:leftChars="0" w:firstLine="0" w:firstLineChars="0"/>
        <w:rPr>
          <w:rFonts w:hint="default" w:cs="Times New Roman"/>
          <w:color w:val="auto"/>
          <w:lang w:val="en-US" w:eastAsia="zh-CN"/>
        </w:rPr>
      </w:pPr>
      <w:r>
        <w:rPr>
          <w:rFonts w:hint="eastAsia" w:cs="Times New Roman"/>
          <w:color w:val="auto"/>
          <w:lang w:val="en-US" w:eastAsia="zh-CN"/>
        </w:rPr>
        <w:t>2.4.2.4禁养区划定情况</w:t>
      </w:r>
    </w:p>
    <w:p>
      <w:pPr>
        <w:bidi w:val="0"/>
        <w:ind w:left="0" w:leftChars="0" w:firstLine="560" w:firstLineChars="200"/>
        <w:rPr>
          <w:rFonts w:hint="eastAsia"/>
          <w:color w:val="auto"/>
          <w:lang w:val="en-US" w:eastAsia="zh-CN"/>
        </w:rPr>
      </w:pPr>
      <w:r>
        <w:rPr>
          <w:rFonts w:hint="eastAsia"/>
          <w:color w:val="auto"/>
          <w:lang w:val="en-US" w:eastAsia="zh-CN"/>
        </w:rPr>
        <w:t>鸡东县禁养区类型共计4类：包括饮用水水源地禁养区、自然保护区禁养区、风景名胜区禁养区和城镇居民区禁养区。鸡东县禁养区总面积为</w:t>
      </w:r>
      <w:r>
        <w:rPr>
          <w:rFonts w:eastAsia="仿宋_GB2312"/>
          <w:color w:val="auto"/>
          <w:sz w:val="28"/>
          <w:szCs w:val="28"/>
        </w:rPr>
        <w:t>549.5661</w:t>
      </w:r>
      <w:r>
        <w:rPr>
          <w:rFonts w:hint="eastAsia"/>
          <w:color w:val="auto"/>
          <w:lang w:val="en-US" w:eastAsia="zh-CN"/>
        </w:rPr>
        <w:t>km</w:t>
      </w:r>
      <w:r>
        <w:rPr>
          <w:rFonts w:hint="eastAsia"/>
          <w:color w:val="auto"/>
          <w:vertAlign w:val="superscript"/>
          <w:lang w:val="en-US" w:eastAsia="zh-CN"/>
        </w:rPr>
        <w:t>2</w:t>
      </w:r>
      <w:r>
        <w:rPr>
          <w:rFonts w:hint="eastAsia"/>
          <w:color w:val="auto"/>
          <w:lang w:val="en-US" w:eastAsia="zh-CN"/>
        </w:rPr>
        <w:t>，其中饮用水水源地禁养区的面积为</w:t>
      </w:r>
      <w:r>
        <w:rPr>
          <w:rFonts w:hint="eastAsia" w:eastAsia="仿宋_GB2312"/>
          <w:color w:val="auto"/>
          <w:sz w:val="28"/>
          <w:szCs w:val="28"/>
        </w:rPr>
        <w:t>328.0637</w:t>
      </w:r>
      <w:r>
        <w:rPr>
          <w:rFonts w:hint="eastAsia"/>
          <w:color w:val="auto"/>
          <w:lang w:val="en-US" w:eastAsia="zh-CN"/>
        </w:rPr>
        <w:t>km</w:t>
      </w:r>
      <w:r>
        <w:rPr>
          <w:rFonts w:hint="eastAsia"/>
          <w:color w:val="auto"/>
          <w:vertAlign w:val="superscript"/>
          <w:lang w:val="en-US" w:eastAsia="zh-CN"/>
        </w:rPr>
        <w:t>2</w:t>
      </w:r>
      <w:r>
        <w:rPr>
          <w:rFonts w:hint="eastAsia"/>
          <w:color w:val="auto"/>
          <w:lang w:val="en-US" w:eastAsia="zh-CN"/>
        </w:rPr>
        <w:t>，自然保护区禁养区面积为233.116km</w:t>
      </w:r>
      <w:r>
        <w:rPr>
          <w:rFonts w:hint="eastAsia"/>
          <w:color w:val="auto"/>
          <w:vertAlign w:val="superscript"/>
          <w:lang w:val="en-US" w:eastAsia="zh-CN"/>
        </w:rPr>
        <w:t>2</w:t>
      </w:r>
      <w:r>
        <w:rPr>
          <w:rFonts w:hint="eastAsia"/>
          <w:color w:val="auto"/>
          <w:lang w:val="en-US" w:eastAsia="zh-CN"/>
        </w:rPr>
        <w:t>，风景名胜区禁养区面积为62km</w:t>
      </w:r>
      <w:r>
        <w:rPr>
          <w:rFonts w:hint="eastAsia"/>
          <w:color w:val="auto"/>
          <w:vertAlign w:val="superscript"/>
          <w:lang w:val="en-US" w:eastAsia="zh-CN"/>
        </w:rPr>
        <w:t>2</w:t>
      </w:r>
      <w:r>
        <w:rPr>
          <w:rFonts w:hint="eastAsia"/>
          <w:color w:val="auto"/>
          <w:lang w:val="en-US" w:eastAsia="zh-CN"/>
        </w:rPr>
        <w:t>，城镇居民区禁养区面积为</w:t>
      </w:r>
      <w:r>
        <w:rPr>
          <w:rFonts w:hint="eastAsia" w:eastAsia="仿宋_GB2312"/>
          <w:color w:val="auto"/>
          <w:sz w:val="28"/>
          <w:szCs w:val="28"/>
        </w:rPr>
        <w:t>10.3764</w:t>
      </w:r>
      <w:r>
        <w:rPr>
          <w:rFonts w:hint="eastAsia"/>
          <w:color w:val="auto"/>
          <w:lang w:val="en-US" w:eastAsia="zh-CN"/>
        </w:rPr>
        <w:t>km</w:t>
      </w:r>
      <w:r>
        <w:rPr>
          <w:rFonts w:hint="eastAsia"/>
          <w:color w:val="auto"/>
          <w:vertAlign w:val="superscript"/>
          <w:lang w:val="en-US" w:eastAsia="zh-CN"/>
        </w:rPr>
        <w:t>2</w:t>
      </w:r>
      <w:r>
        <w:rPr>
          <w:rFonts w:hint="eastAsia"/>
          <w:color w:val="auto"/>
          <w:lang w:val="en-US" w:eastAsia="zh-CN"/>
        </w:rPr>
        <w:t>。</w:t>
      </w:r>
    </w:p>
    <w:p>
      <w:pPr>
        <w:bidi w:val="0"/>
        <w:ind w:left="0" w:leftChars="0" w:firstLine="560" w:firstLineChars="200"/>
        <w:rPr>
          <w:rFonts w:hint="eastAsia" w:cs="Times New Roman"/>
          <w:color w:val="auto"/>
          <w:lang w:val="en-US" w:eastAsia="zh-CN"/>
        </w:rPr>
      </w:pPr>
      <w:r>
        <w:rPr>
          <w:rFonts w:hint="eastAsia" w:cs="Times New Roman"/>
          <w:color w:val="auto"/>
          <w:lang w:val="en-US" w:eastAsia="zh-CN"/>
        </w:rPr>
        <w:t>（1）饮用水源地禁养区（集中式饮用水水源）</w:t>
      </w:r>
    </w:p>
    <w:p>
      <w:pPr>
        <w:bidi w:val="0"/>
        <w:ind w:left="0" w:leftChars="0" w:firstLine="560" w:firstLineChars="200"/>
        <w:rPr>
          <w:rFonts w:hint="eastAsia" w:cs="Times New Roman"/>
          <w:color w:val="auto"/>
          <w:lang w:val="en-US" w:eastAsia="zh-CN"/>
        </w:rPr>
      </w:pPr>
      <w:r>
        <w:rPr>
          <w:rFonts w:hint="eastAsia" w:cs="Times New Roman"/>
          <w:color w:val="auto"/>
          <w:lang w:val="en-US" w:eastAsia="zh-CN"/>
        </w:rPr>
        <w:t>①地表水饮用水水源地禁养区</w:t>
      </w:r>
    </w:p>
    <w:p>
      <w:pPr>
        <w:bidi w:val="0"/>
        <w:ind w:left="0" w:leftChars="0" w:firstLine="560" w:firstLineChars="200"/>
        <w:rPr>
          <w:rFonts w:hint="eastAsia" w:cs="Times New Roman"/>
          <w:color w:val="auto"/>
          <w:lang w:val="en-US" w:eastAsia="zh-CN"/>
        </w:rPr>
      </w:pPr>
      <w:r>
        <w:rPr>
          <w:rFonts w:hint="eastAsia" w:cs="Times New Roman"/>
          <w:color w:val="auto"/>
          <w:lang w:val="en-US" w:eastAsia="zh-CN"/>
        </w:rPr>
        <w:t>鸡东县地表水饮用水水源地禁养区包括团山子水库水源禁养区和哈达水库水源禁养区，执行一级保护区和二级保护区全部范围。团山子水库水源禁养区总面积为46.0491km</w:t>
      </w:r>
      <w:r>
        <w:rPr>
          <w:rFonts w:hint="eastAsia" w:cs="Times New Roman"/>
          <w:color w:val="auto"/>
          <w:vertAlign w:val="superscript"/>
          <w:lang w:val="en-US" w:eastAsia="zh-CN"/>
        </w:rPr>
        <w:t>2</w:t>
      </w:r>
      <w:r>
        <w:rPr>
          <w:rFonts w:hint="eastAsia" w:cs="Times New Roman"/>
          <w:color w:val="auto"/>
          <w:lang w:val="en-US" w:eastAsia="zh-CN"/>
        </w:rPr>
        <w:t>，哈达水库水源禁养区总面积为</w:t>
      </w:r>
      <w:r>
        <w:rPr>
          <w:rFonts w:hint="eastAsia" w:eastAsia="仿宋_GB2312"/>
          <w:color w:val="auto"/>
          <w:sz w:val="28"/>
          <w:szCs w:val="28"/>
        </w:rPr>
        <w:t>275.56</w:t>
      </w:r>
      <w:r>
        <w:rPr>
          <w:rFonts w:hint="eastAsia" w:cs="Times New Roman"/>
          <w:color w:val="auto"/>
          <w:lang w:val="en-US" w:eastAsia="zh-CN"/>
        </w:rPr>
        <w:t>km</w:t>
      </w:r>
      <w:r>
        <w:rPr>
          <w:rFonts w:hint="eastAsia" w:cs="Times New Roman"/>
          <w:color w:val="auto"/>
          <w:vertAlign w:val="superscript"/>
          <w:lang w:val="en-US" w:eastAsia="zh-CN"/>
        </w:rPr>
        <w:t>2</w:t>
      </w:r>
      <w:r>
        <w:rPr>
          <w:rFonts w:hint="eastAsia" w:cs="Times New Roman"/>
          <w:color w:val="auto"/>
          <w:lang w:val="en-US" w:eastAsia="zh-CN"/>
        </w:rPr>
        <w:t>。</w:t>
      </w:r>
    </w:p>
    <w:p>
      <w:pPr>
        <w:bidi w:val="0"/>
        <w:ind w:left="0" w:leftChars="0" w:firstLine="560" w:firstLineChars="200"/>
        <w:rPr>
          <w:rFonts w:hint="eastAsia" w:cs="Times New Roman"/>
          <w:color w:val="auto"/>
          <w:lang w:val="en-US" w:eastAsia="zh-CN"/>
        </w:rPr>
      </w:pPr>
      <w:r>
        <w:rPr>
          <w:rFonts w:hint="eastAsia" w:cs="Times New Roman"/>
          <w:color w:val="auto"/>
          <w:lang w:val="en-US" w:eastAsia="zh-CN"/>
        </w:rPr>
        <w:t>②地下水饮用水水源地禁养区</w:t>
      </w:r>
    </w:p>
    <w:p>
      <w:pPr>
        <w:bidi w:val="0"/>
        <w:ind w:left="0" w:leftChars="0" w:firstLine="560" w:firstLineChars="200"/>
        <w:rPr>
          <w:rFonts w:hint="eastAsia" w:cs="Times New Roman"/>
          <w:color w:val="auto"/>
          <w:lang w:val="en-US" w:eastAsia="zh-CN"/>
        </w:rPr>
      </w:pPr>
      <w:r>
        <w:rPr>
          <w:rFonts w:hint="eastAsia" w:cs="Times New Roman"/>
          <w:color w:val="auto"/>
          <w:lang w:val="en-US" w:eastAsia="zh-CN"/>
        </w:rPr>
        <w:t>鸡东县集中式地下水饮用水水源地涉及10个乡镇15处水源地，共计18眼水井，均为承压水型水源地。其中，平阳镇3处，向阳镇2处，哈达镇1处，永安镇2处，永和镇1处，鸡林乡1处、下亮子乡1处、明德乡1处、东海镇2处、兴农镇1处。</w:t>
      </w:r>
    </w:p>
    <w:p>
      <w:pPr>
        <w:bidi w:val="0"/>
        <w:ind w:left="0" w:leftChars="0" w:firstLine="560" w:firstLineChars="200"/>
        <w:rPr>
          <w:rFonts w:hint="eastAsia" w:cs="Times New Roman"/>
          <w:color w:val="auto"/>
          <w:lang w:val="en-US" w:eastAsia="zh-CN"/>
        </w:rPr>
      </w:pPr>
      <w:r>
        <w:rPr>
          <w:rFonts w:hint="eastAsia" w:cs="Times New Roman"/>
          <w:color w:val="auto"/>
          <w:lang w:val="en-US" w:eastAsia="zh-CN"/>
        </w:rPr>
        <w:t>东大顶山水源地一级保护区范围为水井中心30米圆形区域，二级保护区范围是以水井为圆心，300米为半径是圆形与一级保护区边界所围区域；永安镇水源地一级保护区的范围是分别以2口井为圆心，以100米为半径的2个圆形所围区域，二级保护区的范围是分别以两口井为圆心，1000米为半径的两个相交圆形与一级保护区边界所围区域；永安镇永丰村水源地对1#、2#井分别进行划分，一级保护区范围是以取水井为圆心，30米为半径的圆所围区域，二级保护区范围是以取水井为圆心，300米为半径的圆所围区域；下亮子乡正乡村水源地一级保护区范围是以取水井为圆心，50米为半径的圆所围区域，二级保护区范围是以取水井为圆心，500米为半径的圆所围成的区域；兴农镇1#2#水源地一级保护区范围是以取水井为圆心，30米为半径的圆所围区域，二级保护区范围是以取水井为圆心，300米为半径的圆的外接四边形所围区域；其他10处水源地的一级保护区范围为水井中心30米圆形区域，均不设二级保护区。</w:t>
      </w:r>
    </w:p>
    <w:p>
      <w:pPr>
        <w:bidi w:val="0"/>
        <w:ind w:left="0" w:leftChars="0" w:firstLine="560" w:firstLineChars="200"/>
        <w:rPr>
          <w:rFonts w:hint="eastAsia" w:cs="Times New Roman"/>
          <w:color w:val="auto"/>
          <w:lang w:val="en-US" w:eastAsia="zh-CN"/>
        </w:rPr>
      </w:pPr>
      <w:r>
        <w:rPr>
          <w:rFonts w:hint="eastAsia" w:cs="Times New Roman"/>
          <w:color w:val="auto"/>
          <w:lang w:val="en-US" w:eastAsia="zh-CN"/>
        </w:rPr>
        <w:t>因此，地下水饮用水水源地禁养区面积为6.4546km</w:t>
      </w:r>
      <w:r>
        <w:rPr>
          <w:rFonts w:hint="eastAsia" w:cs="Times New Roman"/>
          <w:color w:val="auto"/>
          <w:vertAlign w:val="superscript"/>
          <w:lang w:val="en-US" w:eastAsia="zh-CN"/>
        </w:rPr>
        <w:t>2</w:t>
      </w:r>
      <w:r>
        <w:rPr>
          <w:rFonts w:hint="eastAsia" w:cs="Times New Roman"/>
          <w:color w:val="auto"/>
          <w:lang w:val="en-US" w:eastAsia="zh-CN"/>
        </w:rPr>
        <w:t>。</w:t>
      </w:r>
    </w:p>
    <w:p>
      <w:pPr>
        <w:ind w:firstLine="56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自然保护区禁养区</w:t>
      </w:r>
    </w:p>
    <w:p>
      <w:pPr>
        <w:ind w:firstLine="560"/>
        <w:rPr>
          <w:rFonts w:hint="eastAsia"/>
          <w:color w:val="auto"/>
          <w:lang w:val="en-US" w:eastAsia="zh-CN"/>
        </w:rPr>
      </w:pPr>
      <w:r>
        <w:rPr>
          <w:rFonts w:hint="eastAsia"/>
          <w:color w:val="auto"/>
          <w:lang w:val="en-US" w:eastAsia="zh-CN"/>
        </w:rPr>
        <w:t>鸡东县</w:t>
      </w:r>
      <w:r>
        <w:rPr>
          <w:rFonts w:hint="eastAsia"/>
          <w:color w:val="auto"/>
        </w:rPr>
        <w:t>境内共有</w:t>
      </w:r>
      <w:r>
        <w:rPr>
          <w:rFonts w:hint="eastAsia"/>
          <w:color w:val="auto"/>
          <w:lang w:val="en-US" w:eastAsia="zh-CN"/>
        </w:rPr>
        <w:t>2</w:t>
      </w:r>
      <w:r>
        <w:rPr>
          <w:rFonts w:hint="eastAsia"/>
          <w:color w:val="auto"/>
        </w:rPr>
        <w:t>个自然保护区</w:t>
      </w:r>
      <w:r>
        <w:rPr>
          <w:rFonts w:hint="eastAsia"/>
          <w:color w:val="auto"/>
          <w:lang w:eastAsia="zh-CN"/>
        </w:rPr>
        <w:t>，</w:t>
      </w:r>
      <w:r>
        <w:rPr>
          <w:rFonts w:hint="eastAsia"/>
          <w:color w:val="auto"/>
          <w:lang w:val="en-US" w:eastAsia="zh-CN"/>
        </w:rPr>
        <w:t>分别为凤凰山</w:t>
      </w:r>
      <w:r>
        <w:rPr>
          <w:rFonts w:hint="eastAsia"/>
          <w:color w:val="auto"/>
          <w:lang w:val="en-US" w:eastAsia="zh-CN"/>
        </w:rPr>
        <w:fldChar w:fldCharType="begin"/>
      </w:r>
      <w:r>
        <w:rPr>
          <w:rFonts w:hint="eastAsia"/>
          <w:color w:val="auto"/>
          <w:lang w:val="en-US" w:eastAsia="zh-CN"/>
        </w:rPr>
        <w:instrText xml:space="preserve"> HYPERLINK "http://baike.baidu.com/view/413177.htm" \t "_blank" </w:instrText>
      </w:r>
      <w:r>
        <w:rPr>
          <w:rFonts w:hint="eastAsia"/>
          <w:color w:val="auto"/>
          <w:lang w:val="en-US" w:eastAsia="zh-CN"/>
        </w:rPr>
        <w:fldChar w:fldCharType="separate"/>
      </w:r>
      <w:r>
        <w:rPr>
          <w:rFonts w:hint="eastAsia"/>
          <w:color w:val="auto"/>
          <w:lang w:val="en-US" w:eastAsia="zh-CN"/>
        </w:rPr>
        <w:t>国家级自然保护区</w:t>
      </w:r>
      <w:r>
        <w:rPr>
          <w:rFonts w:hint="eastAsia"/>
          <w:color w:val="auto"/>
          <w:lang w:val="en-US" w:eastAsia="zh-CN"/>
        </w:rPr>
        <w:fldChar w:fldCharType="end"/>
      </w:r>
      <w:r>
        <w:rPr>
          <w:rFonts w:hint="eastAsia"/>
          <w:color w:val="auto"/>
          <w:lang w:val="en-US" w:eastAsia="zh-CN"/>
        </w:rPr>
        <w:t>和曙光省级自然保护区。</w:t>
      </w:r>
    </w:p>
    <w:p>
      <w:pPr>
        <w:bidi w:val="0"/>
        <w:ind w:left="0" w:leftChars="0" w:firstLine="560" w:firstLineChars="200"/>
        <w:rPr>
          <w:rFonts w:hint="eastAsia"/>
          <w:color w:val="auto"/>
          <w:lang w:val="en-US" w:eastAsia="zh-CN"/>
        </w:rPr>
      </w:pPr>
      <w:r>
        <w:rPr>
          <w:rFonts w:hint="eastAsia"/>
          <w:color w:val="auto"/>
          <w:lang w:val="en-US" w:eastAsia="zh-CN"/>
        </w:rPr>
        <w:t>凤凰山</w:t>
      </w:r>
      <w:r>
        <w:rPr>
          <w:rFonts w:hint="eastAsia"/>
          <w:color w:val="auto"/>
          <w:lang w:val="en-US" w:eastAsia="zh-CN"/>
        </w:rPr>
        <w:fldChar w:fldCharType="begin"/>
      </w:r>
      <w:r>
        <w:rPr>
          <w:rFonts w:hint="eastAsia"/>
          <w:color w:val="auto"/>
          <w:lang w:val="en-US" w:eastAsia="zh-CN"/>
        </w:rPr>
        <w:instrText xml:space="preserve"> HYPERLINK "http://baike.baidu.com/view/413177.htm" \t "_blank" </w:instrText>
      </w:r>
      <w:r>
        <w:rPr>
          <w:rFonts w:hint="eastAsia"/>
          <w:color w:val="auto"/>
          <w:lang w:val="en-US" w:eastAsia="zh-CN"/>
        </w:rPr>
        <w:fldChar w:fldCharType="separate"/>
      </w:r>
      <w:r>
        <w:rPr>
          <w:rFonts w:hint="eastAsia"/>
          <w:color w:val="auto"/>
          <w:lang w:val="en-US" w:eastAsia="zh-CN"/>
        </w:rPr>
        <w:t>国家级自然保护区</w:t>
      </w:r>
      <w:r>
        <w:rPr>
          <w:rFonts w:hint="eastAsia"/>
          <w:color w:val="auto"/>
          <w:lang w:val="en-US" w:eastAsia="zh-CN"/>
        </w:rPr>
        <w:fldChar w:fldCharType="end"/>
      </w:r>
      <w:r>
        <w:rPr>
          <w:rFonts w:hint="eastAsia"/>
          <w:color w:val="auto"/>
          <w:lang w:val="en-US" w:eastAsia="zh-CN"/>
        </w:rPr>
        <w:t>位于</w:t>
      </w:r>
      <w:r>
        <w:rPr>
          <w:rFonts w:hint="eastAsia"/>
          <w:color w:val="auto"/>
          <w:lang w:val="en-US" w:eastAsia="zh-CN"/>
        </w:rPr>
        <w:fldChar w:fldCharType="begin"/>
      </w:r>
      <w:r>
        <w:rPr>
          <w:rFonts w:hint="eastAsia"/>
          <w:color w:val="auto"/>
          <w:lang w:val="en-US" w:eastAsia="zh-CN"/>
        </w:rPr>
        <w:instrText xml:space="preserve"> HYPERLINK "http://baike.baidu.com/view/289831.htm" \t "_blank" </w:instrText>
      </w:r>
      <w:r>
        <w:rPr>
          <w:rFonts w:hint="eastAsia"/>
          <w:color w:val="auto"/>
          <w:lang w:val="en-US" w:eastAsia="zh-CN"/>
        </w:rPr>
        <w:fldChar w:fldCharType="separate"/>
      </w:r>
      <w:r>
        <w:rPr>
          <w:rFonts w:hint="eastAsia"/>
          <w:color w:val="auto"/>
          <w:lang w:val="en-US" w:eastAsia="zh-CN"/>
        </w:rPr>
        <w:t>鸡东县</w:t>
      </w:r>
      <w:r>
        <w:rPr>
          <w:rFonts w:hint="eastAsia"/>
          <w:color w:val="auto"/>
          <w:lang w:val="en-US" w:eastAsia="zh-CN"/>
        </w:rPr>
        <w:fldChar w:fldCharType="end"/>
      </w:r>
      <w:r>
        <w:rPr>
          <w:rFonts w:hint="eastAsia"/>
          <w:color w:val="auto"/>
          <w:lang w:val="en-US" w:eastAsia="zh-CN"/>
        </w:rPr>
        <w:t>境内，属</w:t>
      </w:r>
      <w:r>
        <w:rPr>
          <w:rFonts w:hint="eastAsia"/>
          <w:color w:val="auto"/>
          <w:lang w:val="en-US" w:eastAsia="zh-CN"/>
        </w:rPr>
        <w:fldChar w:fldCharType="begin"/>
      </w:r>
      <w:r>
        <w:rPr>
          <w:rFonts w:hint="eastAsia"/>
          <w:color w:val="auto"/>
          <w:lang w:val="en-US" w:eastAsia="zh-CN"/>
        </w:rPr>
        <w:instrText xml:space="preserve"> HYPERLINK "http://baike.baidu.com/view/327235.htm" \t "_blank" </w:instrText>
      </w:r>
      <w:r>
        <w:rPr>
          <w:rFonts w:hint="eastAsia"/>
          <w:color w:val="auto"/>
          <w:lang w:val="en-US" w:eastAsia="zh-CN"/>
        </w:rPr>
        <w:fldChar w:fldCharType="separate"/>
      </w:r>
      <w:r>
        <w:rPr>
          <w:rFonts w:hint="eastAsia"/>
          <w:color w:val="auto"/>
          <w:lang w:val="en-US" w:eastAsia="zh-CN"/>
        </w:rPr>
        <w:t>森林生态系统</w:t>
      </w:r>
      <w:r>
        <w:rPr>
          <w:rFonts w:hint="eastAsia"/>
          <w:color w:val="auto"/>
          <w:lang w:val="en-US" w:eastAsia="zh-CN"/>
        </w:rPr>
        <w:fldChar w:fldCharType="end"/>
      </w:r>
      <w:r>
        <w:rPr>
          <w:rFonts w:hint="eastAsia"/>
          <w:color w:val="auto"/>
          <w:lang w:val="en-US" w:eastAsia="zh-CN"/>
        </w:rPr>
        <w:t>类型自然</w:t>
      </w:r>
      <w:r>
        <w:rPr>
          <w:rFonts w:hint="eastAsia"/>
          <w:color w:val="auto"/>
          <w:lang w:val="en-US" w:eastAsia="zh-CN"/>
        </w:rPr>
        <w:fldChar w:fldCharType="begin"/>
      </w:r>
      <w:r>
        <w:rPr>
          <w:rFonts w:hint="eastAsia"/>
          <w:color w:val="auto"/>
          <w:lang w:val="en-US" w:eastAsia="zh-CN"/>
        </w:rPr>
        <w:instrText xml:space="preserve"> HYPERLINK "http://baike.baidu.com/view/261549.htm" \t "_blank" </w:instrText>
      </w:r>
      <w:r>
        <w:rPr>
          <w:rFonts w:hint="eastAsia"/>
          <w:color w:val="auto"/>
          <w:lang w:val="en-US" w:eastAsia="zh-CN"/>
        </w:rPr>
        <w:fldChar w:fldCharType="separate"/>
      </w:r>
      <w:r>
        <w:rPr>
          <w:rFonts w:hint="eastAsia"/>
          <w:color w:val="auto"/>
          <w:lang w:val="en-US" w:eastAsia="zh-CN"/>
        </w:rPr>
        <w:t>保护区</w:t>
      </w:r>
      <w:r>
        <w:rPr>
          <w:rFonts w:hint="eastAsia"/>
          <w:color w:val="auto"/>
          <w:lang w:val="en-US" w:eastAsia="zh-CN"/>
        </w:rPr>
        <w:fldChar w:fldCharType="end"/>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"http://baike.baidu.com/view/261549.htm" \t "_blank" </w:instrText>
      </w:r>
      <w:r>
        <w:rPr>
          <w:rFonts w:hint="eastAsia"/>
          <w:color w:val="auto"/>
          <w:lang w:val="en-US" w:eastAsia="zh-CN"/>
        </w:rPr>
        <w:fldChar w:fldCharType="separate"/>
      </w:r>
      <w:r>
        <w:rPr>
          <w:rFonts w:hint="eastAsia"/>
          <w:color w:val="auto"/>
          <w:lang w:val="en-US" w:eastAsia="zh-CN"/>
        </w:rPr>
        <w:t>保护区</w:t>
      </w:r>
      <w:r>
        <w:rPr>
          <w:rFonts w:hint="eastAsia"/>
          <w:color w:val="auto"/>
          <w:lang w:val="en-US" w:eastAsia="zh-CN"/>
        </w:rPr>
        <w:fldChar w:fldCharType="end"/>
      </w:r>
      <w:r>
        <w:rPr>
          <w:rFonts w:hint="eastAsia"/>
          <w:color w:val="auto"/>
          <w:lang w:val="en-US" w:eastAsia="zh-CN"/>
        </w:rPr>
        <w:t>总面积为265.70km</w:t>
      </w:r>
      <w:r>
        <w:rPr>
          <w:rFonts w:hint="eastAsia"/>
          <w:color w:val="auto"/>
          <w:vertAlign w:val="superscript"/>
          <w:lang w:val="en-US" w:eastAsia="zh-CN"/>
        </w:rPr>
        <w:t>2</w:t>
      </w:r>
      <w:r>
        <w:rPr>
          <w:rFonts w:hint="eastAsia"/>
          <w:color w:val="auto"/>
          <w:lang w:val="en-US" w:eastAsia="zh-CN"/>
        </w:rPr>
        <w:t>，核心区面积110.53km</w:t>
      </w:r>
      <w:r>
        <w:rPr>
          <w:rFonts w:hint="eastAsia"/>
          <w:color w:val="auto"/>
          <w:vertAlign w:val="superscript"/>
          <w:lang w:val="en-US" w:eastAsia="zh-CN"/>
        </w:rPr>
        <w:t>2</w:t>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"http://baike.baidu.com/view/266782.htm" \t "_blank" </w:instrText>
      </w:r>
      <w:r>
        <w:rPr>
          <w:rFonts w:hint="eastAsia"/>
          <w:color w:val="auto"/>
          <w:lang w:val="en-US" w:eastAsia="zh-CN"/>
        </w:rPr>
        <w:fldChar w:fldCharType="separate"/>
      </w:r>
      <w:r>
        <w:rPr>
          <w:rFonts w:hint="eastAsia"/>
          <w:color w:val="auto"/>
          <w:lang w:val="en-US" w:eastAsia="zh-CN"/>
        </w:rPr>
        <w:t>缓冲区</w:t>
      </w:r>
      <w:r>
        <w:rPr>
          <w:rFonts w:hint="eastAsia"/>
          <w:color w:val="auto"/>
          <w:lang w:val="en-US" w:eastAsia="zh-CN"/>
        </w:rPr>
        <w:fldChar w:fldCharType="end"/>
      </w:r>
      <w:r>
        <w:rPr>
          <w:rFonts w:hint="eastAsia"/>
          <w:color w:val="auto"/>
          <w:lang w:val="en-US" w:eastAsia="zh-CN"/>
        </w:rPr>
        <w:t>面积56.596km</w:t>
      </w:r>
      <w:r>
        <w:rPr>
          <w:rFonts w:hint="eastAsia"/>
          <w:color w:val="auto"/>
          <w:vertAlign w:val="superscript"/>
          <w:lang w:val="en-US" w:eastAsia="zh-CN"/>
        </w:rPr>
        <w:t>2</w:t>
      </w:r>
      <w:r>
        <w:rPr>
          <w:rFonts w:hint="eastAsia"/>
          <w:color w:val="auto"/>
          <w:lang w:val="en-US" w:eastAsia="zh-CN"/>
        </w:rPr>
        <w:t>，</w:t>
      </w:r>
      <w:r>
        <w:rPr>
          <w:rFonts w:hint="eastAsia"/>
          <w:color w:val="auto"/>
          <w:lang w:val="en-US" w:eastAsia="zh-CN"/>
        </w:rPr>
        <w:fldChar w:fldCharType="begin"/>
      </w:r>
      <w:r>
        <w:rPr>
          <w:rFonts w:hint="eastAsia"/>
          <w:color w:val="auto"/>
          <w:lang w:val="en-US" w:eastAsia="zh-CN"/>
        </w:rPr>
        <w:instrText xml:space="preserve"> HYPERLINK "http://baike.baidu.com/view/2574458.htm" \t "_blank" </w:instrText>
      </w:r>
      <w:r>
        <w:rPr>
          <w:rFonts w:hint="eastAsia"/>
          <w:color w:val="auto"/>
          <w:lang w:val="en-US" w:eastAsia="zh-CN"/>
        </w:rPr>
        <w:fldChar w:fldCharType="separate"/>
      </w:r>
      <w:r>
        <w:rPr>
          <w:rFonts w:hint="eastAsia"/>
          <w:color w:val="auto"/>
          <w:lang w:val="en-US" w:eastAsia="zh-CN"/>
        </w:rPr>
        <w:t>实验区</w:t>
      </w:r>
      <w:r>
        <w:rPr>
          <w:rFonts w:hint="eastAsia"/>
          <w:color w:val="auto"/>
          <w:lang w:val="en-US" w:eastAsia="zh-CN"/>
        </w:rPr>
        <w:fldChar w:fldCharType="end"/>
      </w:r>
      <w:r>
        <w:rPr>
          <w:rFonts w:hint="eastAsia"/>
          <w:color w:val="auto"/>
          <w:lang w:val="en-US" w:eastAsia="zh-CN"/>
        </w:rPr>
        <w:t>面积98.574km</w:t>
      </w:r>
      <w:r>
        <w:rPr>
          <w:rFonts w:hint="eastAsia"/>
          <w:color w:val="auto"/>
          <w:vertAlign w:val="superscript"/>
          <w:lang w:val="en-US" w:eastAsia="zh-CN"/>
        </w:rPr>
        <w:t>2</w:t>
      </w:r>
      <w:r>
        <w:rPr>
          <w:rFonts w:hint="eastAsia"/>
          <w:color w:val="auto"/>
          <w:lang w:val="en-US" w:eastAsia="zh-CN"/>
        </w:rPr>
        <w:t>。禁养区范围为鸡东县行政区划区域内核心区和缓冲区的为禁养区，面积为167.126km</w:t>
      </w:r>
      <w:r>
        <w:rPr>
          <w:rFonts w:hint="eastAsia"/>
          <w:color w:val="auto"/>
          <w:vertAlign w:val="superscript"/>
          <w:lang w:val="en-US" w:eastAsia="zh-CN"/>
        </w:rPr>
        <w:t>2</w:t>
      </w:r>
      <w:r>
        <w:rPr>
          <w:rFonts w:hint="eastAsia"/>
          <w:color w:val="auto"/>
          <w:lang w:val="en-US" w:eastAsia="zh-CN"/>
        </w:rPr>
        <w:t>；其中凤凰山风景区禁养区位于凤凰山国家级自然保护区禁养区范围内，面积为18km</w:t>
      </w:r>
      <w:r>
        <w:rPr>
          <w:rFonts w:hint="eastAsia"/>
          <w:color w:val="auto"/>
          <w:vertAlign w:val="superscript"/>
          <w:lang w:val="en-US" w:eastAsia="zh-CN"/>
        </w:rPr>
        <w:t>2</w:t>
      </w:r>
      <w:r>
        <w:rPr>
          <w:rFonts w:hint="eastAsia"/>
          <w:color w:val="auto"/>
          <w:lang w:val="en-US" w:eastAsia="zh-CN"/>
        </w:rPr>
        <w:t>。</w:t>
      </w:r>
    </w:p>
    <w:p>
      <w:pPr>
        <w:bidi w:val="0"/>
        <w:ind w:left="0" w:leftChars="0" w:firstLine="560" w:firstLineChars="200"/>
        <w:rPr>
          <w:rFonts w:hint="eastAsia"/>
          <w:color w:val="auto"/>
          <w:lang w:val="en-US" w:eastAsia="zh-CN"/>
        </w:rPr>
      </w:pPr>
      <w:r>
        <w:rPr>
          <w:rFonts w:hint="eastAsia"/>
          <w:color w:val="auto"/>
          <w:lang w:val="en-US" w:eastAsia="zh-CN"/>
        </w:rPr>
        <w:t>曙光省级自然保护区总面积97.66km</w:t>
      </w:r>
      <w:r>
        <w:rPr>
          <w:rFonts w:hint="eastAsia"/>
          <w:color w:val="auto"/>
          <w:vertAlign w:val="superscript"/>
          <w:lang w:val="en-US" w:eastAsia="zh-CN"/>
        </w:rPr>
        <w:t>2</w:t>
      </w:r>
      <w:r>
        <w:rPr>
          <w:rFonts w:hint="eastAsia"/>
          <w:color w:val="auto"/>
          <w:lang w:val="en-US" w:eastAsia="zh-CN"/>
        </w:rPr>
        <w:t>，其中核心区33.13km</w:t>
      </w:r>
      <w:r>
        <w:rPr>
          <w:rFonts w:hint="eastAsia"/>
          <w:color w:val="auto"/>
          <w:vertAlign w:val="superscript"/>
          <w:lang w:val="en-US" w:eastAsia="zh-CN"/>
        </w:rPr>
        <w:t>2</w:t>
      </w:r>
      <w:r>
        <w:rPr>
          <w:rFonts w:hint="eastAsia"/>
          <w:color w:val="auto"/>
          <w:lang w:val="en-US" w:eastAsia="zh-CN"/>
        </w:rPr>
        <w:t>；缓冲区32.86km</w:t>
      </w:r>
      <w:r>
        <w:rPr>
          <w:rFonts w:hint="eastAsia"/>
          <w:color w:val="auto"/>
          <w:vertAlign w:val="superscript"/>
          <w:lang w:val="en-US" w:eastAsia="zh-CN"/>
        </w:rPr>
        <w:t>2</w:t>
      </w:r>
      <w:r>
        <w:rPr>
          <w:rFonts w:hint="eastAsia"/>
          <w:color w:val="auto"/>
          <w:lang w:val="en-US" w:eastAsia="zh-CN"/>
        </w:rPr>
        <w:t>；实验区31.67km</w:t>
      </w:r>
      <w:r>
        <w:rPr>
          <w:rFonts w:hint="eastAsia"/>
          <w:color w:val="auto"/>
          <w:vertAlign w:val="superscript"/>
          <w:lang w:val="en-US" w:eastAsia="zh-CN"/>
        </w:rPr>
        <w:t>2</w:t>
      </w:r>
      <w:r>
        <w:rPr>
          <w:rFonts w:hint="eastAsia"/>
          <w:color w:val="auto"/>
          <w:lang w:val="en-US" w:eastAsia="zh-CN"/>
        </w:rPr>
        <w:t>。禁养区范围为鸡东县行政区划区域内核心区和缓冲区的为禁养区，面积为65.99km</w:t>
      </w:r>
      <w:r>
        <w:rPr>
          <w:rFonts w:hint="eastAsia"/>
          <w:color w:val="auto"/>
          <w:vertAlign w:val="superscript"/>
          <w:lang w:val="en-US" w:eastAsia="zh-CN"/>
        </w:rPr>
        <w:t>2</w:t>
      </w:r>
      <w:r>
        <w:rPr>
          <w:rFonts w:hint="eastAsia"/>
          <w:color w:val="auto"/>
          <w:lang w:val="en-US" w:eastAsia="zh-CN"/>
        </w:rPr>
        <w:t>。</w:t>
      </w:r>
    </w:p>
    <w:p>
      <w:pPr>
        <w:ind w:firstLine="56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）风景名胜区禁养区</w:t>
      </w:r>
    </w:p>
    <w:p>
      <w:pPr>
        <w:ind w:firstLine="560"/>
        <w:rPr>
          <w:rFonts w:hint="eastAsia"/>
          <w:color w:val="auto"/>
          <w:lang w:eastAsia="zh-CN"/>
        </w:rPr>
      </w:pPr>
      <w:r>
        <w:rPr>
          <w:rFonts w:hint="eastAsia"/>
          <w:color w:val="auto"/>
          <w:lang w:eastAsia="zh-CN"/>
        </w:rPr>
        <w:t>凤凰山风景区位于县城东南30km，距鸡西市44km，是国家AAA级风景区，景区规划面积18km</w:t>
      </w:r>
      <w:r>
        <w:rPr>
          <w:rFonts w:hint="eastAsia"/>
          <w:color w:val="auto"/>
          <w:vertAlign w:val="superscript"/>
          <w:lang w:eastAsia="zh-CN"/>
        </w:rPr>
        <w:t>2</w:t>
      </w:r>
      <w:r>
        <w:rPr>
          <w:rFonts w:hint="eastAsia"/>
          <w:color w:val="auto"/>
          <w:lang w:eastAsia="zh-CN"/>
        </w:rPr>
        <w:t>。根据划定方法确定禁养区范围为各级政府公布范围的区域，即为经营范围，禁养区面积为18km</w:t>
      </w:r>
      <w:r>
        <w:rPr>
          <w:rFonts w:hint="eastAsia"/>
          <w:color w:val="auto"/>
          <w:vertAlign w:val="superscript"/>
          <w:lang w:eastAsia="zh-CN"/>
        </w:rPr>
        <w:t>2</w:t>
      </w:r>
      <w:r>
        <w:rPr>
          <w:rFonts w:hint="eastAsia"/>
          <w:color w:val="auto"/>
          <w:lang w:eastAsia="zh-CN"/>
        </w:rPr>
        <w:t>，位于凤凰山国家级自然保护区禁养区范围内。</w:t>
      </w:r>
    </w:p>
    <w:p>
      <w:pPr>
        <w:ind w:firstLine="560"/>
        <w:rPr>
          <w:rFonts w:hint="eastAsia"/>
          <w:color w:val="auto"/>
          <w:lang w:eastAsia="zh-CN"/>
        </w:rPr>
      </w:pPr>
      <w:r>
        <w:rPr>
          <w:rFonts w:hint="eastAsia"/>
          <w:color w:val="auto"/>
          <w:lang w:eastAsia="zh-CN"/>
        </w:rPr>
        <w:t>麒麟山风景区位于鸡西市区西42km处，地处鸡西市鸡东县境内，占地面积为44km</w:t>
      </w:r>
      <w:r>
        <w:rPr>
          <w:rFonts w:hint="eastAsia"/>
          <w:color w:val="auto"/>
          <w:vertAlign w:val="superscript"/>
          <w:lang w:eastAsia="zh-CN"/>
        </w:rPr>
        <w:t>2</w:t>
      </w:r>
      <w:r>
        <w:rPr>
          <w:rFonts w:hint="eastAsia"/>
          <w:color w:val="auto"/>
          <w:lang w:eastAsia="zh-CN"/>
        </w:rPr>
        <w:t>。根据划定方法确定禁养区范围为各级政府公布范围的区域，即为经营范围，禁养区面积为44km</w:t>
      </w:r>
      <w:r>
        <w:rPr>
          <w:rFonts w:hint="eastAsia"/>
          <w:color w:val="auto"/>
          <w:vertAlign w:val="superscript"/>
          <w:lang w:eastAsia="zh-CN"/>
        </w:rPr>
        <w:t>2</w:t>
      </w:r>
      <w:r>
        <w:rPr>
          <w:rFonts w:hint="eastAsia"/>
          <w:color w:val="auto"/>
          <w:lang w:eastAsia="zh-CN"/>
        </w:rPr>
        <w:t>。</w:t>
      </w:r>
    </w:p>
    <w:p>
      <w:pPr>
        <w:ind w:firstLine="560"/>
        <w:rPr>
          <w:rFonts w:hint="eastAsia"/>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城镇居民区禁养区</w:t>
      </w:r>
    </w:p>
    <w:p>
      <w:pPr>
        <w:ind w:firstLine="560"/>
        <w:rPr>
          <w:rFonts w:hint="eastAsia"/>
          <w:color w:val="auto"/>
          <w:lang w:val="en-US" w:eastAsia="zh-CN"/>
        </w:rPr>
      </w:pPr>
      <w:r>
        <w:rPr>
          <w:rFonts w:hint="eastAsia"/>
          <w:color w:val="auto"/>
          <w:lang w:val="en-US" w:eastAsia="zh-CN"/>
        </w:rPr>
        <w:t>鸡东县城镇居民区和文化教育科学研究区禁养区仅划分鸡东镇，按照城镇建城区用地的范围进行调整禁养区，面积为10.3764km</w:t>
      </w:r>
      <w:r>
        <w:rPr>
          <w:rFonts w:hint="eastAsia"/>
          <w:color w:val="auto"/>
          <w:vertAlign w:val="superscript"/>
          <w:lang w:val="en-US" w:eastAsia="zh-CN"/>
        </w:rPr>
        <w:t>2</w:t>
      </w:r>
      <w:r>
        <w:rPr>
          <w:rFonts w:hint="eastAsia"/>
          <w:color w:val="auto"/>
          <w:lang w:val="en-US" w:eastAsia="zh-CN"/>
        </w:rPr>
        <w:t>。</w:t>
      </w:r>
    </w:p>
    <w:p>
      <w:pPr>
        <w:bidi w:val="0"/>
        <w:ind w:left="0" w:leftChars="0" w:firstLine="0" w:firstLineChars="0"/>
        <w:rPr>
          <w:rFonts w:hint="default" w:cs="Times New Roman"/>
          <w:color w:val="auto"/>
          <w:lang w:val="en-US" w:eastAsia="zh-CN"/>
        </w:rPr>
      </w:pPr>
      <w:r>
        <w:rPr>
          <w:rFonts w:hint="eastAsia" w:cs="Times New Roman"/>
          <w:color w:val="auto"/>
          <w:lang w:val="en-US" w:eastAsia="zh-CN"/>
        </w:rPr>
        <w:t>2.4.2.5</w:t>
      </w:r>
      <w:r>
        <w:rPr>
          <w:rFonts w:hint="default" w:cs="Times New Roman"/>
          <w:color w:val="auto"/>
          <w:lang w:val="en-US" w:eastAsia="zh-CN"/>
        </w:rPr>
        <w:t>畜禽养殖污染物产</w:t>
      </w:r>
      <w:r>
        <w:rPr>
          <w:rFonts w:hint="eastAsia" w:cs="Times New Roman"/>
          <w:color w:val="auto"/>
          <w:lang w:val="en-US" w:eastAsia="zh-CN"/>
        </w:rPr>
        <w:t>排</w:t>
      </w:r>
      <w:r>
        <w:rPr>
          <w:rFonts w:hint="default" w:cs="Times New Roman"/>
          <w:color w:val="auto"/>
          <w:lang w:val="en-US" w:eastAsia="zh-CN"/>
        </w:rPr>
        <w:t>情况</w:t>
      </w:r>
    </w:p>
    <w:p>
      <w:pPr>
        <w:ind w:firstLine="560"/>
        <w:rPr>
          <w:color w:val="auto"/>
        </w:rPr>
      </w:pPr>
      <w:r>
        <w:rPr>
          <w:rFonts w:hint="eastAsia"/>
          <w:color w:val="auto"/>
        </w:rPr>
        <w:t>根据《畜禽养殖业污染治理工程技术规范》（H</w:t>
      </w:r>
      <w:r>
        <w:rPr>
          <w:color w:val="auto"/>
        </w:rPr>
        <w:t>J 497-2009</w:t>
      </w:r>
      <w:r>
        <w:rPr>
          <w:rFonts w:hint="eastAsia"/>
          <w:color w:val="auto"/>
        </w:rPr>
        <w:t>），牛粪的年排泄量为</w:t>
      </w:r>
      <w:r>
        <w:rPr>
          <w:color w:val="auto"/>
        </w:rPr>
        <w:t>7300</w:t>
      </w:r>
      <w:r>
        <w:rPr>
          <w:rFonts w:hint="eastAsia"/>
          <w:color w:val="auto"/>
        </w:rPr>
        <w:t>kg/（只</w:t>
      </w:r>
      <w:r>
        <w:rPr>
          <w:rFonts w:hint="default"/>
          <w:color w:val="auto"/>
        </w:rPr>
        <w:t>·</w:t>
      </w:r>
      <w:r>
        <w:rPr>
          <w:rFonts w:hint="eastAsia"/>
          <w:color w:val="auto"/>
        </w:rPr>
        <w:t>a），牛尿的年排泄量为</w:t>
      </w:r>
      <w:r>
        <w:rPr>
          <w:color w:val="auto"/>
        </w:rPr>
        <w:t>3650</w:t>
      </w:r>
      <w:r>
        <w:rPr>
          <w:rFonts w:hint="eastAsia"/>
          <w:color w:val="auto"/>
        </w:rPr>
        <w:t>kg/（只</w:t>
      </w:r>
      <w:r>
        <w:rPr>
          <w:rFonts w:hint="default" w:ascii="Times New Roman" w:hAnsi="Times New Roman" w:eastAsia="宋体" w:cs="Times New Roman"/>
          <w:color w:val="auto"/>
        </w:rPr>
        <w:t>·</w:t>
      </w:r>
      <w:r>
        <w:rPr>
          <w:rFonts w:hint="eastAsia"/>
          <w:color w:val="auto"/>
        </w:rPr>
        <w:t>a），猪粪的年排泄量为</w:t>
      </w:r>
      <w:r>
        <w:rPr>
          <w:color w:val="auto"/>
        </w:rPr>
        <w:t>398</w:t>
      </w:r>
      <w:r>
        <w:rPr>
          <w:rFonts w:hint="eastAsia"/>
          <w:color w:val="auto"/>
        </w:rPr>
        <w:t>kg/（只</w:t>
      </w:r>
      <w:r>
        <w:rPr>
          <w:rFonts w:hint="default"/>
          <w:color w:val="auto"/>
        </w:rPr>
        <w:t>·</w:t>
      </w:r>
      <w:r>
        <w:rPr>
          <w:rFonts w:hint="eastAsia"/>
          <w:color w:val="auto"/>
        </w:rPr>
        <w:t>a），猪尿的年排泄量为</w:t>
      </w:r>
      <w:r>
        <w:rPr>
          <w:color w:val="auto"/>
        </w:rPr>
        <w:t>656.7</w:t>
      </w:r>
      <w:r>
        <w:rPr>
          <w:rFonts w:hint="eastAsia"/>
          <w:color w:val="auto"/>
        </w:rPr>
        <w:t>kg/（只</w:t>
      </w:r>
      <w:r>
        <w:rPr>
          <w:rFonts w:hint="default"/>
          <w:color w:val="auto"/>
        </w:rPr>
        <w:t>·</w:t>
      </w:r>
      <w:r>
        <w:rPr>
          <w:rFonts w:hint="eastAsia"/>
          <w:color w:val="auto"/>
        </w:rPr>
        <w:t>a），鸡粪的年排泄量为</w:t>
      </w:r>
      <w:r>
        <w:rPr>
          <w:color w:val="auto"/>
        </w:rPr>
        <w:t>25.2</w:t>
      </w:r>
      <w:r>
        <w:rPr>
          <w:rFonts w:hint="eastAsia"/>
          <w:color w:val="auto"/>
        </w:rPr>
        <w:t>kg/（只</w:t>
      </w:r>
      <w:r>
        <w:rPr>
          <w:rFonts w:hint="default"/>
          <w:color w:val="auto"/>
        </w:rPr>
        <w:t>·</w:t>
      </w:r>
      <w:r>
        <w:rPr>
          <w:rFonts w:hint="eastAsia"/>
          <w:color w:val="auto"/>
        </w:rPr>
        <w:t>a），鸭粪的年排泄量为</w:t>
      </w:r>
      <w:r>
        <w:rPr>
          <w:color w:val="auto"/>
        </w:rPr>
        <w:t>37.3</w:t>
      </w:r>
      <w:r>
        <w:rPr>
          <w:rFonts w:hint="eastAsia"/>
          <w:color w:val="auto"/>
        </w:rPr>
        <w:t>kg/（只</w:t>
      </w:r>
      <w:r>
        <w:rPr>
          <w:rFonts w:hint="default"/>
          <w:color w:val="auto"/>
        </w:rPr>
        <w:t>·</w:t>
      </w:r>
      <w:r>
        <w:rPr>
          <w:rFonts w:hint="eastAsia"/>
          <w:color w:val="auto"/>
        </w:rPr>
        <w:t>a）。</w:t>
      </w:r>
      <w:r>
        <w:rPr>
          <w:color w:val="auto"/>
        </w:rPr>
        <w:t>根据</w:t>
      </w:r>
      <w:r>
        <w:rPr>
          <w:rFonts w:hint="eastAsia"/>
          <w:color w:val="auto"/>
        </w:rPr>
        <w:t>《环境影响工程师职业资格登记培训系列教材农林水利》一书中提供的数据，羊粪的日排泄量为2kg/（只</w:t>
      </w:r>
      <w:r>
        <w:rPr>
          <w:rFonts w:hint="default"/>
          <w:color w:val="auto"/>
        </w:rPr>
        <w:t>·</w:t>
      </w:r>
      <w:r>
        <w:rPr>
          <w:rFonts w:hint="eastAsia"/>
          <w:color w:val="auto"/>
        </w:rPr>
        <w:t>d），年排泄量为3</w:t>
      </w:r>
      <w:r>
        <w:rPr>
          <w:color w:val="auto"/>
        </w:rPr>
        <w:t>70</w:t>
      </w:r>
      <w:r>
        <w:rPr>
          <w:rFonts w:hint="eastAsia"/>
          <w:color w:val="auto"/>
        </w:rPr>
        <w:t>kg/（只</w:t>
      </w:r>
      <w:r>
        <w:rPr>
          <w:rFonts w:hint="default"/>
          <w:color w:val="auto"/>
        </w:rPr>
        <w:t>·</w:t>
      </w:r>
      <w:r>
        <w:rPr>
          <w:rFonts w:hint="eastAsia"/>
          <w:color w:val="auto"/>
        </w:rPr>
        <w:t>a），羊尿的日排泄量为0.66kg/（只</w:t>
      </w:r>
      <w:r>
        <w:rPr>
          <w:rFonts w:hint="default"/>
          <w:color w:val="auto"/>
        </w:rPr>
        <w:t>·</w:t>
      </w:r>
      <w:r>
        <w:rPr>
          <w:rFonts w:hint="eastAsia"/>
          <w:color w:val="auto"/>
        </w:rPr>
        <w:t>d），年排泄量为</w:t>
      </w:r>
      <w:r>
        <w:rPr>
          <w:color w:val="auto"/>
        </w:rPr>
        <w:t>241</w:t>
      </w:r>
      <w:r>
        <w:rPr>
          <w:rFonts w:hint="eastAsia"/>
          <w:color w:val="auto"/>
        </w:rPr>
        <w:t>kg/（只</w:t>
      </w:r>
      <w:r>
        <w:rPr>
          <w:rFonts w:hint="default"/>
          <w:color w:val="auto"/>
        </w:rPr>
        <w:t>·</w:t>
      </w:r>
      <w:r>
        <w:rPr>
          <w:rFonts w:hint="eastAsia"/>
          <w:color w:val="auto"/>
        </w:rPr>
        <w:t>a）。</w:t>
      </w:r>
      <w:r>
        <w:rPr>
          <w:rFonts w:hint="eastAsia"/>
          <w:color w:val="auto"/>
          <w:lang w:val="en-US" w:eastAsia="zh-CN"/>
        </w:rPr>
        <w:t>各种畜禽</w:t>
      </w:r>
      <w:r>
        <w:rPr>
          <w:rFonts w:hint="eastAsia"/>
          <w:color w:val="auto"/>
        </w:rPr>
        <w:t>的粪、尿产生量详见表</w:t>
      </w:r>
      <w:r>
        <w:rPr>
          <w:rFonts w:hint="eastAsia"/>
          <w:color w:val="auto"/>
          <w:lang w:val="en-US" w:eastAsia="zh-CN"/>
        </w:rPr>
        <w:t>2</w:t>
      </w:r>
      <w:r>
        <w:rPr>
          <w:color w:val="auto"/>
        </w:rPr>
        <w:t>-4-</w:t>
      </w:r>
      <w:r>
        <w:rPr>
          <w:rFonts w:hint="eastAsia"/>
          <w:color w:val="auto"/>
          <w:lang w:val="en-US" w:eastAsia="zh-CN"/>
        </w:rPr>
        <w:t>8</w:t>
      </w:r>
      <w:r>
        <w:rPr>
          <w:color w:val="auto"/>
        </w:rPr>
        <w:t>。</w:t>
      </w:r>
    </w:p>
    <w:p>
      <w:pPr>
        <w:ind w:firstLine="560"/>
        <w:rPr>
          <w:color w:val="auto"/>
        </w:rPr>
      </w:pPr>
      <w:r>
        <w:rPr>
          <w:rFonts w:hint="eastAsia"/>
          <w:color w:val="auto"/>
        </w:rPr>
        <w:t>根据《水污染治理技术之畜禽粪便废水处理》以及对国内同类地区畜禽养殖污染物产生量的类比调查，各种</w:t>
      </w:r>
      <w:r>
        <w:rPr>
          <w:rFonts w:hint="eastAsia"/>
          <w:color w:val="auto"/>
          <w:lang w:val="en-US" w:eastAsia="zh-CN"/>
        </w:rPr>
        <w:t>畜禽</w:t>
      </w:r>
      <w:r>
        <w:rPr>
          <w:rFonts w:hint="eastAsia"/>
          <w:color w:val="auto"/>
        </w:rPr>
        <w:t>粪尿污染物平均含量见表</w:t>
      </w:r>
      <w:r>
        <w:rPr>
          <w:rFonts w:hint="eastAsia"/>
          <w:color w:val="auto"/>
          <w:lang w:val="en-US" w:eastAsia="zh-CN"/>
        </w:rPr>
        <w:t>2</w:t>
      </w:r>
      <w:r>
        <w:rPr>
          <w:color w:val="auto"/>
        </w:rPr>
        <w:t>-4-</w:t>
      </w:r>
      <w:r>
        <w:rPr>
          <w:rFonts w:hint="eastAsia"/>
          <w:color w:val="auto"/>
          <w:lang w:val="en-US" w:eastAsia="zh-CN"/>
        </w:rPr>
        <w:t>9</w:t>
      </w:r>
      <w:r>
        <w:rPr>
          <w:rFonts w:hint="eastAsia"/>
          <w:color w:val="auto"/>
        </w:rPr>
        <w:t>。</w:t>
      </w:r>
    </w:p>
    <w:p>
      <w:pPr>
        <w:ind w:firstLine="0" w:firstLineChars="0"/>
        <w:jc w:val="center"/>
        <w:rPr>
          <w:rFonts w:eastAsia="黑体"/>
          <w:color w:val="auto"/>
          <w:sz w:val="24"/>
        </w:rPr>
      </w:pPr>
      <w:r>
        <w:rPr>
          <w:rFonts w:eastAsia="黑体"/>
          <w:color w:val="auto"/>
          <w:sz w:val="24"/>
        </w:rPr>
        <w:t>表</w:t>
      </w:r>
      <w:r>
        <w:rPr>
          <w:rFonts w:hint="eastAsia" w:eastAsia="黑体"/>
          <w:color w:val="auto"/>
          <w:sz w:val="24"/>
          <w:lang w:val="en-US" w:eastAsia="zh-CN"/>
        </w:rPr>
        <w:t>2</w:t>
      </w:r>
      <w:r>
        <w:rPr>
          <w:rFonts w:eastAsia="黑体"/>
          <w:color w:val="auto"/>
          <w:sz w:val="24"/>
        </w:rPr>
        <w:t>-4-</w:t>
      </w:r>
      <w:r>
        <w:rPr>
          <w:rFonts w:hint="eastAsia" w:eastAsia="黑体"/>
          <w:color w:val="auto"/>
          <w:sz w:val="24"/>
          <w:lang w:val="en-US" w:eastAsia="zh-CN"/>
        </w:rPr>
        <w:t>8</w:t>
      </w:r>
      <w:r>
        <w:rPr>
          <w:rFonts w:eastAsia="黑体"/>
          <w:color w:val="auto"/>
          <w:sz w:val="24"/>
        </w:rPr>
        <w:t xml:space="preserve">  </w:t>
      </w:r>
      <w:r>
        <w:rPr>
          <w:rFonts w:hint="eastAsia" w:eastAsia="黑体"/>
          <w:color w:val="auto"/>
          <w:sz w:val="24"/>
        </w:rPr>
        <w:t>不同畜禽粪污日排泄量一览表</w:t>
      </w:r>
    </w:p>
    <w:tbl>
      <w:tblPr>
        <w:tblStyle w:val="21"/>
        <w:tblW w:w="49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17"/>
        <w:gridCol w:w="1701"/>
        <w:gridCol w:w="1097"/>
        <w:gridCol w:w="1288"/>
        <w:gridCol w:w="1045"/>
        <w:gridCol w:w="1150"/>
        <w:gridCol w:w="101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tcBorders>
              <w:top w:val="single" w:color="000000" w:sz="12"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项目</w:t>
            </w:r>
          </w:p>
        </w:tc>
        <w:tc>
          <w:tcPr>
            <w:tcW w:w="998"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单位</w:t>
            </w:r>
          </w:p>
        </w:tc>
        <w:tc>
          <w:tcPr>
            <w:tcW w:w="644"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牛</w:t>
            </w:r>
          </w:p>
        </w:tc>
        <w:tc>
          <w:tcPr>
            <w:tcW w:w="756"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猪</w:t>
            </w:r>
          </w:p>
        </w:tc>
        <w:tc>
          <w:tcPr>
            <w:tcW w:w="613"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羊</w:t>
            </w:r>
          </w:p>
        </w:tc>
        <w:tc>
          <w:tcPr>
            <w:tcW w:w="675" w:type="pct"/>
            <w:tcBorders>
              <w:top w:val="single" w:color="000000" w:sz="12"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鸡</w:t>
            </w:r>
          </w:p>
        </w:tc>
        <w:tc>
          <w:tcPr>
            <w:tcW w:w="598" w:type="pct"/>
            <w:tcBorders>
              <w:top w:val="single" w:color="000000" w:sz="12"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粪</w:t>
            </w: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kg/（只·d）</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0</w:t>
            </w:r>
            <w:r>
              <w:rPr>
                <w:color w:val="auto"/>
                <w:sz w:val="24"/>
              </w:rPr>
              <w:t>.12</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0</w:t>
            </w:r>
            <w:r>
              <w:rPr>
                <w:color w:val="auto"/>
                <w:sz w:val="24"/>
              </w:rPr>
              <w:t>.13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kg/（只·a）</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7</w:t>
            </w:r>
            <w:r>
              <w:rPr>
                <w:color w:val="auto"/>
                <w:sz w:val="24"/>
              </w:rPr>
              <w:t>300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98</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70</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5.2</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7.3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尿</w:t>
            </w: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kg/（只·d）</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1</w:t>
            </w:r>
            <w:r>
              <w:rPr>
                <w:color w:val="auto"/>
                <w:sz w:val="24"/>
              </w:rPr>
              <w:t>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.3</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0</w:t>
            </w:r>
            <w:r>
              <w:rPr>
                <w:color w:val="auto"/>
                <w:sz w:val="24"/>
              </w:rPr>
              <w:t>.66</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rPr>
            </w:pPr>
          </w:p>
        </w:tc>
        <w:tc>
          <w:tcPr>
            <w:tcW w:w="99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kg/（只·a）</w:t>
            </w:r>
          </w:p>
        </w:tc>
        <w:tc>
          <w:tcPr>
            <w:tcW w:w="64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650</w:t>
            </w:r>
          </w:p>
        </w:tc>
        <w:tc>
          <w:tcPr>
            <w:tcW w:w="75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6</w:t>
            </w:r>
            <w:r>
              <w:rPr>
                <w:color w:val="auto"/>
                <w:sz w:val="24"/>
              </w:rPr>
              <w:t>56.7</w:t>
            </w:r>
          </w:p>
        </w:tc>
        <w:tc>
          <w:tcPr>
            <w:tcW w:w="613"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41</w:t>
            </w:r>
          </w:p>
        </w:tc>
        <w:tc>
          <w:tcPr>
            <w:tcW w:w="67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c>
          <w:tcPr>
            <w:tcW w:w="59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w:t>
            </w:r>
            <w:r>
              <w:rPr>
                <w:color w:val="auto"/>
                <w:sz w:val="24"/>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14" w:type="pct"/>
            <w:tcBorders>
              <w:top w:val="single" w:color="000000" w:sz="4" w:space="0"/>
              <w:left w:val="nil"/>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饲养周期</w:t>
            </w:r>
          </w:p>
        </w:tc>
        <w:tc>
          <w:tcPr>
            <w:tcW w:w="998"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d</w:t>
            </w:r>
          </w:p>
        </w:tc>
        <w:tc>
          <w:tcPr>
            <w:tcW w:w="644"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65</w:t>
            </w:r>
          </w:p>
        </w:tc>
        <w:tc>
          <w:tcPr>
            <w:tcW w:w="756"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1</w:t>
            </w:r>
            <w:r>
              <w:rPr>
                <w:color w:val="auto"/>
                <w:sz w:val="24"/>
              </w:rPr>
              <w:t>99</w:t>
            </w:r>
          </w:p>
        </w:tc>
        <w:tc>
          <w:tcPr>
            <w:tcW w:w="613"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3</w:t>
            </w:r>
            <w:r>
              <w:rPr>
                <w:color w:val="auto"/>
                <w:sz w:val="24"/>
              </w:rPr>
              <w:t>65</w:t>
            </w:r>
          </w:p>
        </w:tc>
        <w:tc>
          <w:tcPr>
            <w:tcW w:w="675"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10</w:t>
            </w:r>
          </w:p>
        </w:tc>
        <w:tc>
          <w:tcPr>
            <w:tcW w:w="598" w:type="pct"/>
            <w:tcBorders>
              <w:top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color w:val="auto"/>
                <w:sz w:val="24"/>
              </w:rPr>
            </w:pPr>
            <w:r>
              <w:rPr>
                <w:rFonts w:hint="eastAsia"/>
                <w:color w:val="auto"/>
                <w:sz w:val="24"/>
              </w:rPr>
              <w:t>2</w:t>
            </w:r>
            <w:r>
              <w:rPr>
                <w:color w:val="auto"/>
                <w:sz w:val="24"/>
              </w:rPr>
              <w:t>10</w:t>
            </w:r>
          </w:p>
        </w:tc>
      </w:tr>
    </w:tbl>
    <w:p>
      <w:pPr>
        <w:pStyle w:val="10"/>
        <w:spacing w:line="360" w:lineRule="auto"/>
        <w:ind w:left="0" w:leftChars="0" w:firstLine="0" w:firstLineChars="0"/>
        <w:rPr>
          <w:color w:val="auto"/>
          <w:sz w:val="21"/>
          <w:szCs w:val="21"/>
          <w:highlight w:val="none"/>
        </w:rPr>
      </w:pPr>
      <w:r>
        <w:rPr>
          <w:rFonts w:hint="eastAsia"/>
          <w:color w:val="auto"/>
          <w:sz w:val="21"/>
          <w:szCs w:val="21"/>
        </w:rPr>
        <w:t>注：数据来源：《畜禽养殖业污染治理工程技术规范》（H</w:t>
      </w:r>
      <w:r>
        <w:rPr>
          <w:color w:val="auto"/>
          <w:sz w:val="21"/>
          <w:szCs w:val="21"/>
        </w:rPr>
        <w:t>J 497-2009</w:t>
      </w:r>
      <w:r>
        <w:rPr>
          <w:rFonts w:hint="eastAsia"/>
          <w:color w:val="auto"/>
          <w:sz w:val="21"/>
          <w:szCs w:val="21"/>
        </w:rPr>
        <w:t>）。</w:t>
      </w:r>
    </w:p>
    <w:p>
      <w:pPr>
        <w:ind w:firstLine="0" w:firstLineChars="0"/>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2</w:t>
      </w:r>
      <w:r>
        <w:rPr>
          <w:rFonts w:eastAsia="黑体"/>
          <w:color w:val="auto"/>
          <w:sz w:val="24"/>
          <w:highlight w:val="none"/>
        </w:rPr>
        <w:t>-4-</w:t>
      </w:r>
      <w:r>
        <w:rPr>
          <w:rFonts w:hint="eastAsia" w:eastAsia="黑体"/>
          <w:color w:val="auto"/>
          <w:sz w:val="24"/>
          <w:highlight w:val="none"/>
          <w:lang w:val="en-US" w:eastAsia="zh-CN"/>
        </w:rPr>
        <w:t>9</w:t>
      </w:r>
      <w:r>
        <w:rPr>
          <w:rFonts w:eastAsia="黑体"/>
          <w:color w:val="auto"/>
          <w:sz w:val="24"/>
          <w:highlight w:val="none"/>
        </w:rPr>
        <w:t xml:space="preserve">  </w:t>
      </w:r>
      <w:r>
        <w:rPr>
          <w:rFonts w:hint="eastAsia" w:eastAsia="黑体"/>
          <w:color w:val="auto"/>
          <w:sz w:val="24"/>
          <w:highlight w:val="none"/>
        </w:rPr>
        <w:t xml:space="preserve">畜禽粪尿污染物平均含量一览表 </w:t>
      </w:r>
      <w:r>
        <w:rPr>
          <w:rFonts w:eastAsia="黑体"/>
          <w:color w:val="auto"/>
          <w:sz w:val="24"/>
          <w:highlight w:val="none"/>
        </w:rPr>
        <w:t xml:space="preserve"> </w:t>
      </w:r>
      <w:r>
        <w:rPr>
          <w:rFonts w:hint="eastAsia" w:eastAsia="黑体"/>
          <w:color w:val="auto"/>
          <w:sz w:val="24"/>
          <w:highlight w:val="none"/>
        </w:rPr>
        <w:t>单位k</w:t>
      </w:r>
      <w:r>
        <w:rPr>
          <w:rFonts w:eastAsia="黑体"/>
          <w:color w:val="auto"/>
          <w:sz w:val="24"/>
          <w:highlight w:val="none"/>
        </w:rPr>
        <w:t>g/t</w:t>
      </w:r>
      <w:r>
        <w:rPr>
          <w:rFonts w:hint="eastAsia" w:eastAsia="黑体"/>
          <w:color w:val="auto"/>
          <w:sz w:val="24"/>
          <w:highlight w:val="none"/>
        </w:rPr>
        <w:t>（鲜粪尿）</w:t>
      </w:r>
    </w:p>
    <w:tbl>
      <w:tblPr>
        <w:tblStyle w:val="19"/>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437"/>
        <w:gridCol w:w="1508"/>
        <w:gridCol w:w="1394"/>
        <w:gridCol w:w="1394"/>
        <w:gridCol w:w="1394"/>
        <w:gridCol w:w="13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1728" w:type="pct"/>
            <w:gridSpan w:val="2"/>
            <w:tcBorders>
              <w:top w:val="single" w:color="000000" w:sz="12"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粪尿类别</w:t>
            </w:r>
          </w:p>
        </w:tc>
        <w:tc>
          <w:tcPr>
            <w:tcW w:w="818"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COD</w:t>
            </w:r>
          </w:p>
        </w:tc>
        <w:tc>
          <w:tcPr>
            <w:tcW w:w="818"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氨氮</w:t>
            </w:r>
          </w:p>
        </w:tc>
        <w:tc>
          <w:tcPr>
            <w:tcW w:w="818"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总磷</w:t>
            </w:r>
          </w:p>
        </w:tc>
        <w:tc>
          <w:tcPr>
            <w:tcW w:w="816" w:type="pct"/>
            <w:tcBorders>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总氮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牛</w:t>
            </w: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31.0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1.71</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1.18</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4.37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尿</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6.0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3.47</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0.40</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猪</w:t>
            </w: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52.0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3.08</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3.41</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5.88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尿</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9.0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1.43</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0.52</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3.3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restar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羊</w:t>
            </w: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4.63</w:t>
            </w:r>
          </w:p>
        </w:tc>
        <w:tc>
          <w:tcPr>
            <w:tcW w:w="818" w:type="pct"/>
            <w:vMerge w:val="restar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0.80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2.60</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7.5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843" w:type="pct"/>
            <w:vMerge w:val="continue"/>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84"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尿</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4.63</w:t>
            </w:r>
          </w:p>
        </w:tc>
        <w:tc>
          <w:tcPr>
            <w:tcW w:w="818" w:type="pct"/>
            <w:vMerge w:val="continue"/>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1.96</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728" w:type="pct"/>
            <w:gridSpan w:val="2"/>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鸡粪</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45.0</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4.78</w:t>
            </w:r>
          </w:p>
        </w:tc>
        <w:tc>
          <w:tcPr>
            <w:tcW w:w="818"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5.37</w:t>
            </w:r>
          </w:p>
        </w:tc>
        <w:tc>
          <w:tcPr>
            <w:tcW w:w="816"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9.84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728" w:type="pct"/>
            <w:gridSpan w:val="2"/>
            <w:tcBorders>
              <w:top w:val="single" w:color="000000" w:sz="4" w:space="0"/>
              <w:lef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鹅粪</w:t>
            </w:r>
          </w:p>
        </w:tc>
        <w:tc>
          <w:tcPr>
            <w:tcW w:w="818" w:type="pct"/>
            <w:tcBorders>
              <w:top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46.0</w:t>
            </w:r>
          </w:p>
        </w:tc>
        <w:tc>
          <w:tcPr>
            <w:tcW w:w="818" w:type="pct"/>
            <w:tcBorders>
              <w:top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0.80</w:t>
            </w:r>
          </w:p>
        </w:tc>
        <w:tc>
          <w:tcPr>
            <w:tcW w:w="818" w:type="pct"/>
            <w:tcBorders>
              <w:top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6.20</w:t>
            </w:r>
          </w:p>
        </w:tc>
        <w:tc>
          <w:tcPr>
            <w:tcW w:w="816" w:type="pct"/>
            <w:tcBorders>
              <w:top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rPr>
              <w:t>11.0</w:t>
            </w:r>
          </w:p>
        </w:tc>
      </w:tr>
    </w:tbl>
    <w:p>
      <w:pPr>
        <w:ind w:firstLine="560"/>
        <w:rPr>
          <w:rFonts w:eastAsia="黑体"/>
          <w:color w:val="auto"/>
          <w:sz w:val="24"/>
        </w:rPr>
      </w:pPr>
      <w:r>
        <w:rPr>
          <w:rFonts w:hint="eastAsia"/>
          <w:color w:val="auto"/>
          <w:lang w:val="en-US" w:eastAsia="zh-CN"/>
        </w:rPr>
        <w:t>经计算，</w:t>
      </w:r>
      <w:r>
        <w:rPr>
          <w:rFonts w:hint="eastAsia"/>
          <w:color w:val="auto"/>
          <w:highlight w:val="none"/>
          <w:lang w:val="en-US" w:eastAsia="zh-CN"/>
        </w:rPr>
        <w:t>鸡东县</w:t>
      </w:r>
      <w:r>
        <w:rPr>
          <w:rFonts w:hint="eastAsia"/>
          <w:color w:val="auto"/>
          <w:highlight w:val="none"/>
        </w:rPr>
        <w:t>畜禽规模养殖场粪污产生总量为</w:t>
      </w:r>
      <w:r>
        <w:rPr>
          <w:rFonts w:hint="eastAsia"/>
          <w:color w:val="auto"/>
          <w:highlight w:val="none"/>
          <w:lang w:val="en-US" w:eastAsia="zh-CN"/>
        </w:rPr>
        <w:t>130602.96</w:t>
      </w:r>
      <w:r>
        <w:rPr>
          <w:rFonts w:hint="eastAsia"/>
          <w:color w:val="auto"/>
          <w:lang w:val="en-US" w:eastAsia="zh-CN"/>
        </w:rPr>
        <w:t>t/a</w:t>
      </w:r>
      <w:r>
        <w:rPr>
          <w:rFonts w:hint="eastAsia"/>
          <w:color w:val="auto"/>
          <w:highlight w:val="none"/>
        </w:rPr>
        <w:t>，其中粪便量</w:t>
      </w:r>
      <w:r>
        <w:rPr>
          <w:rFonts w:hint="eastAsia"/>
          <w:color w:val="auto"/>
          <w:highlight w:val="none"/>
          <w:lang w:val="en-US" w:eastAsia="zh-CN"/>
        </w:rPr>
        <w:t>64826.08</w:t>
      </w:r>
      <w:r>
        <w:rPr>
          <w:rFonts w:hint="eastAsia"/>
          <w:color w:val="auto"/>
          <w:lang w:val="en-US" w:eastAsia="zh-CN"/>
        </w:rPr>
        <w:t>t/a</w:t>
      </w:r>
      <w:r>
        <w:rPr>
          <w:rFonts w:hint="eastAsia"/>
          <w:color w:val="auto"/>
          <w:highlight w:val="none"/>
        </w:rPr>
        <w:t>，尿液量</w:t>
      </w:r>
      <w:r>
        <w:rPr>
          <w:rFonts w:hint="eastAsia"/>
          <w:color w:val="auto"/>
          <w:highlight w:val="none"/>
          <w:lang w:val="en-US" w:eastAsia="zh-CN"/>
        </w:rPr>
        <w:t>65776.88</w:t>
      </w:r>
      <w:r>
        <w:rPr>
          <w:rFonts w:hint="eastAsia"/>
          <w:color w:val="auto"/>
          <w:lang w:val="en-US" w:eastAsia="zh-CN"/>
        </w:rPr>
        <w:t>t/a</w:t>
      </w:r>
      <w:r>
        <w:rPr>
          <w:rFonts w:hint="eastAsia"/>
          <w:color w:val="auto"/>
          <w:highlight w:val="none"/>
        </w:rPr>
        <w:t>。</w:t>
      </w:r>
      <w:r>
        <w:rPr>
          <w:rFonts w:hint="eastAsia"/>
          <w:color w:val="auto"/>
          <w:lang w:val="en-US" w:eastAsia="zh-CN"/>
        </w:rPr>
        <w:t>鸡东县畜禽规模养殖场污染物化学需氧量排放量为3175.38t/a，氨氮排放为282.86t/a，总磷排放量为179.39t/a，总氮排放量为633.42t/a，</w:t>
      </w:r>
      <w:r>
        <w:rPr>
          <w:rFonts w:hint="eastAsia"/>
          <w:color w:val="auto"/>
        </w:rPr>
        <w:t>详见表</w:t>
      </w:r>
      <w:r>
        <w:rPr>
          <w:rFonts w:hint="eastAsia"/>
          <w:color w:val="auto"/>
          <w:lang w:val="en-US" w:eastAsia="zh-CN"/>
        </w:rPr>
        <w:t>2</w:t>
      </w:r>
      <w:r>
        <w:rPr>
          <w:color w:val="auto"/>
        </w:rPr>
        <w:t>-4-</w:t>
      </w:r>
      <w:r>
        <w:rPr>
          <w:rFonts w:hint="eastAsia"/>
          <w:color w:val="auto"/>
          <w:lang w:val="en-US" w:eastAsia="zh-CN"/>
        </w:rPr>
        <w:t>10</w:t>
      </w:r>
      <w:r>
        <w:rPr>
          <w:rFonts w:hint="eastAsia"/>
          <w:color w:val="auto"/>
        </w:rPr>
        <w:t>。</w:t>
      </w:r>
    </w:p>
    <w:p>
      <w:pPr>
        <w:ind w:firstLine="0" w:firstLineChars="0"/>
        <w:jc w:val="center"/>
        <w:rPr>
          <w:rFonts w:hint="eastAsia" w:eastAsia="黑体"/>
          <w:color w:val="auto"/>
          <w:sz w:val="24"/>
          <w:lang w:val="en-US" w:eastAsia="zh-CN"/>
        </w:rPr>
      </w:pPr>
      <w:r>
        <w:rPr>
          <w:rFonts w:eastAsia="黑体"/>
          <w:color w:val="auto"/>
          <w:sz w:val="24"/>
        </w:rPr>
        <w:t>表</w:t>
      </w:r>
      <w:r>
        <w:rPr>
          <w:rFonts w:hint="eastAsia" w:eastAsia="黑体"/>
          <w:color w:val="auto"/>
          <w:sz w:val="24"/>
          <w:lang w:val="en-US" w:eastAsia="zh-CN"/>
        </w:rPr>
        <w:t>2</w:t>
      </w:r>
      <w:r>
        <w:rPr>
          <w:rFonts w:eastAsia="黑体"/>
          <w:color w:val="auto"/>
          <w:sz w:val="24"/>
        </w:rPr>
        <w:t>-4-</w:t>
      </w:r>
      <w:r>
        <w:rPr>
          <w:rFonts w:hint="eastAsia" w:eastAsia="黑体"/>
          <w:color w:val="auto"/>
          <w:sz w:val="24"/>
          <w:lang w:val="en-US" w:eastAsia="zh-CN"/>
        </w:rPr>
        <w:t>10</w:t>
      </w:r>
      <w:r>
        <w:rPr>
          <w:rFonts w:eastAsia="黑体"/>
          <w:color w:val="auto"/>
          <w:sz w:val="24"/>
        </w:rPr>
        <w:t xml:space="preserve">  </w:t>
      </w:r>
      <w:r>
        <w:rPr>
          <w:rFonts w:hint="eastAsia" w:eastAsia="黑体"/>
          <w:color w:val="auto"/>
          <w:sz w:val="24"/>
          <w:lang w:val="en-US" w:eastAsia="zh-CN"/>
        </w:rPr>
        <w:t>鸡东县规模养殖场畜禽粪污及主要污染物产生量统计表</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4"/>
        <w:gridCol w:w="871"/>
        <w:gridCol w:w="1500"/>
        <w:gridCol w:w="1033"/>
        <w:gridCol w:w="967"/>
        <w:gridCol w:w="904"/>
        <w:gridCol w:w="923"/>
        <w:gridCol w:w="888"/>
        <w:gridCol w:w="9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283"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序号</w:t>
            </w:r>
          </w:p>
        </w:tc>
        <w:tc>
          <w:tcPr>
            <w:tcW w:w="511"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乡镇</w:t>
            </w:r>
          </w:p>
        </w:tc>
        <w:tc>
          <w:tcPr>
            <w:tcW w:w="880"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养殖场名称</w:t>
            </w:r>
          </w:p>
        </w:tc>
        <w:tc>
          <w:tcPr>
            <w:tcW w:w="606"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粪</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67"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尿</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30"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COD</w:t>
            </w:r>
          </w:p>
          <w:p>
            <w:pPr>
              <w:widowControl/>
              <w:spacing w:line="240" w:lineRule="auto"/>
              <w:ind w:firstLine="0" w:firstLineChars="0"/>
              <w:jc w:val="center"/>
              <w:rPr>
                <w:rFonts w:hint="default"/>
                <w:color w:val="auto"/>
                <w:sz w:val="24"/>
              </w:rPr>
            </w:pP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41"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氨氮</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21"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总磷</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58"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rPr>
            </w:pPr>
            <w:r>
              <w:rPr>
                <w:rFonts w:hint="eastAsia"/>
                <w:color w:val="auto"/>
                <w:sz w:val="24"/>
                <w:lang w:val="en-US" w:eastAsia="zh-CN"/>
              </w:rPr>
              <w:t>总氮</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下亮子乡</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鸡东县和益养殖场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1094.50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1805.93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73.17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5.95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4.67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兴农镇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鸡东县万达养殖场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1273.60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2101.44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85.14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6.93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5.44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鸡东县祥瑞养殖场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57.31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94.56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3.83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0.31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0.24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鸡东县照明养殖场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95.92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158.26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6.41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0.52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0.41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鸡东县三德牧业有限责任公司</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14932.16 </w:t>
            </w:r>
          </w:p>
        </w:tc>
        <w:tc>
          <w:tcPr>
            <w:tcW w:w="5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24638.07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998.22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81.22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63.73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169.11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鸡东县东林养殖场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182.28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300.77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12.19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0.99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0.78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鸡东县长龙养殖有限公司</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2190.00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1095.00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74.46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7.54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3.02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永安镇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鸡东县立波养鸡场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1058.40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47.63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5.06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5.68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永和镇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鸡东县国庆养牛场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912.50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456.25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31.03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3.14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1.26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明德乡</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鸡东县五星养殖场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277.50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180.75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2.12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0.37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1.08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8510农场</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黑龙江省牡丹江农垦牧丰奶牛养殖专业合作社</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30952.00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15476.00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1052.37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106.63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42.71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259.07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8510农场</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郝铁强养鸡场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1194.00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1970.10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79.82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6.49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5.10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13.52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8510农场</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康林养殖总场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696.50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1149.23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46.56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3.79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2.97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14</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鸡东县百达养殖场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8534.31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14081.62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570.52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46.42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36.42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96.65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8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15</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鸡东县禧旺养殖场</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1375.09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2268.90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91.92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7.48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5.87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15.57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675" w:type="pct"/>
            <w:gridSpan w:val="3"/>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64826.08 </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65776.88 </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3175.38 </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282.86 </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179.39 </w:t>
            </w:r>
          </w:p>
        </w:tc>
        <w:tc>
          <w:tcPr>
            <w:tcW w:w="55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633.42 </w:t>
            </w:r>
          </w:p>
        </w:tc>
      </w:tr>
    </w:tbl>
    <w:p>
      <w:pPr>
        <w:ind w:left="0" w:leftChars="0" w:firstLine="560" w:firstLineChars="200"/>
        <w:rPr>
          <w:rFonts w:eastAsia="黑体"/>
          <w:color w:val="auto"/>
          <w:sz w:val="24"/>
        </w:rPr>
      </w:pPr>
      <w:r>
        <w:rPr>
          <w:rFonts w:hint="eastAsia"/>
          <w:color w:val="auto"/>
          <w:highlight w:val="none"/>
          <w:lang w:val="en-US" w:eastAsia="zh-CN"/>
        </w:rPr>
        <w:t>经计算，鸡东县</w:t>
      </w:r>
      <w:r>
        <w:rPr>
          <w:rFonts w:hint="eastAsia"/>
          <w:color w:val="auto"/>
          <w:highlight w:val="none"/>
        </w:rPr>
        <w:t>畜</w:t>
      </w:r>
      <w:r>
        <w:rPr>
          <w:rFonts w:hint="eastAsia"/>
          <w:color w:val="auto"/>
          <w:highlight w:val="none"/>
          <w:lang w:val="en-US" w:eastAsia="zh-CN"/>
        </w:rPr>
        <w:t>禽规</w:t>
      </w:r>
      <w:r>
        <w:rPr>
          <w:rFonts w:hint="eastAsia"/>
          <w:color w:val="auto"/>
          <w:lang w:val="en-US" w:eastAsia="zh-CN"/>
        </w:rPr>
        <w:t>畜禽养殖户</w:t>
      </w:r>
      <w:r>
        <w:rPr>
          <w:rFonts w:hint="eastAsia"/>
          <w:color w:val="auto"/>
          <w:highlight w:val="none"/>
        </w:rPr>
        <w:t>粪污产生总量为</w:t>
      </w:r>
      <w:r>
        <w:rPr>
          <w:rFonts w:hint="eastAsia"/>
          <w:color w:val="auto"/>
          <w:highlight w:val="none"/>
          <w:lang w:val="en-US" w:eastAsia="zh-CN"/>
        </w:rPr>
        <w:t>345884.10t/a</w:t>
      </w:r>
      <w:r>
        <w:rPr>
          <w:rFonts w:hint="eastAsia"/>
          <w:color w:val="auto"/>
          <w:highlight w:val="none"/>
        </w:rPr>
        <w:t>，其中粪便量</w:t>
      </w:r>
      <w:r>
        <w:rPr>
          <w:rFonts w:hint="eastAsia"/>
          <w:color w:val="auto"/>
          <w:highlight w:val="none"/>
          <w:lang w:val="en-US" w:eastAsia="zh-CN"/>
        </w:rPr>
        <w:t>208940.90t/a</w:t>
      </w:r>
      <w:r>
        <w:rPr>
          <w:rFonts w:hint="eastAsia"/>
          <w:color w:val="auto"/>
          <w:highlight w:val="none"/>
        </w:rPr>
        <w:t>，尿液量</w:t>
      </w:r>
      <w:r>
        <w:rPr>
          <w:rFonts w:hint="eastAsia"/>
          <w:color w:val="auto"/>
          <w:highlight w:val="none"/>
          <w:lang w:val="en-US" w:eastAsia="zh-CN"/>
        </w:rPr>
        <w:t>136943.20t/a</w:t>
      </w:r>
      <w:r>
        <w:rPr>
          <w:rFonts w:hint="eastAsia"/>
          <w:color w:val="auto"/>
          <w:highlight w:val="none"/>
        </w:rPr>
        <w:t>。</w:t>
      </w:r>
      <w:r>
        <w:rPr>
          <w:rFonts w:hint="eastAsia"/>
          <w:color w:val="auto"/>
          <w:highlight w:val="none"/>
          <w:lang w:val="en-US" w:eastAsia="zh-CN"/>
        </w:rPr>
        <w:t>鸡东县</w:t>
      </w:r>
      <w:r>
        <w:rPr>
          <w:rFonts w:hint="eastAsia"/>
          <w:color w:val="auto"/>
          <w:lang w:val="en-US" w:eastAsia="zh-CN"/>
        </w:rPr>
        <w:t>畜禽养殖户</w:t>
      </w:r>
      <w:r>
        <w:rPr>
          <w:rFonts w:hint="eastAsia"/>
          <w:color w:val="auto"/>
          <w:highlight w:val="none"/>
          <w:lang w:val="en-US" w:eastAsia="zh-CN"/>
        </w:rPr>
        <w:t>化学需氧量排放量为7886.20t/a，氨氮排放为762.80t/a，总磷排放量为401.77t/a，总氮排放量为1898.54t/a，</w:t>
      </w:r>
      <w:r>
        <w:rPr>
          <w:rFonts w:hint="eastAsia"/>
          <w:color w:val="auto"/>
          <w:highlight w:val="none"/>
        </w:rPr>
        <w:t>详见表</w:t>
      </w:r>
      <w:r>
        <w:rPr>
          <w:rFonts w:hint="eastAsia"/>
          <w:color w:val="auto"/>
          <w:highlight w:val="none"/>
          <w:lang w:val="en-US" w:eastAsia="zh-CN"/>
        </w:rPr>
        <w:t>2</w:t>
      </w:r>
      <w:r>
        <w:rPr>
          <w:color w:val="auto"/>
          <w:highlight w:val="none"/>
        </w:rPr>
        <w:t>-4-</w:t>
      </w:r>
      <w:r>
        <w:rPr>
          <w:rFonts w:hint="eastAsia"/>
          <w:color w:val="auto"/>
          <w:highlight w:val="none"/>
          <w:lang w:val="en-US" w:eastAsia="zh-CN"/>
        </w:rPr>
        <w:t>11</w:t>
      </w:r>
      <w:r>
        <w:rPr>
          <w:rFonts w:hint="eastAsia"/>
          <w:color w:val="auto"/>
          <w:highlight w:val="none"/>
        </w:rPr>
        <w:t>。</w:t>
      </w:r>
    </w:p>
    <w:p>
      <w:pPr>
        <w:ind w:firstLine="0" w:firstLineChars="0"/>
        <w:jc w:val="center"/>
        <w:rPr>
          <w:rFonts w:eastAsia="黑体"/>
          <w:color w:val="auto"/>
          <w:sz w:val="24"/>
        </w:rPr>
      </w:pPr>
      <w:r>
        <w:rPr>
          <w:rFonts w:eastAsia="黑体"/>
          <w:color w:val="auto"/>
          <w:sz w:val="24"/>
        </w:rPr>
        <w:t>表</w:t>
      </w:r>
      <w:r>
        <w:rPr>
          <w:rFonts w:hint="eastAsia" w:eastAsia="黑体"/>
          <w:color w:val="auto"/>
          <w:sz w:val="24"/>
          <w:lang w:val="en-US" w:eastAsia="zh-CN"/>
        </w:rPr>
        <w:t>2</w:t>
      </w:r>
      <w:r>
        <w:rPr>
          <w:rFonts w:eastAsia="黑体"/>
          <w:color w:val="auto"/>
          <w:sz w:val="24"/>
        </w:rPr>
        <w:t>-4-</w:t>
      </w:r>
      <w:r>
        <w:rPr>
          <w:rFonts w:hint="eastAsia" w:eastAsia="黑体"/>
          <w:color w:val="auto"/>
          <w:sz w:val="24"/>
          <w:lang w:val="en-US" w:eastAsia="zh-CN"/>
        </w:rPr>
        <w:t>11</w:t>
      </w:r>
      <w:r>
        <w:rPr>
          <w:rFonts w:eastAsia="黑体"/>
          <w:color w:val="auto"/>
          <w:sz w:val="24"/>
        </w:rPr>
        <w:t xml:space="preserve">  </w:t>
      </w:r>
      <w:r>
        <w:rPr>
          <w:rFonts w:hint="eastAsia" w:eastAsia="黑体"/>
          <w:color w:val="auto"/>
          <w:sz w:val="24"/>
          <w:lang w:val="en-US" w:eastAsia="zh-CN"/>
        </w:rPr>
        <w:t>鸡东县养殖户畜禽粪污及主要污染物产生量统计表</w:t>
      </w:r>
    </w:p>
    <w:tbl>
      <w:tblPr>
        <w:tblStyle w:val="19"/>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554"/>
        <w:gridCol w:w="1812"/>
        <w:gridCol w:w="1200"/>
        <w:gridCol w:w="1219"/>
        <w:gridCol w:w="1067"/>
        <w:gridCol w:w="900"/>
        <w:gridCol w:w="882"/>
        <w:gridCol w:w="88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jc w:val="center"/>
        </w:trPr>
        <w:tc>
          <w:tcPr>
            <w:tcW w:w="325"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1063"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乡镇</w:t>
            </w:r>
          </w:p>
        </w:tc>
        <w:tc>
          <w:tcPr>
            <w:tcW w:w="704"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粪</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715"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尿</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626"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COD</w:t>
            </w:r>
          </w:p>
          <w:p>
            <w:pPr>
              <w:widowControl/>
              <w:spacing w:line="240" w:lineRule="auto"/>
              <w:ind w:firstLine="0" w:firstLineChars="0"/>
              <w:jc w:val="center"/>
              <w:rPr>
                <w:rFonts w:hint="default"/>
                <w:color w:val="auto"/>
                <w:sz w:val="24"/>
                <w:lang w:val="en-US" w:eastAsia="zh-CN"/>
              </w:rPr>
            </w:pP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28"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氨氮</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17"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总磷</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c>
          <w:tcPr>
            <w:tcW w:w="518"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总氮</w:t>
            </w:r>
            <w:r>
              <w:rPr>
                <w:rFonts w:hint="eastAsia" w:ascii="宋体" w:hAnsi="宋体" w:eastAsia="宋体" w:cs="宋体"/>
                <w:color w:val="auto"/>
                <w:sz w:val="24"/>
                <w:lang w:val="en-US" w:eastAsia="zh-CN"/>
              </w:rPr>
              <w:t>(</w:t>
            </w:r>
            <w:r>
              <w:rPr>
                <w:rFonts w:hint="eastAsia"/>
                <w:color w:val="auto"/>
                <w:sz w:val="24"/>
                <w:lang w:val="en-US" w:eastAsia="zh-CN"/>
              </w:rPr>
              <w:t>t/a</w:t>
            </w:r>
            <w:r>
              <w:rPr>
                <w:rFonts w:hint="eastAsia" w:ascii="宋体" w:hAnsi="宋体" w:eastAsia="宋体" w:cs="宋体"/>
                <w:color w:val="auto"/>
                <w:sz w:val="24"/>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1</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鸡东镇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14209.09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12416.13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628.76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57.81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36.98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138.90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2</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东海镇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23435.35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21049.69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1046.90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95.67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57.88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225.63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3</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向阳镇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19382.14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10287.88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671.76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64.91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33.84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172.01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4</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平阳镇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23469.42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14020.50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836.25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82.72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39.99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209.23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5</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永安镇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12915.22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7986.06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499.49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48.68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27.55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117.05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6</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哈达镇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18723.69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17110.51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843.27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76.84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47.54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182.02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7</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兴农镇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7288.87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4670.62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248.00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24.64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15.17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71.81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8</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永和镇</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26438.75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14861.07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921.52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92.04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42.28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231.73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9</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下亮子乡</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20264.11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11288.44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684.58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68.90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33.45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182.17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10</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鸡林乡</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718.83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741.14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35.34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3.14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1.95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7.00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11</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明德乡</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1864.40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1262.82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61.48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6.11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4.19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19.36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325"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12</w:t>
            </w:r>
          </w:p>
        </w:tc>
        <w:tc>
          <w:tcPr>
            <w:tcW w:w="18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八五一零农场</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40231.02 </w:t>
            </w:r>
          </w:p>
        </w:tc>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21248.35 </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1408.84 </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141.34 </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60.94 </w:t>
            </w:r>
          </w:p>
        </w:tc>
        <w:tc>
          <w:tcPr>
            <w:tcW w:w="883"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341.62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388" w:type="pct"/>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120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208940.90 </w:t>
            </w:r>
          </w:p>
        </w:tc>
        <w:tc>
          <w:tcPr>
            <w:tcW w:w="121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136943.20 </w:t>
            </w:r>
          </w:p>
        </w:tc>
        <w:tc>
          <w:tcPr>
            <w:tcW w:w="1067"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7886.20 </w:t>
            </w:r>
          </w:p>
        </w:tc>
        <w:tc>
          <w:tcPr>
            <w:tcW w:w="90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762.80 </w:t>
            </w:r>
          </w:p>
        </w:tc>
        <w:tc>
          <w:tcPr>
            <w:tcW w:w="882"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401.77 </w:t>
            </w:r>
          </w:p>
        </w:tc>
        <w:tc>
          <w:tcPr>
            <w:tcW w:w="883"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1898.54 </w:t>
            </w:r>
          </w:p>
        </w:tc>
      </w:tr>
    </w:tbl>
    <w:p>
      <w:pPr>
        <w:ind w:firstLine="560"/>
        <w:rPr>
          <w:color w:val="auto"/>
        </w:rPr>
      </w:pPr>
      <w:r>
        <w:rPr>
          <w:rFonts w:hint="eastAsia"/>
          <w:color w:val="auto"/>
          <w:highlight w:val="none"/>
          <w:lang w:val="en-US" w:eastAsia="zh-CN"/>
        </w:rPr>
        <w:t>综上所述，鸡东县规模养殖场和畜禽养殖户畜禽</w:t>
      </w:r>
      <w:r>
        <w:rPr>
          <w:rFonts w:hint="eastAsia"/>
          <w:color w:val="auto"/>
          <w:highlight w:val="none"/>
        </w:rPr>
        <w:t>粪污产生总量</w:t>
      </w:r>
      <w:r>
        <w:rPr>
          <w:rFonts w:hint="eastAsia"/>
          <w:color w:val="auto"/>
          <w:highlight w:val="none"/>
          <w:lang w:val="en-US" w:eastAsia="zh-CN"/>
        </w:rPr>
        <w:t>为476487.06t/a，化学需氧量排放量为11061.58t/a，氨氮排放为1045.66t/a，总磷排放量为581.16t/a，总氮排放量为2531.97t/a。</w:t>
      </w:r>
    </w:p>
    <w:p>
      <w:pPr>
        <w:pStyle w:val="4"/>
        <w:bidi w:val="0"/>
        <w:rPr>
          <w:rFonts w:hint="eastAsia"/>
          <w:color w:val="auto"/>
          <w:highlight w:val="none"/>
          <w:lang w:val="en-US" w:eastAsia="zh-CN"/>
        </w:rPr>
      </w:pPr>
      <w:r>
        <w:rPr>
          <w:rFonts w:hint="eastAsia"/>
          <w:color w:val="auto"/>
          <w:lang w:val="en-US" w:eastAsia="zh-CN"/>
        </w:rPr>
        <w:t>2.4.3种养结合现状</w:t>
      </w:r>
    </w:p>
    <w:p>
      <w:pPr>
        <w:bidi w:val="0"/>
        <w:ind w:left="0" w:leftChars="0" w:firstLine="0" w:firstLineChars="0"/>
        <w:rPr>
          <w:color w:val="auto"/>
          <w:lang w:val="en-US" w:eastAsia="zh-CN"/>
        </w:rPr>
      </w:pPr>
      <w:r>
        <w:rPr>
          <w:color w:val="auto"/>
          <w:lang w:val="en-US" w:eastAsia="zh-CN"/>
        </w:rPr>
        <w:t>2.4.3.</w:t>
      </w:r>
      <w:r>
        <w:rPr>
          <w:rFonts w:hint="eastAsia"/>
          <w:color w:val="auto"/>
          <w:lang w:val="en-US" w:eastAsia="zh-CN"/>
        </w:rPr>
        <w:t>1种植业发展情况</w:t>
      </w:r>
    </w:p>
    <w:p>
      <w:pPr>
        <w:bidi w:val="0"/>
        <w:rPr>
          <w:rFonts w:hint="eastAsia"/>
          <w:color w:val="auto"/>
          <w:highlight w:val="none"/>
          <w:lang w:val="en-US" w:eastAsia="zh-CN"/>
        </w:rPr>
      </w:pPr>
      <w:r>
        <w:rPr>
          <w:rFonts w:hint="eastAsia"/>
          <w:color w:val="auto"/>
          <w:highlight w:val="none"/>
          <w:lang w:val="en-US" w:eastAsia="zh-CN"/>
        </w:rPr>
        <w:t>鸡东县种植总面积120109.82hm</w:t>
      </w:r>
      <w:r>
        <w:rPr>
          <w:rFonts w:hint="eastAsia"/>
          <w:color w:val="auto"/>
          <w:highlight w:val="none"/>
          <w:vertAlign w:val="superscript"/>
          <w:lang w:val="en-US" w:eastAsia="zh-CN"/>
        </w:rPr>
        <w:t>2</w:t>
      </w:r>
      <w:r>
        <w:rPr>
          <w:rFonts w:hint="eastAsia"/>
          <w:color w:val="auto"/>
          <w:highlight w:val="none"/>
          <w:lang w:val="en-US" w:eastAsia="zh-CN"/>
        </w:rPr>
        <w:t>，主要种植作物为玉米、大豆、水稻。种植面积较大的乡镇主要是东海镇、向阳镇、平阳镇、永和镇、下亮子乡、八五一零农场等。鸡东县各乡镇种植面积及主要作物分布情况见表</w:t>
      </w:r>
      <w:r>
        <w:rPr>
          <w:rFonts w:hint="default"/>
          <w:color w:val="auto"/>
          <w:highlight w:val="none"/>
          <w:lang w:val="en-US" w:eastAsia="zh-CN"/>
        </w:rPr>
        <w:t>2-4-</w:t>
      </w:r>
      <w:r>
        <w:rPr>
          <w:rFonts w:hint="eastAsia"/>
          <w:color w:val="auto"/>
          <w:highlight w:val="none"/>
          <w:lang w:val="en-US" w:eastAsia="zh-CN"/>
        </w:rPr>
        <w:t>12。</w:t>
      </w:r>
    </w:p>
    <w:p>
      <w:pPr>
        <w:ind w:firstLine="0" w:firstLineChars="0"/>
        <w:jc w:val="both"/>
        <w:rPr>
          <w:rFonts w:eastAsia="黑体"/>
          <w:color w:val="auto"/>
          <w:sz w:val="24"/>
        </w:rPr>
      </w:pPr>
    </w:p>
    <w:p>
      <w:pPr>
        <w:pStyle w:val="27"/>
        <w:rPr>
          <w:color w:val="auto"/>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eastAsia="黑体"/>
          <w:color w:val="auto"/>
          <w:sz w:val="24"/>
        </w:rPr>
      </w:pPr>
      <w:r>
        <w:rPr>
          <w:rFonts w:eastAsia="黑体"/>
          <w:color w:val="auto"/>
          <w:sz w:val="24"/>
        </w:rPr>
        <w:t>表</w:t>
      </w:r>
      <w:r>
        <w:rPr>
          <w:rFonts w:hint="eastAsia" w:eastAsia="黑体"/>
          <w:color w:val="auto"/>
          <w:sz w:val="24"/>
          <w:lang w:val="en-US" w:eastAsia="zh-CN"/>
        </w:rPr>
        <w:t>2</w:t>
      </w:r>
      <w:r>
        <w:rPr>
          <w:rFonts w:eastAsia="黑体"/>
          <w:color w:val="auto"/>
          <w:sz w:val="24"/>
        </w:rPr>
        <w:t>-4-</w:t>
      </w:r>
      <w:r>
        <w:rPr>
          <w:rFonts w:hint="eastAsia" w:eastAsia="黑体"/>
          <w:color w:val="auto"/>
          <w:sz w:val="24"/>
          <w:lang w:val="en-US" w:eastAsia="zh-CN"/>
        </w:rPr>
        <w:t>12</w:t>
      </w:r>
      <w:r>
        <w:rPr>
          <w:rFonts w:eastAsia="黑体"/>
          <w:color w:val="auto"/>
          <w:sz w:val="24"/>
        </w:rPr>
        <w:t xml:space="preserve">  </w:t>
      </w:r>
      <w:r>
        <w:rPr>
          <w:rFonts w:hint="eastAsia" w:eastAsia="黑体"/>
          <w:color w:val="auto"/>
          <w:sz w:val="24"/>
          <w:lang w:val="en-US" w:eastAsia="zh-CN"/>
        </w:rPr>
        <w:t>鸡东县各乡镇种植面积及主要作物分布情况（单位：hm</w:t>
      </w:r>
      <w:r>
        <w:rPr>
          <w:rFonts w:hint="eastAsia" w:eastAsia="黑体"/>
          <w:color w:val="auto"/>
          <w:sz w:val="24"/>
          <w:vertAlign w:val="superscript"/>
          <w:lang w:val="en-US" w:eastAsia="zh-CN"/>
        </w:rPr>
        <w:t>2</w:t>
      </w:r>
      <w:r>
        <w:rPr>
          <w:rFonts w:hint="eastAsia" w:eastAsia="黑体"/>
          <w:color w:val="auto"/>
          <w:sz w:val="24"/>
          <w:lang w:val="en-US" w:eastAsia="zh-CN"/>
        </w:rPr>
        <w:t>）</w:t>
      </w:r>
    </w:p>
    <w:tbl>
      <w:tblPr>
        <w:tblStyle w:val="19"/>
        <w:tblW w:w="4996"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83"/>
        <w:gridCol w:w="1796"/>
        <w:gridCol w:w="1178"/>
        <w:gridCol w:w="1279"/>
        <w:gridCol w:w="1279"/>
        <w:gridCol w:w="982"/>
        <w:gridCol w:w="982"/>
        <w:gridCol w:w="982"/>
        <w:gridCol w:w="1415"/>
        <w:gridCol w:w="1758"/>
        <w:gridCol w:w="162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1796"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乡镇</w:t>
            </w:r>
          </w:p>
        </w:tc>
        <w:tc>
          <w:tcPr>
            <w:tcW w:w="1178"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玉米</w:t>
            </w:r>
          </w:p>
        </w:tc>
        <w:tc>
          <w:tcPr>
            <w:tcW w:w="1279"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大豆</w:t>
            </w:r>
          </w:p>
        </w:tc>
        <w:tc>
          <w:tcPr>
            <w:tcW w:w="1279"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水稻</w:t>
            </w:r>
          </w:p>
        </w:tc>
        <w:tc>
          <w:tcPr>
            <w:tcW w:w="982"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杂粮</w:t>
            </w:r>
          </w:p>
        </w:tc>
        <w:tc>
          <w:tcPr>
            <w:tcW w:w="982"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杂豆</w:t>
            </w:r>
          </w:p>
        </w:tc>
        <w:tc>
          <w:tcPr>
            <w:tcW w:w="982"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马铃薯</w:t>
            </w:r>
          </w:p>
        </w:tc>
        <w:tc>
          <w:tcPr>
            <w:tcW w:w="1415"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青贮玉米</w:t>
            </w:r>
          </w:p>
        </w:tc>
        <w:tc>
          <w:tcPr>
            <w:tcW w:w="1758"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经济作物（花生、向日葵、蔬菜、瓜果等）</w:t>
            </w:r>
          </w:p>
        </w:tc>
        <w:tc>
          <w:tcPr>
            <w:tcW w:w="1629" w:type="dxa"/>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种植面积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1</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3173.33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446.67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2273.33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266.67 </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6160.00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2</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东海镇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8515.27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636.40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3639.13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1.00 </w:t>
            </w: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15.93</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12807.73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3</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7903.13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342.13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3073.93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17.00 </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11337.52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4</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平阳镇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7140.00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433.33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3680.00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33.33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80.00 </w:t>
            </w: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100.00 </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11506.66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5</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永安镇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5453.33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524.20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2286.67</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8264.20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6</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5832.00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393.73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430.73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66.13</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6735.92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7</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兴农镇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3372.07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2377.80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477.60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6227.47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8</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永和镇</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7733.33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533.33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1800.00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646.67</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10733.33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下亮子乡</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8323.13</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411.80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2611.33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10.67</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3.33</w:t>
            </w: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13.33</w:t>
            </w: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293.40 </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11670.99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鸡林乡</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63.00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160.00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3211.33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3434.33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明德乡</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796.67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120.00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3486.67</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10.00 </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4413.34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林场</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1251.67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2802.33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53.00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28.00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2883.33</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7018.33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83"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13</w:t>
            </w:r>
          </w:p>
        </w:tc>
        <w:tc>
          <w:tcPr>
            <w:tcW w:w="1796"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八五一零农场</w:t>
            </w:r>
          </w:p>
        </w:tc>
        <w:tc>
          <w:tcPr>
            <w:tcW w:w="117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13126.67</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4320.00 </w:t>
            </w:r>
          </w:p>
        </w:tc>
        <w:tc>
          <w:tcPr>
            <w:tcW w:w="127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1373.33</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20.00 </w:t>
            </w:r>
          </w:p>
        </w:tc>
        <w:tc>
          <w:tcPr>
            <w:tcW w:w="982"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p>
        </w:tc>
        <w:tc>
          <w:tcPr>
            <w:tcW w:w="1415"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646.67</w:t>
            </w:r>
          </w:p>
        </w:tc>
        <w:tc>
          <w:tcPr>
            <w:tcW w:w="1758"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313.33</w:t>
            </w:r>
          </w:p>
        </w:tc>
        <w:tc>
          <w:tcPr>
            <w:tcW w:w="1629" w:type="dxa"/>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19800.00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679" w:type="dxa"/>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1178"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72683.60 </w:t>
            </w:r>
          </w:p>
        </w:tc>
        <w:tc>
          <w:tcPr>
            <w:tcW w:w="1279"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13501.72 </w:t>
            </w:r>
          </w:p>
        </w:tc>
        <w:tc>
          <w:tcPr>
            <w:tcW w:w="1279"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28397.05 </w:t>
            </w:r>
          </w:p>
        </w:tc>
        <w:tc>
          <w:tcPr>
            <w:tcW w:w="982"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58.66 </w:t>
            </w:r>
          </w:p>
        </w:tc>
        <w:tc>
          <w:tcPr>
            <w:tcW w:w="982"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112.00 </w:t>
            </w:r>
          </w:p>
        </w:tc>
        <w:tc>
          <w:tcPr>
            <w:tcW w:w="982"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4.33 </w:t>
            </w:r>
          </w:p>
        </w:tc>
        <w:tc>
          <w:tcPr>
            <w:tcW w:w="1415"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740.00 </w:t>
            </w:r>
          </w:p>
        </w:tc>
        <w:tc>
          <w:tcPr>
            <w:tcW w:w="1758"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4612.46 </w:t>
            </w:r>
          </w:p>
        </w:tc>
        <w:tc>
          <w:tcPr>
            <w:tcW w:w="1629" w:type="dxa"/>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120109.82 </w:t>
            </w:r>
          </w:p>
        </w:tc>
      </w:tr>
    </w:tbl>
    <w:p>
      <w:pPr>
        <w:ind w:firstLine="0" w:firstLineChars="0"/>
        <w:jc w:val="center"/>
        <w:rPr>
          <w:rFonts w:eastAsia="黑体"/>
          <w:color w:val="auto"/>
          <w:sz w:val="24"/>
        </w:rPr>
        <w:sectPr>
          <w:pgSz w:w="16838" w:h="11906" w:orient="landscape"/>
          <w:pgMar w:top="1800" w:right="1440" w:bottom="1800" w:left="144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bidi w:val="0"/>
        <w:ind w:left="0" w:leftChars="0" w:firstLine="0" w:firstLineChars="0"/>
        <w:rPr>
          <w:rFonts w:hint="default"/>
          <w:color w:val="auto"/>
          <w:highlight w:val="none"/>
          <w:lang w:val="en-US" w:eastAsia="zh-CN"/>
        </w:rPr>
      </w:pPr>
      <w:r>
        <w:rPr>
          <w:rFonts w:hint="default"/>
          <w:color w:val="auto"/>
          <w:highlight w:val="none"/>
          <w:lang w:val="en-US" w:eastAsia="zh-CN"/>
        </w:rPr>
        <w:t>2.4.3.2畜禽业发展情况</w:t>
      </w:r>
    </w:p>
    <w:p>
      <w:pPr>
        <w:autoSpaceDE w:val="0"/>
        <w:autoSpaceDN w:val="0"/>
        <w:adjustRightInd w:val="0"/>
        <w:ind w:firstLine="560"/>
        <w:rPr>
          <w:rFonts w:hint="eastAsia"/>
          <w:color w:val="auto"/>
          <w:lang w:val="en-US" w:eastAsia="zh-CN"/>
        </w:rPr>
      </w:pPr>
      <w:r>
        <w:rPr>
          <w:rFonts w:hint="eastAsia"/>
          <w:color w:val="auto"/>
          <w:lang w:val="en-US" w:eastAsia="zh-CN"/>
        </w:rPr>
        <w:t>鸡东县深入贯彻落实中央和省、市委农村工作会议精神，以发展现代畜牧业为目标，大力推进规模养殖、高效养殖、品质养殖、集约养殖、绿色养殖，促进畜牧产业健康发展。</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（1）粪污资源化利用情况</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为加快推进畜禽废弃物资源化利用工作，鸡东县政府在成立鸡东县畜禽养殖废弃物资源化利用联席会，多次组织召开畜禽养殖废弃物资源化利用联席会议。全县养殖粪污资源化利用率87.71%，规模场资源化利用配套率100%。迎接省市环保督察及“回头看”督导检查4次，规模场粪污处理设施配备及粪污处理台账较完备。</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（2）强制免疫工作情况</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各乡镇春秋两季照要求完成强制免疫和猪瘟的全面免疫工作，2022年猪口蹄疫免疫43.28万头，猪瘟免疫47.87万头；禽类禽流感免疫84.29万只；牛口蹄疫免疫4.93万头；羊口蹄疫免疫6.46万只，畜禽应免免疫密度达到100%。</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（3）实验室监测开展情况</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按照《2022年黑龙江省动物疫病监监测方案》的要求，完成了送样工作，并对辖区内年出栏2000头以上规模养猪场进行采样抽样检测。2022年共完成0.89万份非洲猪瘟病原学检测</w:t>
      </w:r>
      <w:r>
        <w:rPr>
          <w:rFonts w:hint="eastAsia" w:cs="Times New Roman"/>
          <w:color w:val="auto"/>
          <w:lang w:val="en-US" w:eastAsia="zh-CN"/>
        </w:rPr>
        <w:t>。</w:t>
      </w:r>
    </w:p>
    <w:p>
      <w:pPr>
        <w:numPr>
          <w:ilvl w:val="0"/>
          <w:numId w:val="0"/>
        </w:numPr>
        <w:autoSpaceDE w:val="0"/>
        <w:autoSpaceDN w:val="0"/>
        <w:adjustRightInd w:val="0"/>
        <w:ind w:left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（4）畜牧业发展存在的主要问题</w:t>
      </w:r>
    </w:p>
    <w:p>
      <w:pPr>
        <w:autoSpaceDE w:val="0"/>
        <w:autoSpaceDN w:val="0"/>
        <w:adjustRightInd w:val="0"/>
        <w:ind w:firstLine="56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生猪价格跌幅较大，养殖效益下降；畜牧业养殖基础薄弱，发展后劲不足；畜牧兽医人员不足，队伍老龄化；</w:t>
      </w:r>
      <w:r>
        <w:rPr>
          <w:rFonts w:hint="default" w:ascii="Times New Roman" w:hAnsi="Times New Roman" w:cs="Times New Roman"/>
          <w:color w:val="auto"/>
          <w:lang w:val="en-US" w:eastAsia="zh-CN"/>
        </w:rPr>
        <w:t>规模化养殖比例不高</w:t>
      </w:r>
      <w:r>
        <w:rPr>
          <w:rFonts w:hint="eastAsia" w:ascii="Times New Roman" w:hAnsi="Times New Roman" w:cs="Times New Roman"/>
          <w:color w:val="auto"/>
          <w:lang w:val="en-US" w:eastAsia="zh-CN"/>
        </w:rPr>
        <w:t>，粪污资源化利用率较低；龙头企业带动作用不强，利益机制不够完善；养殖场户防疫设备陈旧，非洲猪瘟防控压力较大。</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（5）加快畜牧业开展的对策</w:t>
      </w:r>
    </w:p>
    <w:p>
      <w:pPr>
        <w:numPr>
          <w:ilvl w:val="0"/>
          <w:numId w:val="0"/>
        </w:numPr>
        <w:autoSpaceDE w:val="0"/>
        <w:autoSpaceDN w:val="0"/>
        <w:adjustRightInd w:val="0"/>
        <w:ind w:firstLine="56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抓住肉牛改良契机，推动肉牛产业发展；加快处理设施建设，推进粪污资源化利用；谋肉类加工项目，延长产业发展链条；扶强畜牧龙头企业，助推畜牧产业发展；要重视政府引导作用，壮大专业合作社；加强防疫体系建设，确保清洁无疫。</w:t>
      </w:r>
    </w:p>
    <w:p>
      <w:pPr>
        <w:pStyle w:val="4"/>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2.4.4禽养殖业污染治理情况</w:t>
      </w:r>
    </w:p>
    <w:p>
      <w:pPr>
        <w:keepNext w:val="0"/>
        <w:keepLines w:val="0"/>
        <w:widowControl/>
        <w:suppressLineNumbers w:val="0"/>
        <w:jc w:val="left"/>
        <w:rPr>
          <w:rFonts w:hint="eastAsia"/>
          <w:color w:val="auto"/>
          <w:lang w:val="en-US" w:eastAsia="zh-CN"/>
        </w:rPr>
      </w:pPr>
      <w:r>
        <w:rPr>
          <w:rFonts w:hint="eastAsia"/>
          <w:color w:val="auto"/>
          <w:lang w:val="en-US" w:eastAsia="zh-CN"/>
        </w:rPr>
        <w:t xml:space="preserve">鸡东县畜禽粪污具体消纳途径如下： </w:t>
      </w:r>
    </w:p>
    <w:p>
      <w:pPr>
        <w:autoSpaceDE w:val="0"/>
        <w:autoSpaceDN w:val="0"/>
        <w:adjustRightInd w:val="0"/>
        <w:ind w:firstLine="560"/>
        <w:rPr>
          <w:rFonts w:hint="eastAsia"/>
          <w:color w:val="auto"/>
          <w:lang w:val="en-US" w:eastAsia="zh-CN"/>
        </w:rPr>
      </w:pPr>
      <w:r>
        <w:rPr>
          <w:rFonts w:hint="eastAsia"/>
          <w:color w:val="auto"/>
          <w:lang w:val="en-US" w:eastAsia="zh-CN"/>
        </w:rPr>
        <w:t>其一，畜禽养殖户通过自有农田、菜园来消纳养殖场产生的粪便和污水。</w:t>
      </w:r>
    </w:p>
    <w:p>
      <w:pPr>
        <w:autoSpaceDE w:val="0"/>
        <w:autoSpaceDN w:val="0"/>
        <w:adjustRightInd w:val="0"/>
        <w:ind w:firstLine="560"/>
        <w:rPr>
          <w:rFonts w:hint="eastAsia"/>
          <w:color w:val="auto"/>
          <w:highlight w:val="none"/>
          <w:lang w:val="en-US" w:eastAsia="zh-CN"/>
        </w:rPr>
      </w:pPr>
      <w:r>
        <w:rPr>
          <w:rFonts w:hint="eastAsia"/>
          <w:color w:val="auto"/>
          <w:highlight w:val="none"/>
          <w:lang w:val="en-US" w:eastAsia="zh-CN"/>
        </w:rPr>
        <w:t xml:space="preserve">其二，规模养殖场通过与农业生产者签订粪肥土地消纳协议，利用农业生产者的土地来消纳养殖场产生的粪便和污水。 </w:t>
      </w:r>
    </w:p>
    <w:p>
      <w:pPr>
        <w:autoSpaceDE w:val="0"/>
        <w:autoSpaceDN w:val="0"/>
        <w:adjustRightInd w:val="0"/>
        <w:ind w:firstLine="560"/>
        <w:rPr>
          <w:rFonts w:hint="eastAsia"/>
          <w:color w:val="auto"/>
          <w:highlight w:val="yellow"/>
        </w:rPr>
      </w:pPr>
      <w:r>
        <w:rPr>
          <w:rFonts w:hint="eastAsia"/>
          <w:color w:val="auto"/>
          <w:lang w:val="en-US" w:eastAsia="zh-CN"/>
        </w:rPr>
        <w:t>通过建立以上机制，确保养殖场产生的粪便能够还田处理，实现了养殖、种植良性发展。通过粪污资源化利用，尤其是有机肥的施用，改善了土壤环境，提升农作物品质。鸡东县土地面积较多，种养结合基础条件较好。</w:t>
      </w:r>
    </w:p>
    <w:p>
      <w:pPr>
        <w:autoSpaceDE w:val="0"/>
        <w:autoSpaceDN w:val="0"/>
        <w:adjustRightInd w:val="0"/>
        <w:ind w:firstLine="560"/>
        <w:rPr>
          <w:rFonts w:hint="eastAsia"/>
          <w:color w:val="auto"/>
          <w:highlight w:val="none"/>
        </w:rPr>
      </w:pPr>
      <w:r>
        <w:rPr>
          <w:rFonts w:hint="eastAsia"/>
          <w:color w:val="auto"/>
          <w:lang w:val="en-US" w:eastAsia="zh-CN"/>
        </w:rPr>
        <w:t>鸡东县</w:t>
      </w:r>
      <w:r>
        <w:rPr>
          <w:rFonts w:hint="eastAsia"/>
          <w:color w:val="auto"/>
        </w:rPr>
        <w:t>以提高畜禽粪污综合利用率、规模养殖场粪污设施装备配套率、消除畜禽粪污污染、提高土地肥力和有机质含量为目标，按照因地制宜、集中处理、统筹兼顾、整县推进的基本原则，在种养结合的基础上，开展畜禽粪污收集、贮存、处理、利用等环节的基础设施建设和粪污综合利用。目前</w:t>
      </w:r>
      <w:r>
        <w:rPr>
          <w:rFonts w:hint="eastAsia"/>
          <w:color w:val="auto"/>
          <w:lang w:val="en-US" w:eastAsia="zh-CN"/>
        </w:rPr>
        <w:t>鸡东县15</w:t>
      </w:r>
      <w:r>
        <w:rPr>
          <w:rFonts w:hint="eastAsia"/>
          <w:color w:val="auto"/>
        </w:rPr>
        <w:t>个畜禽</w:t>
      </w:r>
      <w:r>
        <w:rPr>
          <w:rFonts w:hint="eastAsia"/>
          <w:color w:val="auto"/>
          <w:lang w:val="en-US" w:eastAsia="zh-CN"/>
        </w:rPr>
        <w:t>规模</w:t>
      </w:r>
      <w:r>
        <w:rPr>
          <w:rFonts w:hint="eastAsia"/>
          <w:color w:val="auto"/>
        </w:rPr>
        <w:t>养殖场</w:t>
      </w:r>
      <w:r>
        <w:rPr>
          <w:rFonts w:hint="eastAsia"/>
          <w:color w:val="auto"/>
          <w:lang w:val="en-US" w:eastAsia="zh-CN"/>
        </w:rPr>
        <w:t>采用“</w:t>
      </w:r>
      <w:r>
        <w:rPr>
          <w:rFonts w:hint="eastAsia"/>
          <w:color w:val="auto"/>
        </w:rPr>
        <w:t>干清粪+储存发酵</w:t>
      </w:r>
      <w:r>
        <w:rPr>
          <w:rFonts w:hint="eastAsia"/>
          <w:color w:val="auto"/>
          <w:lang w:val="en-US" w:eastAsia="zh-CN"/>
        </w:rPr>
        <w:t>”的粪污处理工艺，粪污处理设施为“贮粪场+污水发酵池”，</w:t>
      </w:r>
      <w:r>
        <w:rPr>
          <w:rFonts w:hint="eastAsia" w:ascii="Times New Roman" w:hAnsi="Times New Roman" w:cs="Times New Roman"/>
          <w:color w:val="auto"/>
          <w:lang w:val="en-US" w:eastAsia="zh-CN"/>
        </w:rPr>
        <w:t>粪便在贮粪场经</w:t>
      </w:r>
      <w:r>
        <w:rPr>
          <w:rFonts w:hint="default" w:ascii="Times New Roman" w:hAnsi="Times New Roman" w:cs="Times New Roman"/>
          <w:color w:val="auto"/>
        </w:rPr>
        <w:t>自然堆肥发酵</w:t>
      </w:r>
      <w:r>
        <w:rPr>
          <w:rFonts w:hint="eastAsia" w:ascii="Times New Roman" w:hAnsi="Times New Roman" w:cs="Times New Roman"/>
          <w:color w:val="auto"/>
          <w:lang w:val="en-US" w:eastAsia="zh-CN"/>
        </w:rPr>
        <w:t>后还田利用，废水进入常温厌氧发酵囊处理后还田利用</w:t>
      </w:r>
      <w:r>
        <w:rPr>
          <w:rFonts w:hint="eastAsia" w:cs="Times New Roman"/>
          <w:color w:val="auto"/>
          <w:lang w:val="en-US" w:eastAsia="zh-CN"/>
        </w:rPr>
        <w:t>，收集范围均为本厂区内，还田利用施肥范围为厂区周围农田</w:t>
      </w:r>
      <w:r>
        <w:rPr>
          <w:rFonts w:hint="eastAsia" w:ascii="Times New Roman" w:hAnsi="Times New Roman" w:cs="Times New Roman"/>
          <w:color w:val="auto"/>
          <w:lang w:val="en-US" w:eastAsia="zh-CN"/>
        </w:rPr>
        <w:t>。</w:t>
      </w:r>
      <w:r>
        <w:rPr>
          <w:rFonts w:hint="eastAsia"/>
          <w:color w:val="auto"/>
        </w:rPr>
        <w:t>污染物治理现状详见</w:t>
      </w:r>
      <w:r>
        <w:rPr>
          <w:rFonts w:hint="eastAsia"/>
          <w:color w:val="auto"/>
          <w:highlight w:val="none"/>
        </w:rPr>
        <w:t>表</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rFonts w:hint="eastAsia"/>
          <w:color w:val="auto"/>
          <w:highlight w:val="none"/>
        </w:rPr>
        <w:t>-1</w:t>
      </w:r>
      <w:r>
        <w:rPr>
          <w:rFonts w:hint="eastAsia"/>
          <w:color w:val="auto"/>
          <w:highlight w:val="none"/>
          <w:lang w:val="en-US" w:eastAsia="zh-CN"/>
        </w:rPr>
        <w:t>2</w:t>
      </w:r>
      <w:r>
        <w:rPr>
          <w:rFonts w:hint="eastAsia"/>
          <w:color w:val="auto"/>
          <w:highlight w:val="none"/>
        </w:rPr>
        <w:t>。</w:t>
      </w:r>
    </w:p>
    <w:p>
      <w:pPr>
        <w:ind w:firstLine="0" w:firstLineChars="0"/>
        <w:jc w:val="center"/>
        <w:rPr>
          <w:rFonts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2</w:t>
      </w:r>
      <w:r>
        <w:rPr>
          <w:rFonts w:eastAsia="黑体"/>
          <w:color w:val="auto"/>
          <w:sz w:val="24"/>
          <w:highlight w:val="none"/>
        </w:rPr>
        <w:t>-</w:t>
      </w:r>
      <w:r>
        <w:rPr>
          <w:rFonts w:hint="eastAsia" w:eastAsia="黑体"/>
          <w:color w:val="auto"/>
          <w:sz w:val="24"/>
          <w:highlight w:val="none"/>
          <w:lang w:val="en-US" w:eastAsia="zh-CN"/>
        </w:rPr>
        <w:t>4</w:t>
      </w:r>
      <w:r>
        <w:rPr>
          <w:rFonts w:eastAsia="黑体"/>
          <w:color w:val="auto"/>
          <w:sz w:val="24"/>
          <w:highlight w:val="none"/>
        </w:rPr>
        <w:t>-1</w:t>
      </w:r>
      <w:r>
        <w:rPr>
          <w:rFonts w:hint="eastAsia" w:eastAsia="黑体"/>
          <w:color w:val="auto"/>
          <w:sz w:val="24"/>
          <w:highlight w:val="none"/>
          <w:lang w:val="en-US" w:eastAsia="zh-CN"/>
        </w:rPr>
        <w:t>2</w:t>
      </w:r>
      <w:r>
        <w:rPr>
          <w:rFonts w:eastAsia="黑体"/>
          <w:color w:val="auto"/>
          <w:sz w:val="24"/>
          <w:highlight w:val="none"/>
        </w:rPr>
        <w:t xml:space="preserve">  </w:t>
      </w:r>
      <w:r>
        <w:rPr>
          <w:rFonts w:hint="eastAsia" w:eastAsia="黑体"/>
          <w:color w:val="auto"/>
          <w:sz w:val="24"/>
          <w:highlight w:val="none"/>
          <w:lang w:val="en-US" w:eastAsia="zh-CN"/>
        </w:rPr>
        <w:t>鸡东县</w:t>
      </w:r>
      <w:r>
        <w:rPr>
          <w:rFonts w:hint="eastAsia" w:eastAsia="黑体"/>
          <w:color w:val="auto"/>
          <w:sz w:val="24"/>
          <w:highlight w:val="none"/>
        </w:rPr>
        <w:t>畜禽规模养殖场污染物处理现状一览表</w:t>
      </w:r>
    </w:p>
    <w:tbl>
      <w:tblPr>
        <w:tblStyle w:val="19"/>
        <w:tblW w:w="49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78"/>
        <w:gridCol w:w="1736"/>
        <w:gridCol w:w="1081"/>
        <w:gridCol w:w="1306"/>
        <w:gridCol w:w="1323"/>
        <w:gridCol w:w="1710"/>
        <w:gridCol w:w="88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281"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序号</w:t>
            </w:r>
          </w:p>
        </w:tc>
        <w:tc>
          <w:tcPr>
            <w:tcW w:w="1019" w:type="pct"/>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养殖场名称</w:t>
            </w:r>
          </w:p>
        </w:tc>
        <w:tc>
          <w:tcPr>
            <w:tcW w:w="634" w:type="pct"/>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存栏量（</w:t>
            </w:r>
            <w:r>
              <w:rPr>
                <w:rFonts w:hint="eastAsia"/>
                <w:color w:val="auto"/>
                <w:sz w:val="24"/>
                <w:highlight w:val="none"/>
                <w:lang w:val="en-US" w:eastAsia="zh-CN"/>
              </w:rPr>
              <w:t>头/只</w:t>
            </w:r>
            <w:r>
              <w:rPr>
                <w:rFonts w:hint="eastAsia"/>
                <w:color w:val="auto"/>
                <w:sz w:val="24"/>
                <w:highlight w:val="none"/>
                <w:lang w:eastAsia="zh-CN"/>
              </w:rPr>
              <w:t>）</w:t>
            </w:r>
          </w:p>
        </w:tc>
        <w:tc>
          <w:tcPr>
            <w:tcW w:w="766" w:type="pct"/>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粪污处理工艺</w:t>
            </w:r>
          </w:p>
        </w:tc>
        <w:tc>
          <w:tcPr>
            <w:tcW w:w="776" w:type="pct"/>
            <w:tcBorders>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粪污处理设施</w:t>
            </w:r>
          </w:p>
        </w:tc>
        <w:tc>
          <w:tcPr>
            <w:tcW w:w="1003"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建设地点</w:t>
            </w:r>
          </w:p>
        </w:tc>
        <w:tc>
          <w:tcPr>
            <w:tcW w:w="518"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粪便利用方式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1</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鸡东县和益养殖场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default"/>
                <w:color w:val="auto"/>
                <w:sz w:val="24"/>
                <w:highlight w:val="none"/>
                <w:lang w:val="en-US" w:eastAsia="zh-CN"/>
              </w:rPr>
              <w:t>2750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下亮子乡综合村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2</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鸡东县万达养殖场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default"/>
                <w:color w:val="auto"/>
                <w:sz w:val="24"/>
                <w:highlight w:val="none"/>
                <w:lang w:val="en-US" w:eastAsia="zh-CN"/>
              </w:rPr>
              <w:t>3200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兴农镇宝泉林场</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3</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鸡东县祥瑞养殖场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default"/>
                <w:color w:val="auto"/>
                <w:sz w:val="24"/>
                <w:highlight w:val="none"/>
                <w:lang w:val="en-US" w:eastAsia="zh-CN"/>
              </w:rPr>
              <w:t>144</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哈达镇东风村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4</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鸡东县照明养殖场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default"/>
                <w:color w:val="auto"/>
                <w:sz w:val="24"/>
                <w:highlight w:val="none"/>
                <w:lang w:val="en-US" w:eastAsia="zh-CN"/>
              </w:rPr>
              <w:t>241</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哈达镇双保村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5</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鸡东县三德牧业有限责任公司</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default"/>
                <w:color w:val="auto"/>
                <w:sz w:val="24"/>
                <w:highlight w:val="none"/>
                <w:lang w:val="en-US" w:eastAsia="zh-CN"/>
              </w:rPr>
              <w:t>37518</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向阳镇向阳村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6</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鸡东县东林养殖场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default"/>
                <w:color w:val="auto"/>
                <w:sz w:val="24"/>
                <w:highlight w:val="none"/>
                <w:lang w:val="en-US" w:eastAsia="zh-CN"/>
              </w:rPr>
              <w:t>458</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鸡东镇鸡东村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7</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鸡东县长龙养殖有限公司</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default"/>
                <w:color w:val="auto"/>
                <w:sz w:val="24"/>
                <w:highlight w:val="none"/>
                <w:lang w:val="en-US" w:eastAsia="zh-CN"/>
              </w:rPr>
              <w:t>300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哈达镇哈达村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8</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鸡东县立波养鸡场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default"/>
                <w:color w:val="auto"/>
                <w:sz w:val="24"/>
                <w:highlight w:val="none"/>
                <w:lang w:val="en-US" w:eastAsia="zh-CN"/>
              </w:rPr>
              <w:t>42000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永安镇永丽村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9</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鸡东县国庆养牛场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default"/>
                <w:color w:val="auto"/>
                <w:sz w:val="24"/>
                <w:highlight w:val="none"/>
                <w:lang w:val="en-US" w:eastAsia="zh-CN"/>
              </w:rPr>
              <w:t>125</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永和镇前进村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10</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鸡东县五星养殖场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default"/>
                <w:color w:val="auto"/>
                <w:sz w:val="24"/>
                <w:highlight w:val="none"/>
                <w:lang w:val="en-US" w:eastAsia="zh-CN"/>
              </w:rPr>
              <w:t>750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val="en-US" w:eastAsia="zh-CN"/>
              </w:rPr>
              <w:t>明德乡五星村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11</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黑龙江省牡丹江农垦牧丰奶牛养殖专业合作社</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4240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8510</w:t>
            </w:r>
            <w:r>
              <w:rPr>
                <w:rFonts w:hint="eastAsia"/>
                <w:color w:val="auto"/>
                <w:sz w:val="24"/>
                <w:highlight w:val="none"/>
                <w:lang w:val="en-US" w:eastAsia="zh-CN"/>
              </w:rPr>
              <w:t>农场</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12</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郝铁强养鸡场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3000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8510</w:t>
            </w:r>
            <w:r>
              <w:rPr>
                <w:rFonts w:hint="eastAsia"/>
                <w:color w:val="auto"/>
                <w:sz w:val="24"/>
                <w:highlight w:val="none"/>
                <w:lang w:val="en-US" w:eastAsia="zh-CN"/>
              </w:rPr>
              <w:t>农场</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13</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康林养殖总场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1750</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8510</w:t>
            </w:r>
            <w:r>
              <w:rPr>
                <w:rFonts w:hint="eastAsia"/>
                <w:color w:val="auto"/>
                <w:sz w:val="24"/>
                <w:highlight w:val="none"/>
                <w:lang w:val="en-US" w:eastAsia="zh-CN"/>
              </w:rPr>
              <w:t>农场</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14</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鸡东县百达养殖场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21443</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向阳镇古城村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8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15</w:t>
            </w:r>
          </w:p>
        </w:tc>
        <w:tc>
          <w:tcPr>
            <w:tcW w:w="10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鸡东县禧旺养殖场</w:t>
            </w:r>
          </w:p>
        </w:tc>
        <w:tc>
          <w:tcPr>
            <w:tcW w:w="6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default"/>
                <w:color w:val="auto"/>
                <w:sz w:val="24"/>
                <w:highlight w:val="none"/>
                <w:lang w:val="en-US" w:eastAsia="zh-CN"/>
              </w:rPr>
              <w:t>3455</w:t>
            </w:r>
          </w:p>
        </w:tc>
        <w:tc>
          <w:tcPr>
            <w:tcW w:w="7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干清粪+储存发酵</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贮粪场+</w:t>
            </w:r>
            <w:r>
              <w:rPr>
                <w:rFonts w:hint="eastAsia"/>
                <w:color w:val="auto"/>
                <w:sz w:val="24"/>
                <w:highlight w:val="none"/>
                <w:lang w:val="en-US" w:eastAsia="zh-CN"/>
              </w:rPr>
              <w:t>污水</w:t>
            </w:r>
            <w:r>
              <w:rPr>
                <w:rFonts w:hint="eastAsia"/>
                <w:color w:val="auto"/>
                <w:sz w:val="24"/>
                <w:highlight w:val="none"/>
                <w:lang w:eastAsia="zh-CN"/>
              </w:rPr>
              <w:t>发酵池</w:t>
            </w:r>
          </w:p>
        </w:tc>
        <w:tc>
          <w:tcPr>
            <w:tcW w:w="1003"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哈达镇程家村</w:t>
            </w:r>
          </w:p>
        </w:tc>
        <w:tc>
          <w:tcPr>
            <w:tcW w:w="518"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eastAsia="zh-CN"/>
              </w:rPr>
            </w:pPr>
            <w:r>
              <w:rPr>
                <w:rFonts w:hint="eastAsia"/>
                <w:color w:val="auto"/>
                <w:sz w:val="24"/>
                <w:highlight w:val="none"/>
                <w:lang w:eastAsia="zh-CN"/>
              </w:rPr>
              <w:t>还田利用</w:t>
            </w:r>
          </w:p>
        </w:tc>
      </w:tr>
    </w:tbl>
    <w:p>
      <w:pPr>
        <w:pStyle w:val="4"/>
        <w:bidi w:val="0"/>
        <w:rPr>
          <w:rFonts w:hint="default"/>
          <w:color w:val="auto"/>
          <w:highlight w:val="none"/>
          <w:lang w:val="en-US" w:eastAsia="zh-CN"/>
        </w:rPr>
      </w:pPr>
      <w:r>
        <w:rPr>
          <w:rFonts w:hint="eastAsia"/>
          <w:color w:val="auto"/>
          <w:highlight w:val="none"/>
          <w:lang w:val="en-US" w:eastAsia="zh-CN"/>
        </w:rPr>
        <w:t>2.4.5畜禽养殖污染防治及粪污资源化利用存在的问题</w:t>
      </w:r>
    </w:p>
    <w:p>
      <w:pPr>
        <w:autoSpaceDE w:val="0"/>
        <w:autoSpaceDN w:val="0"/>
        <w:adjustRightInd w:val="0"/>
        <w:ind w:firstLine="560"/>
        <w:rPr>
          <w:rFonts w:hint="eastAsia"/>
          <w:color w:val="auto"/>
          <w:lang w:val="en-US" w:eastAsia="zh-CN"/>
        </w:rPr>
      </w:pPr>
      <w:r>
        <w:rPr>
          <w:rFonts w:hint="eastAsia"/>
          <w:color w:val="auto"/>
          <w:lang w:val="en-US" w:eastAsia="zh-CN"/>
        </w:rPr>
        <w:t xml:space="preserve">（1）规模化养殖程度较低 </w:t>
      </w:r>
    </w:p>
    <w:p>
      <w:pPr>
        <w:autoSpaceDE w:val="0"/>
        <w:autoSpaceDN w:val="0"/>
        <w:adjustRightInd w:val="0"/>
        <w:ind w:firstLine="560"/>
        <w:rPr>
          <w:rFonts w:hint="default"/>
          <w:color w:val="auto"/>
          <w:lang w:val="en-US" w:eastAsia="zh-CN"/>
        </w:rPr>
      </w:pPr>
      <w:r>
        <w:rPr>
          <w:rFonts w:hint="eastAsia"/>
          <w:color w:val="auto"/>
          <w:lang w:val="en-US" w:eastAsia="zh-CN"/>
        </w:rPr>
        <w:t>鸡东县畜禽养殖业总体规模不大，存在畜禽养殖户占比高、养殖数量大的问题。小规模及分散养殖分布于农村居住区周边，养殖产生的污染对农村居住环境产生污染影响较大，不利于区域畜牧业规模化、标准化发展，同时在污染防治等方面较难监管。</w:t>
      </w:r>
    </w:p>
    <w:p>
      <w:pPr>
        <w:autoSpaceDE w:val="0"/>
        <w:autoSpaceDN w:val="0"/>
        <w:adjustRightInd w:val="0"/>
        <w:ind w:firstLine="560"/>
        <w:rPr>
          <w:rFonts w:hint="eastAsia"/>
          <w:color w:val="auto"/>
          <w:lang w:val="en-US" w:eastAsia="zh-CN"/>
        </w:rPr>
      </w:pPr>
      <w:r>
        <w:rPr>
          <w:rFonts w:hint="eastAsia"/>
          <w:color w:val="auto"/>
          <w:lang w:val="en-US" w:eastAsia="zh-CN"/>
        </w:rPr>
        <w:t>（2）粪污资源化利用收转运体系不完善</w:t>
      </w:r>
    </w:p>
    <w:p>
      <w:pPr>
        <w:autoSpaceDE w:val="0"/>
        <w:autoSpaceDN w:val="0"/>
        <w:adjustRightInd w:val="0"/>
        <w:ind w:firstLine="560"/>
        <w:rPr>
          <w:rFonts w:hint="default"/>
          <w:color w:val="auto"/>
          <w:highlight w:val="none"/>
          <w:lang w:val="en-US" w:eastAsia="zh-CN"/>
        </w:rPr>
      </w:pPr>
      <w:r>
        <w:rPr>
          <w:rFonts w:hint="eastAsia"/>
          <w:color w:val="auto"/>
          <w:highlight w:val="none"/>
          <w:lang w:val="en-US" w:eastAsia="zh-CN"/>
        </w:rPr>
        <w:t>鸡东县畜禽粪污收转运主要由养殖场（户）负责，收转运体系不完善。</w:t>
      </w:r>
    </w:p>
    <w:p>
      <w:pPr>
        <w:autoSpaceDE w:val="0"/>
        <w:autoSpaceDN w:val="0"/>
        <w:adjustRightInd w:val="0"/>
        <w:ind w:firstLine="56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（3）种养结合存在困难，粪便还田通道不畅 </w:t>
      </w:r>
    </w:p>
    <w:p>
      <w:pPr>
        <w:autoSpaceDE w:val="0"/>
        <w:autoSpaceDN w:val="0"/>
        <w:adjustRightInd w:val="0"/>
        <w:ind w:firstLine="560"/>
        <w:rPr>
          <w:rFonts w:hint="eastAsia"/>
          <w:color w:val="auto"/>
          <w:lang w:val="en-US" w:eastAsia="zh-CN"/>
        </w:rPr>
      </w:pPr>
      <w:r>
        <w:rPr>
          <w:rFonts w:hint="eastAsia"/>
          <w:color w:val="auto"/>
          <w:lang w:val="en-US" w:eastAsia="zh-CN"/>
        </w:rPr>
        <w:t>鸡东县粪肥田间配套设施不完善，</w:t>
      </w:r>
      <w:r>
        <w:rPr>
          <w:rFonts w:hint="eastAsia" w:ascii="Times New Roman" w:hAnsi="Times New Roman" w:cs="Times New Roman"/>
          <w:color w:val="auto"/>
          <w:lang w:val="en-US" w:eastAsia="zh-CN"/>
        </w:rPr>
        <w:t>畜禽粪水作为肥料供农作物生长尚处于摸索阶段，针对粪肥还田普遍存在大肠杆菌超标、重金属超标、盐量过高导致土壤盐化等担忧，</w:t>
      </w:r>
      <w:r>
        <w:rPr>
          <w:rFonts w:hint="eastAsia"/>
          <w:color w:val="auto"/>
          <w:lang w:val="en-US" w:eastAsia="zh-CN"/>
        </w:rPr>
        <w:t>可能存在农业面源污染风险。</w:t>
      </w:r>
    </w:p>
    <w:p>
      <w:pPr>
        <w:autoSpaceDE w:val="0"/>
        <w:autoSpaceDN w:val="0"/>
        <w:adjustRightInd w:val="0"/>
        <w:ind w:firstLine="560"/>
        <w:rPr>
          <w:rFonts w:hint="eastAsia"/>
          <w:color w:val="auto"/>
          <w:lang w:val="en-US" w:eastAsia="zh-CN"/>
        </w:rPr>
      </w:pPr>
      <w:r>
        <w:rPr>
          <w:rFonts w:hint="eastAsia"/>
          <w:color w:val="auto"/>
          <w:lang w:val="en-US" w:eastAsia="zh-CN"/>
        </w:rPr>
        <w:t>（4）粪污资源化利用市场化运营机制尚未建立</w:t>
      </w:r>
    </w:p>
    <w:p>
      <w:pPr>
        <w:autoSpaceDE w:val="0"/>
        <w:autoSpaceDN w:val="0"/>
        <w:adjustRightInd w:val="0"/>
        <w:ind w:firstLine="560"/>
        <w:rPr>
          <w:rFonts w:hint="default"/>
          <w:color w:val="auto"/>
          <w:lang w:val="en-US" w:eastAsia="zh-CN"/>
        </w:rPr>
      </w:pPr>
      <w:r>
        <w:rPr>
          <w:rFonts w:hint="eastAsia"/>
          <w:color w:val="auto"/>
          <w:lang w:val="en-US" w:eastAsia="zh-CN"/>
        </w:rPr>
        <w:t>粪污处理利用市场化运营机制还未有效建立，社会化服务组织对接种养主体的桥梁纽带作用发挥不足</w:t>
      </w:r>
      <w:r>
        <w:rPr>
          <w:rFonts w:hint="eastAsia"/>
          <w:color w:val="auto"/>
          <w:highlight w:val="none"/>
          <w:lang w:val="en-US" w:eastAsia="zh-CN"/>
        </w:rPr>
        <w:t>。</w:t>
      </w:r>
    </w:p>
    <w:p>
      <w:pPr>
        <w:autoSpaceDE w:val="0"/>
        <w:autoSpaceDN w:val="0"/>
        <w:adjustRightInd w:val="0"/>
        <w:ind w:firstLine="560"/>
        <w:rPr>
          <w:rFonts w:hint="eastAsia"/>
          <w:color w:val="auto"/>
          <w:lang w:val="en-US" w:eastAsia="zh-CN"/>
        </w:rPr>
      </w:pPr>
      <w:r>
        <w:rPr>
          <w:rFonts w:hint="eastAsia"/>
          <w:color w:val="auto"/>
          <w:lang w:val="en-US" w:eastAsia="zh-CN"/>
        </w:rPr>
        <w:t>（5）经济政策带动作用发挥不足</w:t>
      </w:r>
    </w:p>
    <w:p>
      <w:pPr>
        <w:autoSpaceDE w:val="0"/>
        <w:autoSpaceDN w:val="0"/>
        <w:adjustRightInd w:val="0"/>
        <w:ind w:firstLine="560"/>
        <w:rPr>
          <w:rFonts w:hint="eastAsia"/>
          <w:color w:val="auto"/>
          <w:lang w:val="en-US" w:eastAsia="zh-CN"/>
        </w:rPr>
      </w:pPr>
      <w:r>
        <w:rPr>
          <w:rFonts w:hint="eastAsia"/>
          <w:color w:val="auto"/>
          <w:lang w:val="en-US" w:eastAsia="zh-CN"/>
        </w:rPr>
        <w:t>畜禽养殖废弃物资源化利用和种养循环发展还存在资金短缺、技术装备不配套等诸多制约因素。</w:t>
      </w:r>
    </w:p>
    <w:p>
      <w:pPr>
        <w:autoSpaceDE w:val="0"/>
        <w:autoSpaceDN w:val="0"/>
        <w:adjustRightInd w:val="0"/>
        <w:ind w:firstLine="560"/>
        <w:rPr>
          <w:rFonts w:hint="default"/>
          <w:color w:val="auto"/>
          <w:lang w:val="en-US" w:eastAsia="zh-CN"/>
        </w:rPr>
      </w:pPr>
      <w:r>
        <w:rPr>
          <w:rFonts w:hint="eastAsia"/>
          <w:color w:val="auto"/>
          <w:lang w:val="en-US" w:eastAsia="zh-CN"/>
        </w:rPr>
        <w:t>（6）长效监管压力大</w:t>
      </w:r>
    </w:p>
    <w:p>
      <w:pPr>
        <w:autoSpaceDE w:val="0"/>
        <w:autoSpaceDN w:val="0"/>
        <w:adjustRightInd w:val="0"/>
        <w:ind w:firstLine="560"/>
        <w:rPr>
          <w:rFonts w:hint="eastAsia"/>
          <w:color w:val="auto"/>
          <w:lang w:val="en-US" w:eastAsia="zh-CN"/>
        </w:rPr>
      </w:pPr>
      <w:r>
        <w:rPr>
          <w:rFonts w:hint="eastAsia"/>
          <w:color w:val="auto"/>
          <w:lang w:val="en-US" w:eastAsia="zh-CN"/>
        </w:rPr>
        <w:t>养殖污染整治重点集中在规模化养殖场，极少涉及畜禽养殖户，分散、隐性污染源大量存在，监管难度大。</w:t>
      </w:r>
      <w:bookmarkStart w:id="14" w:name="_Toc80003295"/>
    </w:p>
    <w:p>
      <w:pPr>
        <w:pStyle w:val="3"/>
        <w:bidi w:val="0"/>
        <w:rPr>
          <w:color w:val="auto"/>
        </w:rPr>
      </w:pPr>
      <w:bookmarkStart w:id="15" w:name="_Toc18037"/>
      <w:r>
        <w:rPr>
          <w:rFonts w:hint="eastAsia"/>
          <w:color w:val="auto"/>
          <w:lang w:val="en-US" w:eastAsia="zh-CN"/>
        </w:rPr>
        <w:t>2.5</w:t>
      </w:r>
      <w:r>
        <w:rPr>
          <w:rFonts w:hint="eastAsia"/>
          <w:color w:val="auto"/>
        </w:rPr>
        <w:t>畜禽养殖污染防治分析</w:t>
      </w:r>
      <w:bookmarkEnd w:id="14"/>
      <w:bookmarkEnd w:id="15"/>
    </w:p>
    <w:p>
      <w:pPr>
        <w:pStyle w:val="4"/>
        <w:bidi w:val="0"/>
        <w:rPr>
          <w:color w:val="auto"/>
        </w:rPr>
      </w:pPr>
      <w:bookmarkStart w:id="16" w:name="_Toc80003296"/>
      <w:r>
        <w:rPr>
          <w:rFonts w:hint="eastAsia"/>
          <w:color w:val="auto"/>
          <w:lang w:val="en-US" w:eastAsia="zh-CN"/>
        </w:rPr>
        <w:t>2.5.1</w:t>
      </w:r>
      <w:r>
        <w:rPr>
          <w:rFonts w:hint="eastAsia"/>
          <w:color w:val="auto"/>
        </w:rPr>
        <w:t>污染防治优势</w:t>
      </w:r>
      <w:bookmarkEnd w:id="16"/>
    </w:p>
    <w:p>
      <w:pPr>
        <w:ind w:firstLine="560"/>
        <w:rPr>
          <w:color w:val="auto"/>
        </w:rPr>
      </w:pPr>
      <w:r>
        <w:rPr>
          <w:rFonts w:hint="eastAsia"/>
          <w:color w:val="auto"/>
        </w:rPr>
        <w:t>（1）政策扶持保障畜牧业健康发展</w:t>
      </w:r>
    </w:p>
    <w:p>
      <w:pPr>
        <w:ind w:firstLine="560"/>
        <w:rPr>
          <w:color w:val="auto"/>
        </w:rPr>
      </w:pPr>
      <w:r>
        <w:rPr>
          <w:rFonts w:hint="eastAsia"/>
          <w:color w:val="auto"/>
        </w:rPr>
        <w:t>畜禽养殖业是</w:t>
      </w:r>
      <w:r>
        <w:rPr>
          <w:rFonts w:hint="eastAsia"/>
          <w:color w:val="auto"/>
          <w:lang w:eastAsia="zh-CN"/>
        </w:rPr>
        <w:t>鸡东县</w:t>
      </w:r>
      <w:r>
        <w:rPr>
          <w:rFonts w:hint="eastAsia"/>
          <w:color w:val="auto"/>
        </w:rPr>
        <w:t>农业的主导产业，是当地农民增收的主要来源，作为传统农牧业，</w:t>
      </w:r>
      <w:r>
        <w:rPr>
          <w:rFonts w:hint="eastAsia"/>
          <w:color w:val="auto"/>
          <w:lang w:eastAsia="zh-CN"/>
        </w:rPr>
        <w:t>鸡东县</w:t>
      </w:r>
      <w:r>
        <w:rPr>
          <w:rFonts w:hint="eastAsia"/>
          <w:color w:val="auto"/>
        </w:rPr>
        <w:t>委、县政府历来重视畜牧业发展和环境保护工作，把其作为农村经济骨干产业来抓，将畜牧业绿色发展、种养结合列为重要内容，制定了相关政策，明确了组织机构、政策、机制和保障措施，推行以种定养、种养结合、就地消纳、循环利用，引导和支持畜禽养殖场（户）与种植基地有机结合，通过种养业生态循环，促进畜禽养殖废弃物资源化利用，为畜牧业绿色发展提供良好的保障。</w:t>
      </w:r>
    </w:p>
    <w:p>
      <w:pPr>
        <w:ind w:firstLine="560"/>
        <w:rPr>
          <w:color w:val="auto"/>
        </w:rPr>
      </w:pPr>
      <w:r>
        <w:rPr>
          <w:rFonts w:hint="eastAsia"/>
          <w:color w:val="auto"/>
        </w:rPr>
        <w:t>（2）发展畜牧业有良好的基础条件</w:t>
      </w:r>
    </w:p>
    <w:p>
      <w:pPr>
        <w:ind w:firstLine="560"/>
        <w:rPr>
          <w:color w:val="auto"/>
        </w:rPr>
      </w:pPr>
      <w:r>
        <w:rPr>
          <w:rFonts w:hint="eastAsia"/>
          <w:color w:val="auto"/>
          <w:lang w:eastAsia="zh-CN"/>
        </w:rPr>
        <w:t>鸡东县</w:t>
      </w:r>
      <w:r>
        <w:rPr>
          <w:rFonts w:hint="eastAsia"/>
          <w:color w:val="auto"/>
        </w:rPr>
        <w:t>虽然不是全国养殖大县，但畜牧业的发展已经成为地域经济的重要组成部分。大力发展现代畜牧产业，驱动上下游的种植业发展，开展畜产品精深加工，推动了农牧对接、种养结合和可持续发展，促进了农业发展、农民增收。</w:t>
      </w:r>
    </w:p>
    <w:p>
      <w:pPr>
        <w:ind w:firstLine="560"/>
        <w:rPr>
          <w:color w:val="auto"/>
        </w:rPr>
      </w:pPr>
      <w:r>
        <w:rPr>
          <w:rFonts w:hint="eastAsia"/>
          <w:color w:val="auto"/>
        </w:rPr>
        <w:t>（3）粪污资源化利用积累了一定的经验</w:t>
      </w:r>
    </w:p>
    <w:p>
      <w:pPr>
        <w:ind w:firstLine="560"/>
        <w:rPr>
          <w:color w:val="auto"/>
        </w:rPr>
      </w:pPr>
      <w:r>
        <w:rPr>
          <w:rFonts w:hint="eastAsia"/>
          <w:color w:val="auto"/>
        </w:rPr>
        <w:t>畜禽养殖业是</w:t>
      </w:r>
      <w:r>
        <w:rPr>
          <w:rFonts w:hint="eastAsia"/>
          <w:color w:val="auto"/>
          <w:lang w:eastAsia="zh-CN"/>
        </w:rPr>
        <w:t>鸡东县</w:t>
      </w:r>
      <w:r>
        <w:rPr>
          <w:rFonts w:hint="eastAsia"/>
          <w:color w:val="auto"/>
        </w:rPr>
        <w:t>农业农村经济的支柱产业，</w:t>
      </w:r>
      <w:r>
        <w:rPr>
          <w:rFonts w:hint="eastAsia"/>
          <w:color w:val="auto"/>
          <w:lang w:eastAsia="zh-CN"/>
        </w:rPr>
        <w:t>鸡东县</w:t>
      </w:r>
      <w:r>
        <w:rPr>
          <w:rFonts w:hint="eastAsia"/>
          <w:color w:val="auto"/>
        </w:rPr>
        <w:t>坚持“以种定养、种养配套、循环利用”的生态种养业发展思路，坚持“种养结合、综合利用、循环发展”的畜禽养殖业粪污治理路径。全县畜禽粪污资源化利用工作基础较好，有较强的就地就近消纳能力，具备畜禽粪污资源化利用的产业化市场运行条件和潜力，能够实现项目的可持续运行。</w:t>
      </w:r>
    </w:p>
    <w:p>
      <w:pPr>
        <w:pStyle w:val="4"/>
        <w:bidi w:val="0"/>
        <w:rPr>
          <w:rFonts w:hint="eastAsia"/>
          <w:color w:val="auto"/>
          <w:lang w:val="en-US" w:eastAsia="zh-CN"/>
        </w:rPr>
      </w:pPr>
      <w:bookmarkStart w:id="17" w:name="_Toc80003297"/>
      <w:r>
        <w:rPr>
          <w:rFonts w:hint="eastAsia"/>
          <w:color w:val="auto"/>
          <w:lang w:val="en-US" w:eastAsia="zh-CN"/>
        </w:rPr>
        <w:t>2.5.2污染防治劣势</w:t>
      </w:r>
      <w:bookmarkEnd w:id="17"/>
    </w:p>
    <w:p>
      <w:pPr>
        <w:autoSpaceDE w:val="0"/>
        <w:autoSpaceDN w:val="0"/>
        <w:adjustRightInd w:val="0"/>
        <w:ind w:firstLine="560"/>
        <w:rPr>
          <w:color w:val="auto"/>
        </w:rPr>
      </w:pPr>
      <w:r>
        <w:rPr>
          <w:rFonts w:hint="eastAsia"/>
          <w:color w:val="auto"/>
        </w:rPr>
        <w:t>（1）部分养殖场选址不合理</w:t>
      </w:r>
    </w:p>
    <w:p>
      <w:pPr>
        <w:autoSpaceDE w:val="0"/>
        <w:autoSpaceDN w:val="0"/>
        <w:adjustRightInd w:val="0"/>
        <w:ind w:firstLine="560"/>
        <w:rPr>
          <w:color w:val="auto"/>
          <w:highlight w:val="yellow"/>
        </w:rPr>
      </w:pPr>
      <w:r>
        <w:rPr>
          <w:rFonts w:hint="eastAsia"/>
          <w:color w:val="auto"/>
        </w:rPr>
        <w:t>规模化畜禽养殖场的选址国家有明确规定，但猪500头以下、鸡3万羽以下、牛100头以下的非规模化养殖场未作规定，从实际情况看，</w:t>
      </w:r>
      <w:r>
        <w:rPr>
          <w:rFonts w:hint="eastAsia"/>
          <w:color w:val="auto"/>
          <w:lang w:eastAsia="zh-CN"/>
        </w:rPr>
        <w:t>鸡东县</w:t>
      </w:r>
      <w:r>
        <w:rPr>
          <w:rFonts w:hint="eastAsia"/>
          <w:color w:val="auto"/>
        </w:rPr>
        <w:t>众多的小型养殖场地点设置均无书面的审批手续，养殖户建址随意，部分养殖场随着时间的推移，不断扩大规模，其产生的污染对周边的影响也相应增大。</w:t>
      </w:r>
    </w:p>
    <w:p>
      <w:pPr>
        <w:autoSpaceDE w:val="0"/>
        <w:autoSpaceDN w:val="0"/>
        <w:adjustRightInd w:val="0"/>
        <w:ind w:firstLine="560"/>
        <w:rPr>
          <w:color w:val="auto"/>
          <w:highlight w:val="none"/>
        </w:rPr>
      </w:pPr>
      <w:r>
        <w:rPr>
          <w:rFonts w:hint="eastAsia"/>
          <w:color w:val="auto"/>
          <w:highlight w:val="none"/>
        </w:rPr>
        <w:t>（2）养殖排泄物综合利用不到位</w:t>
      </w:r>
    </w:p>
    <w:p>
      <w:pPr>
        <w:autoSpaceDE w:val="0"/>
        <w:autoSpaceDN w:val="0"/>
        <w:adjustRightInd w:val="0"/>
        <w:ind w:firstLine="560"/>
        <w:rPr>
          <w:color w:val="auto"/>
          <w:highlight w:val="yellow"/>
        </w:rPr>
      </w:pPr>
      <w:r>
        <w:rPr>
          <w:rFonts w:hint="eastAsia"/>
          <w:color w:val="auto"/>
        </w:rPr>
        <w:t>一是排泄物处理设施不完善，有的养殖</w:t>
      </w:r>
      <w:r>
        <w:rPr>
          <w:rFonts w:hint="eastAsia"/>
          <w:color w:val="auto"/>
          <w:lang w:val="en-US" w:eastAsia="zh-CN"/>
        </w:rPr>
        <w:t>户</w:t>
      </w:r>
      <w:r>
        <w:rPr>
          <w:rFonts w:hint="eastAsia"/>
          <w:color w:val="auto"/>
        </w:rPr>
        <w:t>虽有污水</w:t>
      </w:r>
      <w:r>
        <w:rPr>
          <w:rFonts w:hint="eastAsia"/>
          <w:color w:val="auto"/>
          <w:lang w:val="en-US" w:eastAsia="zh-CN"/>
        </w:rPr>
        <w:t>发酵</w:t>
      </w:r>
      <w:r>
        <w:rPr>
          <w:rFonts w:hint="eastAsia"/>
          <w:color w:val="auto"/>
        </w:rPr>
        <w:t>设施，但其容积小</w:t>
      </w:r>
      <w:r>
        <w:rPr>
          <w:rFonts w:hint="eastAsia"/>
          <w:color w:val="auto"/>
          <w:lang w:eastAsia="zh-CN"/>
        </w:rPr>
        <w:t>，</w:t>
      </w:r>
      <w:r>
        <w:rPr>
          <w:rFonts w:hint="eastAsia"/>
          <w:color w:val="auto"/>
        </w:rPr>
        <w:t>与污水产生量不配套；有的养殖</w:t>
      </w:r>
      <w:r>
        <w:rPr>
          <w:rFonts w:hint="eastAsia"/>
          <w:color w:val="auto"/>
          <w:lang w:val="en-US" w:eastAsia="zh-CN"/>
        </w:rPr>
        <w:t>户</w:t>
      </w:r>
      <w:r>
        <w:rPr>
          <w:rFonts w:hint="eastAsia"/>
          <w:color w:val="auto"/>
        </w:rPr>
        <w:t>甚至随意将粪堆放在场外，严重影响周边环境。二是污染防治措施落后，处理方式过于简单，有的养殖场未作沉淀、发酵处理，就直接将粪便、污水</w:t>
      </w:r>
      <w:r>
        <w:rPr>
          <w:rFonts w:hint="eastAsia"/>
          <w:color w:val="auto"/>
          <w:lang w:val="en-US" w:eastAsia="zh-CN"/>
        </w:rPr>
        <w:t>外排</w:t>
      </w:r>
      <w:r>
        <w:rPr>
          <w:rFonts w:hint="eastAsia"/>
          <w:color w:val="auto"/>
        </w:rPr>
        <w:t>，排洪沟和排污沟合用，造成雨水和废水共排，增加了废水排放量。</w:t>
      </w:r>
    </w:p>
    <w:p>
      <w:pPr>
        <w:autoSpaceDE w:val="0"/>
        <w:autoSpaceDN w:val="0"/>
        <w:adjustRightInd w:val="0"/>
        <w:ind w:firstLine="560"/>
        <w:rPr>
          <w:color w:val="auto"/>
        </w:rPr>
      </w:pPr>
      <w:r>
        <w:rPr>
          <w:rFonts w:hint="eastAsia"/>
          <w:color w:val="auto"/>
        </w:rPr>
        <w:t>（3）病死畜禽尸体的处理措施不规范</w:t>
      </w:r>
    </w:p>
    <w:p>
      <w:pPr>
        <w:autoSpaceDE w:val="0"/>
        <w:autoSpaceDN w:val="0"/>
        <w:adjustRightInd w:val="0"/>
        <w:ind w:firstLine="560"/>
        <w:rPr>
          <w:color w:val="auto"/>
        </w:rPr>
      </w:pPr>
      <w:r>
        <w:rPr>
          <w:rFonts w:hint="eastAsia"/>
          <w:color w:val="auto"/>
        </w:rPr>
        <w:t>现有规模畜禽养殖场对病死畜禽尸体的处理与处置措施不规范，部分</w:t>
      </w:r>
      <w:r>
        <w:rPr>
          <w:color w:val="auto"/>
        </w:rPr>
        <w:t>养殖场</w:t>
      </w:r>
      <w:r>
        <w:rPr>
          <w:rFonts w:hint="eastAsia"/>
          <w:color w:val="auto"/>
        </w:rPr>
        <w:t>尚未设置专用处置设施。</w:t>
      </w:r>
      <w:r>
        <w:rPr>
          <w:rFonts w:hint="eastAsia"/>
          <w:color w:val="auto"/>
          <w:lang w:eastAsia="zh-CN"/>
        </w:rPr>
        <w:t>散养户</w:t>
      </w:r>
      <w:r>
        <w:rPr>
          <w:rFonts w:hint="eastAsia"/>
          <w:color w:val="auto"/>
        </w:rPr>
        <w:t>病死畜禽尸体处理与处置</w:t>
      </w:r>
      <w:r>
        <w:rPr>
          <w:rFonts w:hint="eastAsia"/>
          <w:color w:val="auto"/>
          <w:lang w:eastAsia="zh-CN"/>
        </w:rPr>
        <w:t>难于监管。</w:t>
      </w:r>
    </w:p>
    <w:p>
      <w:pPr>
        <w:autoSpaceDE w:val="0"/>
        <w:autoSpaceDN w:val="0"/>
        <w:adjustRightInd w:val="0"/>
        <w:ind w:firstLine="560"/>
        <w:rPr>
          <w:color w:val="auto"/>
        </w:rPr>
      </w:pPr>
      <w:r>
        <w:rPr>
          <w:rFonts w:hint="eastAsia"/>
          <w:color w:val="auto"/>
        </w:rPr>
        <w:t>（4）养殖场饲养管理方法</w:t>
      </w:r>
      <w:r>
        <w:rPr>
          <w:color w:val="auto"/>
        </w:rPr>
        <w:t>不</w:t>
      </w:r>
      <w:r>
        <w:rPr>
          <w:rFonts w:hint="eastAsia"/>
          <w:color w:val="auto"/>
        </w:rPr>
        <w:t>科学</w:t>
      </w:r>
    </w:p>
    <w:p>
      <w:pPr>
        <w:autoSpaceDE w:val="0"/>
        <w:autoSpaceDN w:val="0"/>
        <w:adjustRightInd w:val="0"/>
        <w:ind w:firstLine="560"/>
        <w:rPr>
          <w:color w:val="auto"/>
        </w:rPr>
      </w:pPr>
      <w:r>
        <w:rPr>
          <w:rFonts w:hint="eastAsia"/>
          <w:color w:val="auto"/>
        </w:rPr>
        <w:t>一方面随着养殖业规模化、集约化的发展，为防病和促进畜禽生长的需要，部分养殖者不能科学地使用药物和饲料添加剂，药物残留对环境造成污染。另一方面虽然畜禽养殖污染防治技术规范和科学养殖技术不断推广，但是配套的污染治理设施不完善。</w:t>
      </w:r>
    </w:p>
    <w:p>
      <w:pPr>
        <w:ind w:firstLine="560"/>
        <w:rPr>
          <w:color w:val="auto"/>
        </w:rPr>
      </w:pPr>
      <w:r>
        <w:rPr>
          <w:rFonts w:hint="eastAsia"/>
          <w:color w:val="auto"/>
        </w:rPr>
        <w:t>（5）养殖业相关政策支持不配套</w:t>
      </w:r>
    </w:p>
    <w:p>
      <w:pPr>
        <w:ind w:firstLine="560"/>
        <w:rPr>
          <w:color w:val="auto"/>
        </w:rPr>
      </w:pPr>
      <w:r>
        <w:rPr>
          <w:rFonts w:hint="eastAsia"/>
          <w:color w:val="auto"/>
        </w:rPr>
        <w:t>目前国家支持主要体现在前段的投资补助，方式单一，且存在较大的资金缺口。缺乏有机肥生产、使用方面的政策扶持和国家标准，有机肥无力与化肥竞争。缺少畜禽粪便强制性资源化处理制度，导致畜禽粪便未经无害化、资源化处理，直接转让给生产经营主体或直接用于农业生产，甚至有的养殖场存在直接向环境排放畜禽粪便等不良行为。</w:t>
      </w:r>
    </w:p>
    <w:p>
      <w:pPr>
        <w:ind w:firstLine="560"/>
        <w:rPr>
          <w:color w:val="auto"/>
        </w:rPr>
      </w:pPr>
      <w:r>
        <w:rPr>
          <w:rFonts w:hint="eastAsia"/>
          <w:color w:val="auto"/>
        </w:rPr>
        <w:t>（6）环境污染防治意识不足</w:t>
      </w:r>
    </w:p>
    <w:p>
      <w:pPr>
        <w:ind w:firstLine="560"/>
        <w:rPr>
          <w:color w:val="auto"/>
        </w:rPr>
      </w:pPr>
      <w:r>
        <w:rPr>
          <w:rFonts w:hint="eastAsia"/>
          <w:color w:val="auto"/>
        </w:rPr>
        <w:t>对于</w:t>
      </w:r>
      <w:r>
        <w:rPr>
          <w:rFonts w:hint="eastAsia"/>
          <w:color w:val="auto"/>
          <w:lang w:eastAsia="zh-CN"/>
        </w:rPr>
        <w:t>鸡东县</w:t>
      </w:r>
      <w:r>
        <w:rPr>
          <w:rFonts w:hint="eastAsia"/>
          <w:color w:val="auto"/>
        </w:rPr>
        <w:t>畜禽养殖户来说，良好的污染防治意识对降低畜禽养殖污染有积极意义，同时也有助于环境保护，但因养殖户并未树立良好的污染防治意识，导致畜禽污染防治工作相对较为滞后，无法更加高效的开展污染防治工作。</w:t>
      </w:r>
    </w:p>
    <w:p>
      <w:pPr>
        <w:pStyle w:val="4"/>
        <w:bidi w:val="0"/>
        <w:rPr>
          <w:rFonts w:hint="eastAsia"/>
          <w:color w:val="auto"/>
          <w:lang w:val="en-US" w:eastAsia="zh-CN"/>
        </w:rPr>
      </w:pPr>
      <w:bookmarkStart w:id="18" w:name="_Toc80003298"/>
      <w:r>
        <w:rPr>
          <w:rFonts w:hint="eastAsia"/>
          <w:color w:val="auto"/>
          <w:lang w:val="en-US" w:eastAsia="zh-CN"/>
        </w:rPr>
        <w:t>2.5.3污染防治工作的机遇</w:t>
      </w:r>
      <w:bookmarkEnd w:id="18"/>
    </w:p>
    <w:p>
      <w:pPr>
        <w:ind w:firstLine="560"/>
        <w:rPr>
          <w:color w:val="auto"/>
        </w:rPr>
      </w:pPr>
      <w:r>
        <w:rPr>
          <w:rFonts w:hint="eastAsia"/>
          <w:color w:val="auto"/>
        </w:rPr>
        <w:t>在畜禽养殖污染防治工作方面</w:t>
      </w:r>
      <w:r>
        <w:rPr>
          <w:color w:val="auto"/>
        </w:rPr>
        <w:t>，</w:t>
      </w:r>
      <w:r>
        <w:rPr>
          <w:rFonts w:hint="eastAsia"/>
          <w:color w:val="auto"/>
        </w:rPr>
        <w:t>国家既有政策支持，也有相应的资金扶持，</w:t>
      </w:r>
      <w:r>
        <w:rPr>
          <w:rFonts w:hint="eastAsia"/>
          <w:color w:val="auto"/>
          <w:lang w:eastAsia="zh-CN"/>
        </w:rPr>
        <w:t>鸡东县</w:t>
      </w:r>
      <w:r>
        <w:rPr>
          <w:rFonts w:hint="eastAsia"/>
          <w:color w:val="auto"/>
        </w:rPr>
        <w:t>应实现健康养殖、生态养殖，最大程度地降低养殖污染，生产优质无污染的畜禽产品，同时主动适应经济发展新常态，不断延伸畜牧产业链条，大力发展生猪产能，积极发展牛羊产业，继续实施奶业振兴，适度发展家禽养殖，加快构建规模化养殖、标准化生产、产业化经营、社会化服务的现代畜牧业生产体系，以此推动农业转型和可持续发展。</w:t>
      </w:r>
    </w:p>
    <w:p>
      <w:pPr>
        <w:pStyle w:val="4"/>
        <w:bidi w:val="0"/>
        <w:rPr>
          <w:rFonts w:hint="eastAsia"/>
          <w:color w:val="auto"/>
          <w:lang w:val="en-US" w:eastAsia="zh-CN"/>
        </w:rPr>
      </w:pPr>
      <w:bookmarkStart w:id="19" w:name="_Toc80003299"/>
      <w:r>
        <w:rPr>
          <w:rFonts w:hint="eastAsia"/>
          <w:color w:val="auto"/>
          <w:lang w:val="en-US" w:eastAsia="zh-CN"/>
        </w:rPr>
        <w:t>2.5.4污染防治面临的挑战</w:t>
      </w:r>
      <w:bookmarkEnd w:id="19"/>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textAlignment w:val="auto"/>
        <w:rPr>
          <w:rFonts w:hint="eastAsia" w:ascii="Times New Roman" w:hAnsi="Times New Roman" w:eastAsia="宋体" w:cs="Times New Roman"/>
          <w:color w:val="auto"/>
          <w:kern w:val="2"/>
          <w:sz w:val="28"/>
          <w:szCs w:val="24"/>
          <w:lang w:val="en-US" w:eastAsia="zh-CN" w:bidi="ar-SA"/>
        </w:rPr>
        <w:sectPr>
          <w:headerReference r:id="rId15" w:type="default"/>
          <w:footerReference r:id="rId16" w:type="default"/>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eastAsia="宋体" w:cs="Times New Roman"/>
          <w:color w:val="auto"/>
          <w:kern w:val="2"/>
          <w:sz w:val="28"/>
          <w:szCs w:val="24"/>
          <w:lang w:val="en-US" w:eastAsia="zh-CN" w:bidi="ar-SA"/>
        </w:rPr>
        <w:t>近年来</w:t>
      </w:r>
      <w:r>
        <w:rPr>
          <w:rFonts w:hint="eastAsia" w:cs="Times New Roman"/>
          <w:color w:val="auto"/>
          <w:kern w:val="2"/>
          <w:sz w:val="28"/>
          <w:szCs w:val="24"/>
          <w:lang w:val="en-US" w:eastAsia="zh-CN" w:bidi="ar-SA"/>
        </w:rPr>
        <w:t>鸡东县</w:t>
      </w:r>
      <w:r>
        <w:rPr>
          <w:rFonts w:hint="eastAsia" w:ascii="Times New Roman" w:hAnsi="Times New Roman" w:eastAsia="宋体" w:cs="Times New Roman"/>
          <w:color w:val="auto"/>
          <w:kern w:val="2"/>
          <w:sz w:val="28"/>
          <w:szCs w:val="24"/>
          <w:lang w:val="en-US" w:eastAsia="zh-CN" w:bidi="ar-SA"/>
        </w:rPr>
        <w:t>畜禽养殖规模化发展稳定，畜禽养殖粪污资源化利用也取得一定的成效，但依然有粪污未能实现合理有效的利用，造成</w:t>
      </w:r>
      <w:r>
        <w:rPr>
          <w:rFonts w:hint="eastAsia" w:cs="Times New Roman"/>
          <w:color w:val="auto"/>
          <w:kern w:val="2"/>
          <w:sz w:val="28"/>
          <w:szCs w:val="24"/>
          <w:lang w:val="en-US" w:eastAsia="zh-CN" w:bidi="ar-SA"/>
        </w:rPr>
        <w:t>鸡东县</w:t>
      </w:r>
      <w:r>
        <w:rPr>
          <w:rFonts w:hint="eastAsia" w:ascii="Times New Roman" w:hAnsi="Times New Roman" w:eastAsia="宋体" w:cs="Times New Roman"/>
          <w:color w:val="auto"/>
          <w:kern w:val="2"/>
          <w:sz w:val="28"/>
          <w:szCs w:val="24"/>
          <w:lang w:val="en-US" w:eastAsia="zh-CN" w:bidi="ar-SA"/>
        </w:rPr>
        <w:t>畜禽养殖这种现状的瓶颈问题主要体现在：（1）分散养殖比例高；</w:t>
      </w:r>
      <w:r>
        <w:rPr>
          <w:rFonts w:hint="eastAsia" w:ascii="Times New Roman" w:hAnsi="Times New Roman" w:eastAsia="宋体" w:cs="Times New Roman"/>
          <w:color w:val="auto"/>
          <w:kern w:val="2"/>
          <w:sz w:val="28"/>
          <w:szCs w:val="24"/>
          <w:highlight w:val="none"/>
          <w:lang w:val="en-US" w:eastAsia="zh-CN" w:bidi="ar-SA"/>
        </w:rPr>
        <w:t>（2）</w:t>
      </w:r>
      <w:r>
        <w:rPr>
          <w:rFonts w:hint="eastAsia" w:cs="Times New Roman"/>
          <w:color w:val="auto"/>
          <w:kern w:val="2"/>
          <w:sz w:val="28"/>
          <w:szCs w:val="24"/>
          <w:highlight w:val="none"/>
          <w:lang w:val="en-US" w:eastAsia="zh-CN" w:bidi="ar-SA"/>
        </w:rPr>
        <w:t>养殖户粪污处理设施、粪污资源化利用收转运体系不完善，污染防治措施落后</w:t>
      </w:r>
      <w:r>
        <w:rPr>
          <w:rFonts w:hint="eastAsia" w:ascii="Times New Roman" w:hAnsi="Times New Roman" w:eastAsia="宋体" w:cs="Times New Roman"/>
          <w:color w:val="auto"/>
          <w:kern w:val="2"/>
          <w:sz w:val="28"/>
          <w:szCs w:val="24"/>
          <w:highlight w:val="none"/>
          <w:lang w:val="en-US" w:eastAsia="zh-CN" w:bidi="ar-SA"/>
        </w:rPr>
        <w:t>；（3）</w:t>
      </w:r>
      <w:r>
        <w:rPr>
          <w:rFonts w:hint="eastAsia" w:cs="Times New Roman"/>
          <w:color w:val="auto"/>
          <w:kern w:val="2"/>
          <w:sz w:val="28"/>
          <w:szCs w:val="24"/>
          <w:highlight w:val="none"/>
          <w:lang w:val="en-US" w:eastAsia="zh-CN" w:bidi="ar-SA"/>
        </w:rPr>
        <w:t>缺少</w:t>
      </w:r>
      <w:r>
        <w:rPr>
          <w:rFonts w:hint="eastAsia" w:ascii="Times New Roman" w:hAnsi="Times New Roman" w:eastAsia="宋体" w:cs="Times New Roman"/>
          <w:color w:val="auto"/>
          <w:kern w:val="2"/>
          <w:sz w:val="28"/>
          <w:szCs w:val="24"/>
          <w:highlight w:val="none"/>
          <w:lang w:val="en-US" w:eastAsia="zh-CN" w:bidi="ar-SA"/>
        </w:rPr>
        <w:t>粪肥田间配套设</w:t>
      </w:r>
      <w:r>
        <w:rPr>
          <w:rFonts w:hint="eastAsia" w:cs="Times New Roman"/>
          <w:color w:val="auto"/>
          <w:kern w:val="2"/>
          <w:sz w:val="28"/>
          <w:szCs w:val="24"/>
          <w:highlight w:val="none"/>
          <w:lang w:val="en-US" w:eastAsia="zh-CN" w:bidi="ar-SA"/>
        </w:rPr>
        <w:t>，</w:t>
      </w:r>
      <w:r>
        <w:rPr>
          <w:rFonts w:hint="eastAsia" w:ascii="Times New Roman" w:hAnsi="Times New Roman" w:eastAsia="宋体" w:cs="Times New Roman"/>
          <w:color w:val="auto"/>
          <w:kern w:val="2"/>
          <w:sz w:val="28"/>
          <w:szCs w:val="24"/>
          <w:highlight w:val="none"/>
          <w:lang w:val="en-US" w:eastAsia="zh-CN" w:bidi="ar-SA"/>
        </w:rPr>
        <w:t>施粪便还田通道不畅</w:t>
      </w:r>
      <w:r>
        <w:rPr>
          <w:rFonts w:hint="eastAsia" w:cs="Times New Roman"/>
          <w:color w:val="auto"/>
          <w:kern w:val="2"/>
          <w:sz w:val="28"/>
          <w:szCs w:val="24"/>
          <w:highlight w:val="none"/>
          <w:lang w:val="en-US" w:eastAsia="zh-CN" w:bidi="ar-SA"/>
        </w:rPr>
        <w:t>，粪肥还田存在农业面源污染风险；（4）</w:t>
      </w:r>
      <w:r>
        <w:rPr>
          <w:rFonts w:hint="eastAsia" w:ascii="Times New Roman" w:hAnsi="Times New Roman" w:eastAsia="宋体" w:cs="Times New Roman"/>
          <w:color w:val="auto"/>
          <w:kern w:val="2"/>
          <w:sz w:val="28"/>
          <w:szCs w:val="24"/>
          <w:highlight w:val="none"/>
          <w:lang w:val="en-US" w:eastAsia="zh-CN" w:bidi="ar-SA"/>
        </w:rPr>
        <w:t>成套技术少且技术研发与应用难以统一；（</w:t>
      </w:r>
      <w:r>
        <w:rPr>
          <w:rFonts w:hint="eastAsia" w:cs="Times New Roman"/>
          <w:color w:val="auto"/>
          <w:kern w:val="2"/>
          <w:sz w:val="28"/>
          <w:szCs w:val="24"/>
          <w:highlight w:val="none"/>
          <w:lang w:val="en-US" w:eastAsia="zh-CN" w:bidi="ar-SA"/>
        </w:rPr>
        <w:t>5</w:t>
      </w:r>
      <w:r>
        <w:rPr>
          <w:rFonts w:hint="eastAsia" w:ascii="Times New Roman" w:hAnsi="Times New Roman" w:eastAsia="宋体" w:cs="Times New Roman"/>
          <w:color w:val="auto"/>
          <w:kern w:val="2"/>
          <w:sz w:val="28"/>
          <w:szCs w:val="24"/>
          <w:highlight w:val="none"/>
          <w:lang w:val="en-US" w:eastAsia="zh-CN" w:bidi="ar-SA"/>
        </w:rPr>
        <w:t>）粪污资源化利用市场化运营机制建立</w:t>
      </w:r>
      <w:r>
        <w:rPr>
          <w:rFonts w:hint="eastAsia" w:cs="Times New Roman"/>
          <w:color w:val="auto"/>
          <w:kern w:val="2"/>
          <w:sz w:val="28"/>
          <w:szCs w:val="24"/>
          <w:highlight w:val="none"/>
          <w:lang w:val="en-US" w:eastAsia="zh-CN" w:bidi="ar-SA"/>
        </w:rPr>
        <w:t>难度大</w:t>
      </w:r>
      <w:r>
        <w:rPr>
          <w:rFonts w:hint="eastAsia" w:ascii="Times New Roman" w:hAnsi="Times New Roman" w:eastAsia="宋体" w:cs="Times New Roman"/>
          <w:color w:val="auto"/>
          <w:kern w:val="2"/>
          <w:sz w:val="28"/>
          <w:szCs w:val="24"/>
          <w:highlight w:val="none"/>
          <w:lang w:val="en-US" w:eastAsia="zh-CN" w:bidi="ar-SA"/>
        </w:rPr>
        <w:t>；（</w:t>
      </w:r>
      <w:r>
        <w:rPr>
          <w:rFonts w:hint="eastAsia" w:cs="Times New Roman"/>
          <w:color w:val="auto"/>
          <w:kern w:val="2"/>
          <w:sz w:val="28"/>
          <w:szCs w:val="24"/>
          <w:highlight w:val="none"/>
          <w:lang w:val="en-US" w:eastAsia="zh-CN" w:bidi="ar-SA"/>
        </w:rPr>
        <w:t>6</w:t>
      </w:r>
      <w:r>
        <w:rPr>
          <w:rFonts w:hint="eastAsia" w:ascii="Times New Roman" w:hAnsi="Times New Roman" w:eastAsia="宋体" w:cs="Times New Roman"/>
          <w:color w:val="auto"/>
          <w:kern w:val="2"/>
          <w:sz w:val="28"/>
          <w:szCs w:val="24"/>
          <w:highlight w:val="none"/>
          <w:lang w:val="en-US" w:eastAsia="zh-CN" w:bidi="ar-SA"/>
        </w:rPr>
        <w:t>）养殖污染防治监管难度较大；（</w:t>
      </w:r>
      <w:r>
        <w:rPr>
          <w:rFonts w:hint="eastAsia" w:cs="Times New Roman"/>
          <w:color w:val="auto"/>
          <w:kern w:val="2"/>
          <w:sz w:val="28"/>
          <w:szCs w:val="24"/>
          <w:highlight w:val="none"/>
          <w:lang w:val="en-US" w:eastAsia="zh-CN" w:bidi="ar-SA"/>
        </w:rPr>
        <w:t>7</w:t>
      </w:r>
      <w:r>
        <w:rPr>
          <w:rFonts w:hint="eastAsia" w:ascii="Times New Roman" w:hAnsi="Times New Roman" w:eastAsia="宋体" w:cs="Times New Roman"/>
          <w:color w:val="auto"/>
          <w:kern w:val="2"/>
          <w:sz w:val="28"/>
          <w:szCs w:val="24"/>
          <w:highlight w:val="none"/>
          <w:lang w:val="en-US" w:eastAsia="zh-CN" w:bidi="ar-SA"/>
        </w:rPr>
        <w:t>）由于面向养殖企业的基层农技推广部门技</w:t>
      </w:r>
      <w:r>
        <w:rPr>
          <w:rFonts w:hint="eastAsia" w:ascii="Times New Roman" w:hAnsi="Times New Roman" w:eastAsia="宋体" w:cs="Times New Roman"/>
          <w:color w:val="auto"/>
          <w:kern w:val="2"/>
          <w:sz w:val="28"/>
          <w:szCs w:val="24"/>
          <w:lang w:val="en-US" w:eastAsia="zh-CN" w:bidi="ar-SA"/>
        </w:rPr>
        <w:t>术力量相对薄弱，人员力量欠缺，存在推广难度大、技术落地难的问题，对技术成果的推广应用造成一定的制约。</w:t>
      </w:r>
    </w:p>
    <w:p>
      <w:pPr>
        <w:pStyle w:val="2"/>
        <w:numPr>
          <w:ilvl w:val="0"/>
          <w:numId w:val="0"/>
        </w:numPr>
        <w:bidi w:val="0"/>
        <w:jc w:val="center"/>
        <w:rPr>
          <w:rFonts w:hint="eastAsia"/>
          <w:color w:val="auto"/>
          <w:lang w:val="en-US" w:eastAsia="zh-CN"/>
        </w:rPr>
      </w:pPr>
      <w:bookmarkStart w:id="20" w:name="_Toc32041"/>
      <w:r>
        <w:rPr>
          <w:rFonts w:hint="eastAsia"/>
          <w:color w:val="auto"/>
          <w:lang w:val="en-US" w:eastAsia="zh-CN"/>
        </w:rPr>
        <w:t>第三章 规划目标</w:t>
      </w:r>
      <w:bookmarkEnd w:id="20"/>
    </w:p>
    <w:p>
      <w:pPr>
        <w:pStyle w:val="3"/>
        <w:bidi w:val="0"/>
        <w:rPr>
          <w:rFonts w:hint="eastAsia"/>
          <w:color w:val="auto"/>
          <w:lang w:val="en-US" w:eastAsia="zh-CN"/>
        </w:rPr>
      </w:pPr>
      <w:bookmarkStart w:id="21" w:name="_Toc12534"/>
      <w:r>
        <w:rPr>
          <w:rFonts w:hint="eastAsia"/>
          <w:color w:val="auto"/>
          <w:lang w:val="en-US" w:eastAsia="zh-CN"/>
        </w:rPr>
        <w:t>3.1规划目标与指标</w:t>
      </w:r>
      <w:bookmarkEnd w:id="21"/>
    </w:p>
    <w:p>
      <w:pPr>
        <w:pStyle w:val="4"/>
        <w:bidi w:val="0"/>
        <w:rPr>
          <w:rFonts w:hint="eastAsia"/>
          <w:color w:val="auto"/>
          <w:lang w:val="en-US" w:eastAsia="zh-CN"/>
        </w:rPr>
      </w:pPr>
      <w:r>
        <w:rPr>
          <w:rFonts w:hint="eastAsia"/>
          <w:color w:val="auto"/>
          <w:lang w:val="en-US" w:eastAsia="zh-CN"/>
        </w:rPr>
        <w:t>3.1.1规划目标</w:t>
      </w:r>
    </w:p>
    <w:p>
      <w:pPr>
        <w:spacing w:line="560" w:lineRule="exact"/>
        <w:ind w:firstLine="560"/>
        <w:rPr>
          <w:rFonts w:ascii="Times New Roman" w:hAnsi="Times New Roman" w:eastAsia="宋体" w:cs="Times New Roman"/>
          <w:color w:val="auto"/>
          <w:szCs w:val="28"/>
        </w:rPr>
      </w:pPr>
      <w:r>
        <w:rPr>
          <w:rFonts w:hint="eastAsia" w:cs="Times New Roman"/>
          <w:color w:val="auto"/>
          <w:szCs w:val="28"/>
          <w:lang w:val="en-US" w:eastAsia="zh-CN"/>
        </w:rPr>
        <w:t>全</w:t>
      </w:r>
      <w:r>
        <w:rPr>
          <w:rFonts w:hint="eastAsia" w:ascii="Times New Roman" w:hAnsi="Times New Roman" w:eastAsia="宋体" w:cs="Times New Roman"/>
          <w:color w:val="auto"/>
          <w:szCs w:val="28"/>
        </w:rPr>
        <w:t>面落实国家和省关于畜禽污染防治的有关规定，根据全县畜牧生产的产业基础、资源禀赋条件、经济发展水平等因素，</w:t>
      </w:r>
      <w:r>
        <w:rPr>
          <w:rFonts w:ascii="Times New Roman" w:hAnsi="Times New Roman" w:eastAsia="宋体" w:cs="Times New Roman"/>
          <w:color w:val="auto"/>
          <w:szCs w:val="28"/>
        </w:rPr>
        <w:t>全面优化</w:t>
      </w:r>
      <w:r>
        <w:rPr>
          <w:rFonts w:hint="eastAsia" w:ascii="Times New Roman" w:hAnsi="Times New Roman" w:eastAsia="宋体" w:cs="Times New Roman"/>
          <w:color w:val="auto"/>
          <w:szCs w:val="28"/>
        </w:rPr>
        <w:t>全</w:t>
      </w:r>
      <w:r>
        <w:rPr>
          <w:rFonts w:hint="eastAsia" w:ascii="Times New Roman" w:hAnsi="Times New Roman" w:eastAsia="宋体" w:cs="Times New Roman"/>
          <w:color w:val="auto"/>
          <w:szCs w:val="28"/>
          <w:lang w:eastAsia="zh-CN"/>
        </w:rPr>
        <w:t>县</w:t>
      </w:r>
      <w:r>
        <w:rPr>
          <w:rFonts w:ascii="Times New Roman" w:hAnsi="Times New Roman" w:eastAsia="宋体" w:cs="Times New Roman"/>
          <w:color w:val="auto"/>
          <w:szCs w:val="28"/>
        </w:rPr>
        <w:t>畜禽养殖空间</w:t>
      </w:r>
      <w:r>
        <w:rPr>
          <w:rFonts w:hint="eastAsia" w:ascii="Times New Roman" w:hAnsi="Times New Roman" w:eastAsia="宋体" w:cs="Times New Roman"/>
          <w:color w:val="auto"/>
          <w:szCs w:val="28"/>
        </w:rPr>
        <w:t>布局</w:t>
      </w:r>
      <w:r>
        <w:rPr>
          <w:rFonts w:ascii="Times New Roman" w:hAnsi="Times New Roman" w:eastAsia="宋体" w:cs="Times New Roman"/>
          <w:color w:val="auto"/>
          <w:szCs w:val="28"/>
        </w:rPr>
        <w:t>，</w:t>
      </w:r>
      <w:r>
        <w:rPr>
          <w:rFonts w:hint="eastAsia" w:ascii="Times New Roman" w:hAnsi="Times New Roman" w:eastAsia="宋体" w:cs="Times New Roman"/>
          <w:color w:val="auto"/>
          <w:szCs w:val="28"/>
        </w:rPr>
        <w:t>不断提高标准化规模养殖水平，促进资源利用由消耗型向生态循环型转变。</w:t>
      </w:r>
      <w:r>
        <w:rPr>
          <w:rFonts w:ascii="Times New Roman" w:hAnsi="Times New Roman" w:eastAsia="宋体" w:cs="Times New Roman"/>
          <w:color w:val="auto"/>
          <w:szCs w:val="28"/>
        </w:rPr>
        <w:t>建立科学规范、权责清晰、约束有力的畜禽养殖污染防治</w:t>
      </w:r>
      <w:r>
        <w:rPr>
          <w:rFonts w:hint="eastAsia" w:ascii="Times New Roman" w:hAnsi="Times New Roman" w:eastAsia="宋体" w:cs="Times New Roman"/>
          <w:color w:val="auto"/>
          <w:szCs w:val="28"/>
        </w:rPr>
        <w:t>体系，</w:t>
      </w:r>
      <w:r>
        <w:rPr>
          <w:rFonts w:hint="eastAsia" w:ascii="Times New Roman" w:hAnsi="Times New Roman" w:eastAsia="宋体" w:cs="Times New Roman"/>
          <w:color w:val="auto"/>
        </w:rPr>
        <w:t>完善粪污收集、贮存、处理、利用设施，</w:t>
      </w:r>
      <w:r>
        <w:rPr>
          <w:rFonts w:hint="eastAsia" w:ascii="Times New Roman" w:hAnsi="Times New Roman" w:eastAsia="宋体" w:cs="Times New Roman"/>
          <w:color w:val="auto"/>
          <w:szCs w:val="28"/>
        </w:rPr>
        <w:t>促进种养殖结合，就地就近消纳利用畜禽养殖废弃物，到达污染有效防治、粪污资源科学利用、种养相对平衡、生态良好循环的生态畜牧业发展目标。</w:t>
      </w:r>
    </w:p>
    <w:p>
      <w:pPr>
        <w:bidi w:val="0"/>
        <w:rPr>
          <w:rFonts w:hint="default"/>
          <w:color w:val="auto"/>
          <w:highlight w:val="none"/>
          <w:lang w:val="en-US"/>
        </w:rPr>
      </w:pPr>
      <w:r>
        <w:rPr>
          <w:rFonts w:hint="eastAsia"/>
          <w:color w:val="auto"/>
          <w:highlight w:val="none"/>
          <w:lang w:val="en-US" w:eastAsia="zh-CN"/>
        </w:rPr>
        <w:t>到2027年，各乡镇畜禽养殖污染防治重点工程全部完成。</w:t>
      </w:r>
      <w:r>
        <w:rPr>
          <w:rFonts w:hint="eastAsia" w:ascii="Times New Roman" w:hAnsi="Times New Roman" w:eastAsia="宋体" w:cs="Times New Roman"/>
          <w:color w:val="auto"/>
          <w:highlight w:val="none"/>
        </w:rPr>
        <w:t>全县畜禽粪污综合利用率达到85%以上，其中规模化养殖场畜禽粪污综合利用率达到9</w:t>
      </w:r>
      <w:r>
        <w:rPr>
          <w:rFonts w:hint="eastAsia" w:cs="Times New Roman"/>
          <w:color w:val="auto"/>
          <w:highlight w:val="none"/>
          <w:lang w:val="en-US" w:eastAsia="zh-CN"/>
        </w:rPr>
        <w:t>0</w:t>
      </w:r>
      <w:r>
        <w:rPr>
          <w:rFonts w:hint="eastAsia" w:ascii="Times New Roman" w:hAnsi="Times New Roman" w:eastAsia="宋体" w:cs="Times New Roman"/>
          <w:color w:val="auto"/>
          <w:highlight w:val="none"/>
        </w:rPr>
        <w:t>%以上</w:t>
      </w:r>
      <w:r>
        <w:rPr>
          <w:rFonts w:hint="eastAsia"/>
          <w:color w:val="auto"/>
          <w:highlight w:val="none"/>
          <w:lang w:val="en-US" w:eastAsia="zh-CN"/>
        </w:rPr>
        <w:t>。</w:t>
      </w:r>
    </w:p>
    <w:p>
      <w:pPr>
        <w:pStyle w:val="4"/>
        <w:bidi w:val="0"/>
        <w:rPr>
          <w:rFonts w:hint="eastAsia"/>
          <w:color w:val="auto"/>
          <w:highlight w:val="none"/>
          <w:lang w:val="en-US" w:eastAsia="zh-CN"/>
        </w:rPr>
      </w:pPr>
      <w:r>
        <w:rPr>
          <w:rFonts w:hint="eastAsia"/>
          <w:color w:val="auto"/>
          <w:highlight w:val="none"/>
          <w:lang w:val="en-US" w:eastAsia="zh-CN"/>
        </w:rPr>
        <w:t>3.1.2规划指标</w:t>
      </w:r>
    </w:p>
    <w:p>
      <w:pPr>
        <w:bidi w:val="0"/>
        <w:rPr>
          <w:rFonts w:hint="eastAsia"/>
          <w:color w:val="auto"/>
          <w:highlight w:val="none"/>
          <w:lang w:val="en-US" w:eastAsia="zh-CN"/>
        </w:rPr>
      </w:pPr>
      <w:r>
        <w:rPr>
          <w:rFonts w:hint="eastAsia"/>
          <w:color w:val="auto"/>
          <w:highlight w:val="none"/>
          <w:lang w:val="en-US" w:eastAsia="zh-CN"/>
        </w:rPr>
        <w:t>鸡东县畜禽养殖规划指标见表3-1-1。</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eastAsia="黑体"/>
          <w:color w:val="auto"/>
          <w:sz w:val="24"/>
          <w:highlight w:val="none"/>
        </w:rPr>
      </w:pPr>
      <w:r>
        <w:rPr>
          <w:rFonts w:eastAsia="黑体"/>
          <w:color w:val="auto"/>
          <w:sz w:val="24"/>
          <w:highlight w:val="none"/>
        </w:rPr>
        <w:t>表</w:t>
      </w:r>
      <w:r>
        <w:rPr>
          <w:rFonts w:hint="eastAsia" w:eastAsia="黑体"/>
          <w:color w:val="auto"/>
          <w:sz w:val="24"/>
          <w:highlight w:val="none"/>
          <w:lang w:val="en-US" w:eastAsia="zh-CN"/>
        </w:rPr>
        <w:t>3-1-1</w:t>
      </w:r>
      <w:r>
        <w:rPr>
          <w:rFonts w:eastAsia="黑体"/>
          <w:color w:val="auto"/>
          <w:sz w:val="24"/>
          <w:highlight w:val="none"/>
        </w:rPr>
        <w:t xml:space="preserve">  </w:t>
      </w:r>
      <w:r>
        <w:rPr>
          <w:rFonts w:hint="eastAsia" w:eastAsia="黑体"/>
          <w:color w:val="auto"/>
          <w:sz w:val="24"/>
          <w:highlight w:val="none"/>
          <w:lang w:val="en-US" w:eastAsia="zh-CN"/>
        </w:rPr>
        <w:t>畜禽养殖规划指标</w:t>
      </w:r>
      <w:r>
        <w:rPr>
          <w:rFonts w:hint="eastAsia" w:eastAsia="黑体"/>
          <w:color w:val="auto"/>
          <w:sz w:val="24"/>
          <w:highlight w:val="none"/>
        </w:rPr>
        <w:t>表</w:t>
      </w:r>
    </w:p>
    <w:tbl>
      <w:tblPr>
        <w:tblStyle w:val="19"/>
        <w:tblW w:w="49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55"/>
        <w:gridCol w:w="1067"/>
        <w:gridCol w:w="2650"/>
        <w:gridCol w:w="650"/>
        <w:gridCol w:w="850"/>
        <w:gridCol w:w="1350"/>
        <w:gridCol w:w="11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443" w:type="pct"/>
            <w:tcBorders>
              <w:top w:val="single" w:color="000000" w:sz="12" w:space="0"/>
              <w:left w:val="nil"/>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rPr>
              <w:t>序号</w:t>
            </w:r>
          </w:p>
        </w:tc>
        <w:tc>
          <w:tcPr>
            <w:tcW w:w="626" w:type="pct"/>
            <w:shd w:val="clear" w:color="auto" w:fill="auto"/>
            <w:vAlign w:val="center"/>
          </w:tcPr>
          <w:p>
            <w:pPr>
              <w:widowControl/>
              <w:spacing w:line="240" w:lineRule="auto"/>
              <w:ind w:firstLine="0" w:firstLineChars="0"/>
              <w:jc w:val="center"/>
              <w:rPr>
                <w:rFonts w:hint="eastAsia" w:eastAsia="宋体"/>
                <w:color w:val="auto"/>
                <w:sz w:val="24"/>
                <w:highlight w:val="none"/>
                <w:lang w:eastAsia="zh-CN"/>
              </w:rPr>
            </w:pPr>
            <w:r>
              <w:rPr>
                <w:rFonts w:hint="eastAsia"/>
                <w:color w:val="auto"/>
                <w:sz w:val="24"/>
                <w:highlight w:val="none"/>
              </w:rPr>
              <w:t>养殖</w:t>
            </w:r>
            <w:r>
              <w:rPr>
                <w:rFonts w:hint="eastAsia"/>
                <w:color w:val="auto"/>
                <w:sz w:val="24"/>
                <w:highlight w:val="none"/>
                <w:lang w:val="en-US" w:eastAsia="zh-CN"/>
              </w:rPr>
              <w:t>规模</w:t>
            </w:r>
          </w:p>
        </w:tc>
        <w:tc>
          <w:tcPr>
            <w:tcW w:w="1555" w:type="pct"/>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指标名称</w:t>
            </w:r>
          </w:p>
        </w:tc>
        <w:tc>
          <w:tcPr>
            <w:tcW w:w="381" w:type="pct"/>
            <w:shd w:val="clear" w:color="auto" w:fill="auto"/>
            <w:vAlign w:val="center"/>
          </w:tcPr>
          <w:p>
            <w:pPr>
              <w:widowControl/>
              <w:spacing w:line="240" w:lineRule="auto"/>
              <w:ind w:firstLine="0" w:firstLineChars="0"/>
              <w:jc w:val="center"/>
              <w:rPr>
                <w:rFonts w:hint="eastAsia" w:eastAsia="宋体"/>
                <w:color w:val="auto"/>
                <w:sz w:val="24"/>
                <w:highlight w:val="none"/>
                <w:lang w:eastAsia="zh-CN"/>
              </w:rPr>
            </w:pPr>
            <w:r>
              <w:rPr>
                <w:rFonts w:hint="eastAsia"/>
                <w:color w:val="auto"/>
                <w:sz w:val="24"/>
                <w:highlight w:val="none"/>
                <w:lang w:val="en-US" w:eastAsia="zh-CN"/>
              </w:rPr>
              <w:t>单位</w:t>
            </w:r>
          </w:p>
        </w:tc>
        <w:tc>
          <w:tcPr>
            <w:tcW w:w="499" w:type="pct"/>
            <w:shd w:val="clear" w:color="auto" w:fill="auto"/>
            <w:vAlign w:val="center"/>
          </w:tcPr>
          <w:p>
            <w:pPr>
              <w:widowControl/>
              <w:spacing w:line="240" w:lineRule="auto"/>
              <w:ind w:firstLine="0" w:firstLineChars="0"/>
              <w:jc w:val="center"/>
              <w:rPr>
                <w:rFonts w:hint="default"/>
                <w:color w:val="auto"/>
                <w:sz w:val="24"/>
                <w:highlight w:val="none"/>
                <w:lang w:val="en-US"/>
              </w:rPr>
            </w:pPr>
            <w:r>
              <w:rPr>
                <w:rFonts w:hint="eastAsia"/>
                <w:color w:val="auto"/>
                <w:sz w:val="24"/>
                <w:highlight w:val="none"/>
                <w:lang w:val="en-US" w:eastAsia="zh-CN"/>
              </w:rPr>
              <w:t>指标现状</w:t>
            </w:r>
          </w:p>
        </w:tc>
        <w:tc>
          <w:tcPr>
            <w:tcW w:w="792" w:type="pct"/>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目标值</w:t>
            </w:r>
          </w:p>
          <w:p>
            <w:pPr>
              <w:widowControl/>
              <w:spacing w:line="240" w:lineRule="auto"/>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val="en-US" w:eastAsia="zh-CN"/>
              </w:rPr>
              <w:t>（2027年）</w:t>
            </w:r>
          </w:p>
        </w:tc>
        <w:tc>
          <w:tcPr>
            <w:tcW w:w="701" w:type="pct"/>
            <w:tcBorders>
              <w:right w:val="nil"/>
            </w:tcBorders>
            <w:shd w:val="clear" w:color="auto" w:fill="auto"/>
            <w:vAlign w:val="center"/>
          </w:tcPr>
          <w:p>
            <w:pPr>
              <w:widowControl/>
              <w:spacing w:line="240" w:lineRule="auto"/>
              <w:ind w:firstLine="0" w:firstLineChars="0"/>
              <w:jc w:val="center"/>
              <w:rPr>
                <w:rFonts w:hint="eastAsia" w:eastAsia="宋体"/>
                <w:color w:val="auto"/>
                <w:sz w:val="24"/>
                <w:highlight w:val="none"/>
                <w:lang w:eastAsia="zh-CN"/>
              </w:rPr>
            </w:pPr>
            <w:r>
              <w:rPr>
                <w:rFonts w:hint="eastAsia"/>
                <w:color w:val="auto"/>
                <w:sz w:val="24"/>
                <w:highlight w:val="none"/>
                <w:lang w:val="en-US" w:eastAsia="zh-CN"/>
              </w:rPr>
              <w:t>指标属性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43"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rPr>
              <w:t>1</w:t>
            </w:r>
          </w:p>
        </w:tc>
        <w:tc>
          <w:tcPr>
            <w:tcW w:w="626" w:type="pct"/>
            <w:vMerge w:val="restart"/>
            <w:tcBorders>
              <w:top w:val="single" w:color="000000" w:sz="4" w:space="0"/>
            </w:tcBorders>
            <w:shd w:val="clear" w:color="auto" w:fill="auto"/>
            <w:vAlign w:val="center"/>
          </w:tcPr>
          <w:p>
            <w:pPr>
              <w:widowControl/>
              <w:spacing w:line="240" w:lineRule="auto"/>
              <w:ind w:firstLine="0" w:firstLineChars="0"/>
              <w:jc w:val="center"/>
              <w:textAlignment w:val="center"/>
              <w:rPr>
                <w:rFonts w:hint="default" w:eastAsia="宋体"/>
                <w:color w:val="auto"/>
                <w:sz w:val="24"/>
                <w:highlight w:val="none"/>
                <w:lang w:val="en-US" w:eastAsia="zh-CN"/>
              </w:rPr>
            </w:pPr>
            <w:r>
              <w:rPr>
                <w:rFonts w:hint="eastAsia"/>
                <w:color w:val="auto"/>
                <w:sz w:val="24"/>
                <w:highlight w:val="none"/>
                <w:lang w:val="en-US" w:eastAsia="zh-CN"/>
              </w:rPr>
              <w:t>畜禽规模养殖场</w:t>
            </w:r>
          </w:p>
        </w:tc>
        <w:tc>
          <w:tcPr>
            <w:tcW w:w="155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color w:val="auto"/>
                <w:sz w:val="24"/>
                <w:highlight w:val="none"/>
                <w:lang w:val="en-US" w:eastAsia="zh-CN"/>
              </w:rPr>
              <w:t>畜禽粪污综合利用率</w:t>
            </w:r>
          </w:p>
        </w:tc>
        <w:tc>
          <w:tcPr>
            <w:tcW w:w="38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eastAsia="宋体"/>
                <w:color w:val="auto"/>
                <w:sz w:val="24"/>
                <w:highlight w:val="none"/>
                <w:lang w:val="en-US" w:eastAsia="zh-CN"/>
              </w:rPr>
            </w:pPr>
            <w:r>
              <w:rPr>
                <w:rFonts w:hint="eastAsia"/>
                <w:color w:val="auto"/>
                <w:sz w:val="24"/>
                <w:highlight w:val="none"/>
                <w:lang w:val="en-US" w:eastAsia="zh-CN"/>
              </w:rPr>
              <w:t>%</w:t>
            </w:r>
          </w:p>
        </w:tc>
        <w:tc>
          <w:tcPr>
            <w:tcW w:w="499"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87.7</w:t>
            </w:r>
          </w:p>
        </w:tc>
        <w:tc>
          <w:tcPr>
            <w:tcW w:w="792"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val="en-US" w:eastAsia="zh-CN"/>
              </w:rPr>
              <w:t>90</w:t>
            </w:r>
          </w:p>
        </w:tc>
        <w:tc>
          <w:tcPr>
            <w:tcW w:w="701"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eastAsia="宋体"/>
                <w:color w:val="auto"/>
                <w:sz w:val="24"/>
                <w:highlight w:val="none"/>
                <w:lang w:val="en-US" w:eastAsia="zh-CN"/>
              </w:rPr>
            </w:pPr>
            <w:r>
              <w:rPr>
                <w:rFonts w:hint="eastAsia"/>
                <w:color w:val="auto"/>
                <w:sz w:val="24"/>
                <w:highlight w:val="none"/>
                <w:lang w:val="en-US" w:eastAsia="zh-CN"/>
              </w:rPr>
              <w:t>约束性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43"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eastAsia="宋体"/>
                <w:color w:val="auto"/>
                <w:sz w:val="24"/>
                <w:highlight w:val="none"/>
                <w:lang w:val="en-US" w:eastAsia="zh-CN"/>
              </w:rPr>
            </w:pPr>
            <w:r>
              <w:rPr>
                <w:rFonts w:hint="eastAsia"/>
                <w:color w:val="auto"/>
                <w:sz w:val="24"/>
                <w:highlight w:val="none"/>
                <w:lang w:val="en-US" w:eastAsia="zh-CN"/>
              </w:rPr>
              <w:t>2</w:t>
            </w:r>
          </w:p>
        </w:tc>
        <w:tc>
          <w:tcPr>
            <w:tcW w:w="626" w:type="pct"/>
            <w:vMerge w:val="continue"/>
            <w:shd w:val="clear" w:color="auto" w:fill="auto"/>
            <w:vAlign w:val="center"/>
          </w:tcPr>
          <w:p>
            <w:pPr>
              <w:widowControl/>
              <w:spacing w:line="240" w:lineRule="auto"/>
              <w:ind w:firstLine="0" w:firstLineChars="0"/>
              <w:jc w:val="center"/>
              <w:textAlignment w:val="center"/>
              <w:rPr>
                <w:color w:val="auto"/>
                <w:sz w:val="24"/>
                <w:highlight w:val="none"/>
              </w:rPr>
            </w:pPr>
          </w:p>
        </w:tc>
        <w:tc>
          <w:tcPr>
            <w:tcW w:w="155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color w:val="auto"/>
                <w:sz w:val="24"/>
                <w:highlight w:val="none"/>
                <w:lang w:val="en-US" w:eastAsia="zh-CN"/>
              </w:rPr>
              <w:t>粪污处理设施装备配套率</w:t>
            </w:r>
          </w:p>
        </w:tc>
        <w:tc>
          <w:tcPr>
            <w:tcW w:w="38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w:t>
            </w:r>
          </w:p>
        </w:tc>
        <w:tc>
          <w:tcPr>
            <w:tcW w:w="499"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100</w:t>
            </w:r>
          </w:p>
        </w:tc>
        <w:tc>
          <w:tcPr>
            <w:tcW w:w="792"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val="en-US" w:eastAsia="zh-CN"/>
              </w:rPr>
              <w:t>100</w:t>
            </w:r>
          </w:p>
        </w:tc>
        <w:tc>
          <w:tcPr>
            <w:tcW w:w="701"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约束性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43"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eastAsia="宋体"/>
                <w:color w:val="auto"/>
                <w:sz w:val="24"/>
                <w:highlight w:val="none"/>
                <w:lang w:val="en-US" w:eastAsia="zh-CN"/>
              </w:rPr>
            </w:pPr>
            <w:r>
              <w:rPr>
                <w:rFonts w:hint="eastAsia"/>
                <w:color w:val="auto"/>
                <w:sz w:val="24"/>
                <w:highlight w:val="none"/>
                <w:lang w:val="en-US" w:eastAsia="zh-CN"/>
              </w:rPr>
              <w:t>3</w:t>
            </w:r>
          </w:p>
        </w:tc>
        <w:tc>
          <w:tcPr>
            <w:tcW w:w="626" w:type="pct"/>
            <w:vMerge w:val="continue"/>
            <w:shd w:val="clear" w:color="auto" w:fill="auto"/>
            <w:vAlign w:val="center"/>
          </w:tcPr>
          <w:p>
            <w:pPr>
              <w:widowControl/>
              <w:spacing w:line="240" w:lineRule="auto"/>
              <w:ind w:firstLine="0" w:firstLineChars="0"/>
              <w:jc w:val="center"/>
              <w:textAlignment w:val="center"/>
              <w:rPr>
                <w:color w:val="auto"/>
                <w:sz w:val="24"/>
                <w:highlight w:val="none"/>
              </w:rPr>
            </w:pPr>
          </w:p>
        </w:tc>
        <w:tc>
          <w:tcPr>
            <w:tcW w:w="155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color w:val="auto"/>
                <w:sz w:val="24"/>
                <w:highlight w:val="none"/>
                <w:lang w:val="en-US" w:eastAsia="zh-CN"/>
              </w:rPr>
              <w:t>粪污资源化利用台账覆盖率</w:t>
            </w:r>
          </w:p>
        </w:tc>
        <w:tc>
          <w:tcPr>
            <w:tcW w:w="38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w:t>
            </w:r>
          </w:p>
        </w:tc>
        <w:tc>
          <w:tcPr>
            <w:tcW w:w="499"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100</w:t>
            </w:r>
          </w:p>
        </w:tc>
        <w:tc>
          <w:tcPr>
            <w:tcW w:w="792"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val="en-US" w:eastAsia="zh-CN"/>
              </w:rPr>
              <w:t>100</w:t>
            </w:r>
          </w:p>
        </w:tc>
        <w:tc>
          <w:tcPr>
            <w:tcW w:w="701"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约束性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43"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eastAsia="宋体"/>
                <w:color w:val="auto"/>
                <w:sz w:val="24"/>
                <w:highlight w:val="none"/>
                <w:lang w:val="en-US" w:eastAsia="zh-CN"/>
              </w:rPr>
            </w:pPr>
            <w:r>
              <w:rPr>
                <w:rFonts w:hint="eastAsia"/>
                <w:color w:val="auto"/>
                <w:sz w:val="24"/>
                <w:highlight w:val="none"/>
                <w:lang w:val="en-US" w:eastAsia="zh-CN"/>
              </w:rPr>
              <w:t>4</w:t>
            </w:r>
          </w:p>
        </w:tc>
        <w:tc>
          <w:tcPr>
            <w:tcW w:w="626" w:type="pct"/>
            <w:vMerge w:val="continue"/>
            <w:tcBorders>
              <w:bottom w:val="single" w:color="000000" w:sz="4" w:space="0"/>
            </w:tcBorders>
            <w:shd w:val="clear" w:color="auto" w:fill="auto"/>
            <w:vAlign w:val="center"/>
          </w:tcPr>
          <w:p>
            <w:pPr>
              <w:widowControl/>
              <w:spacing w:line="240" w:lineRule="auto"/>
              <w:ind w:firstLine="0" w:firstLineChars="0"/>
              <w:jc w:val="center"/>
              <w:textAlignment w:val="center"/>
              <w:rPr>
                <w:color w:val="auto"/>
                <w:sz w:val="24"/>
                <w:highlight w:val="none"/>
              </w:rPr>
            </w:pPr>
          </w:p>
        </w:tc>
        <w:tc>
          <w:tcPr>
            <w:tcW w:w="1555"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color w:val="auto"/>
                <w:sz w:val="24"/>
                <w:highlight w:val="none"/>
                <w:lang w:val="en-US" w:eastAsia="zh-CN"/>
              </w:rPr>
              <w:t>达标排放的畜禽规模养殖场自主监测覆盖率</w:t>
            </w:r>
          </w:p>
        </w:tc>
        <w:tc>
          <w:tcPr>
            <w:tcW w:w="38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w:t>
            </w:r>
          </w:p>
        </w:tc>
        <w:tc>
          <w:tcPr>
            <w:tcW w:w="499"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w:t>
            </w:r>
          </w:p>
        </w:tc>
        <w:tc>
          <w:tcPr>
            <w:tcW w:w="792"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val="en-US" w:eastAsia="zh-CN"/>
              </w:rPr>
              <w:t>100</w:t>
            </w:r>
          </w:p>
        </w:tc>
        <w:tc>
          <w:tcPr>
            <w:tcW w:w="701"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约束性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43" w:type="pct"/>
            <w:tcBorders>
              <w:top w:val="single" w:color="000000" w:sz="4" w:space="0"/>
              <w:left w:val="nil"/>
              <w:bottom w:val="single" w:color="000000" w:sz="12" w:space="0"/>
            </w:tcBorders>
            <w:shd w:val="clear" w:color="auto" w:fill="auto"/>
            <w:vAlign w:val="center"/>
          </w:tcPr>
          <w:p>
            <w:pPr>
              <w:widowControl/>
              <w:spacing w:line="240" w:lineRule="auto"/>
              <w:ind w:firstLine="0" w:firstLineChars="0"/>
              <w:jc w:val="center"/>
              <w:rPr>
                <w:rFonts w:hint="eastAsia" w:eastAsia="宋体"/>
                <w:color w:val="auto"/>
                <w:sz w:val="24"/>
                <w:highlight w:val="none"/>
                <w:lang w:val="en-US" w:eastAsia="zh-CN"/>
              </w:rPr>
            </w:pPr>
            <w:r>
              <w:rPr>
                <w:rFonts w:hint="eastAsia"/>
                <w:color w:val="auto"/>
                <w:sz w:val="24"/>
                <w:highlight w:val="none"/>
                <w:lang w:val="en-US" w:eastAsia="zh-CN"/>
              </w:rPr>
              <w:t>5</w:t>
            </w:r>
          </w:p>
        </w:tc>
        <w:tc>
          <w:tcPr>
            <w:tcW w:w="626"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textAlignment w:val="center"/>
              <w:rPr>
                <w:rFonts w:hint="default" w:eastAsia="宋体"/>
                <w:color w:val="auto"/>
                <w:sz w:val="24"/>
                <w:highlight w:val="none"/>
                <w:lang w:val="en-US" w:eastAsia="zh-CN"/>
              </w:rPr>
            </w:pPr>
            <w:r>
              <w:rPr>
                <w:rFonts w:hint="eastAsia"/>
                <w:color w:val="auto"/>
                <w:sz w:val="24"/>
                <w:highlight w:val="none"/>
                <w:lang w:val="en-US" w:eastAsia="zh-CN"/>
              </w:rPr>
              <w:t>畜禽养殖户</w:t>
            </w:r>
          </w:p>
        </w:tc>
        <w:tc>
          <w:tcPr>
            <w:tcW w:w="1555"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highlight w:val="none"/>
              </w:rPr>
            </w:pPr>
            <w:r>
              <w:rPr>
                <w:color w:val="auto"/>
                <w:sz w:val="24"/>
                <w:highlight w:val="none"/>
                <w:lang w:val="en-US" w:eastAsia="zh-CN"/>
              </w:rPr>
              <w:t>畜禽粪污综合利用率</w:t>
            </w:r>
          </w:p>
        </w:tc>
        <w:tc>
          <w:tcPr>
            <w:tcW w:w="381"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w:t>
            </w:r>
          </w:p>
        </w:tc>
        <w:tc>
          <w:tcPr>
            <w:tcW w:w="499"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75</w:t>
            </w:r>
          </w:p>
        </w:tc>
        <w:tc>
          <w:tcPr>
            <w:tcW w:w="792"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lang w:val="en-US" w:eastAsia="zh-CN"/>
              </w:rPr>
              <w:t>85</w:t>
            </w:r>
          </w:p>
        </w:tc>
        <w:tc>
          <w:tcPr>
            <w:tcW w:w="701" w:type="pct"/>
            <w:tcBorders>
              <w:top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color w:val="auto"/>
                <w:sz w:val="24"/>
                <w:highlight w:val="none"/>
              </w:rPr>
            </w:pPr>
            <w:r>
              <w:rPr>
                <w:rFonts w:hint="eastAsia"/>
                <w:color w:val="auto"/>
                <w:sz w:val="24"/>
                <w:highlight w:val="none"/>
                <w:lang w:val="en-US" w:eastAsia="zh-CN"/>
              </w:rPr>
              <w:t>约束性</w:t>
            </w:r>
          </w:p>
        </w:tc>
      </w:tr>
    </w:tbl>
    <w:p>
      <w:pPr>
        <w:pStyle w:val="3"/>
        <w:bidi w:val="0"/>
        <w:rPr>
          <w:rFonts w:hint="eastAsia"/>
          <w:color w:val="auto"/>
          <w:lang w:val="en-US" w:eastAsia="zh-CN"/>
        </w:rPr>
      </w:pPr>
      <w:bookmarkStart w:id="22" w:name="_Toc3075"/>
      <w:r>
        <w:rPr>
          <w:rFonts w:hint="eastAsia"/>
          <w:color w:val="auto"/>
          <w:lang w:val="en-US" w:eastAsia="zh-CN"/>
        </w:rPr>
        <w:t>3.2畜禽养殖环境承载力分析</w:t>
      </w:r>
      <w:bookmarkEnd w:id="22"/>
    </w:p>
    <w:p>
      <w:pPr>
        <w:bidi w:val="0"/>
        <w:rPr>
          <w:color w:val="auto"/>
          <w:lang w:val="en-US" w:eastAsia="zh-CN"/>
        </w:rPr>
      </w:pPr>
      <w:r>
        <w:rPr>
          <w:color w:val="auto"/>
          <w:lang w:val="en-US" w:eastAsia="zh-CN"/>
        </w:rPr>
        <w:t>畜禽养殖环境承载力测算包括畜禽粪污土地承载力、水环境和水资源承载力测算</w:t>
      </w:r>
      <w:r>
        <w:rPr>
          <w:rFonts w:hint="eastAsia"/>
          <w:color w:val="auto"/>
          <w:lang w:val="en-US" w:eastAsia="zh-CN"/>
        </w:rPr>
        <w:t xml:space="preserve">等内容。 </w:t>
      </w:r>
    </w:p>
    <w:p>
      <w:pPr>
        <w:bidi w:val="0"/>
        <w:rPr>
          <w:rFonts w:hint="eastAsia"/>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）通过计算规划区域内畜禽粪肥养分需求量和土地可承载养殖量（以猪当量计），测算区域畜禽粪污土地承载力。</w:t>
      </w:r>
    </w:p>
    <w:p>
      <w:pPr>
        <w:bidi w:val="0"/>
        <w:rPr>
          <w:rFonts w:hint="eastAsia"/>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）水生态环境质量较差的地区应按照《水环境承载力评价办法（试行）》的要求，根据各类污染源污染物排放比例、产业结构优化目标等因素，进一步测算畜禽养殖水环境承载力。</w:t>
      </w:r>
    </w:p>
    <w:p>
      <w:pPr>
        <w:bidi w:val="0"/>
        <w:rPr>
          <w:rFonts w:hint="eastAsia"/>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）在畜禽粪污土地、水环境承载力测算基础上，根据农业生产取水、用水指标，畜牧业行业用水定额等因素，综合确定本区域畜禽粪污环境承载力（以猪当量计）。</w:t>
      </w:r>
    </w:p>
    <w:p>
      <w:pPr>
        <w:pStyle w:val="4"/>
        <w:bidi w:val="0"/>
        <w:rPr>
          <w:rFonts w:hint="eastAsia"/>
          <w:color w:val="auto"/>
          <w:lang w:val="en-US" w:eastAsia="zh-CN"/>
        </w:rPr>
      </w:pPr>
      <w:r>
        <w:rPr>
          <w:rFonts w:hint="eastAsia"/>
          <w:color w:val="auto"/>
          <w:lang w:val="en-US" w:eastAsia="zh-CN"/>
        </w:rPr>
        <w:t xml:space="preserve">3.2.1畜禽粪污土地承载力测算 </w:t>
      </w:r>
    </w:p>
    <w:p>
      <w:pPr>
        <w:bidi w:val="0"/>
        <w:rPr>
          <w:rFonts w:hint="default"/>
          <w:color w:val="auto"/>
          <w:lang w:val="en-US" w:eastAsia="zh-CN"/>
        </w:rPr>
      </w:pPr>
      <w:r>
        <w:rPr>
          <w:rFonts w:hint="eastAsia"/>
          <w:color w:val="auto"/>
          <w:lang w:val="en-US" w:eastAsia="zh-CN"/>
        </w:rPr>
        <w:t>（1）计算过程</w:t>
      </w:r>
    </w:p>
    <w:p>
      <w:pPr>
        <w:bidi w:val="0"/>
        <w:rPr>
          <w:rFonts w:hint="default"/>
          <w:color w:val="auto"/>
          <w:lang w:val="en-US" w:eastAsia="zh-CN"/>
        </w:rPr>
      </w:pPr>
      <w:r>
        <w:rPr>
          <w:rFonts w:hint="eastAsia"/>
          <w:color w:val="auto"/>
          <w:lang w:val="en-US" w:eastAsia="zh-CN"/>
        </w:rPr>
        <w:t>依据《畜禽粪污土地承载力测算技术指南》（农办牧〔</w:t>
      </w:r>
      <w:r>
        <w:rPr>
          <w:rFonts w:hint="default"/>
          <w:color w:val="auto"/>
          <w:lang w:val="en-US" w:eastAsia="zh-CN"/>
        </w:rPr>
        <w:t>2018</w:t>
      </w:r>
      <w:r>
        <w:rPr>
          <w:rFonts w:hint="eastAsia"/>
          <w:color w:val="auto"/>
          <w:lang w:val="en-US" w:eastAsia="zh-CN"/>
        </w:rPr>
        <w:t>〕</w:t>
      </w:r>
      <w:r>
        <w:rPr>
          <w:rFonts w:hint="default"/>
          <w:color w:val="auto"/>
          <w:lang w:val="en-US" w:eastAsia="zh-CN"/>
        </w:rPr>
        <w:t>1</w:t>
      </w:r>
      <w:r>
        <w:rPr>
          <w:rFonts w:hint="eastAsia"/>
          <w:color w:val="auto"/>
          <w:lang w:val="en-US" w:eastAsia="zh-CN"/>
        </w:rPr>
        <w:t>号）进行畜禽粪污土地承载力测算，其中粪肥养分需求量参数主要参考《畜禽粪便还田技术规范》（GB/T 25246-2010）进行确定，单位动物粪肥养分供给量根据收集处理过程中养分留存率确定。具体计算公式如下：</w:t>
      </w:r>
    </w:p>
    <w:p>
      <w:pPr>
        <w:bidi w:val="0"/>
        <w:ind w:left="0" w:leftChars="0" w:firstLine="0" w:firstLineChars="0"/>
        <w:jc w:val="center"/>
        <w:rPr>
          <w:color w:val="auto"/>
        </w:rPr>
      </w:pPr>
      <w:r>
        <w:rPr>
          <w:color w:val="auto"/>
        </w:rPr>
        <w:drawing>
          <wp:inline distT="0" distB="0" distL="114300" distR="114300">
            <wp:extent cx="3754120" cy="977265"/>
            <wp:effectExtent l="0" t="0" r="177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3754120" cy="977265"/>
                    </a:xfrm>
                    <a:prstGeom prst="rect">
                      <a:avLst/>
                    </a:prstGeom>
                    <a:noFill/>
                    <a:ln>
                      <a:noFill/>
                    </a:ln>
                  </pic:spPr>
                </pic:pic>
              </a:graphicData>
            </a:graphic>
          </wp:inline>
        </w:drawing>
      </w:r>
    </w:p>
    <w:p>
      <w:pPr>
        <w:pStyle w:val="27"/>
        <w:jc w:val="center"/>
        <w:rPr>
          <w:rFonts w:hint="eastAsia"/>
          <w:color w:val="auto"/>
          <w:lang w:val="en-US" w:eastAsia="zh-CN"/>
        </w:rPr>
      </w:pPr>
      <w:r>
        <w:rPr>
          <w:color w:val="auto"/>
        </w:rPr>
        <w:drawing>
          <wp:inline distT="0" distB="0" distL="114300" distR="114300">
            <wp:extent cx="5271135" cy="1017905"/>
            <wp:effectExtent l="0" t="0" r="5715" b="1079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7"/>
                    <a:stretch>
                      <a:fillRect/>
                    </a:stretch>
                  </pic:blipFill>
                  <pic:spPr>
                    <a:xfrm>
                      <a:off x="0" y="0"/>
                      <a:ext cx="5271135" cy="1017905"/>
                    </a:xfrm>
                    <a:prstGeom prst="rect">
                      <a:avLst/>
                    </a:prstGeom>
                    <a:noFill/>
                    <a:ln>
                      <a:noFill/>
                    </a:ln>
                  </pic:spPr>
                </pic:pic>
              </a:graphicData>
            </a:graphic>
          </wp:inline>
        </w:drawing>
      </w:r>
      <w:r>
        <w:rPr>
          <w:color w:val="auto"/>
        </w:rPr>
        <w:drawing>
          <wp:inline distT="0" distB="0" distL="114300" distR="114300">
            <wp:extent cx="5311775" cy="727075"/>
            <wp:effectExtent l="0" t="0" r="317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a:stretch>
                      <a:fillRect/>
                    </a:stretch>
                  </pic:blipFill>
                  <pic:spPr>
                    <a:xfrm>
                      <a:off x="0" y="0"/>
                      <a:ext cx="5311775" cy="727075"/>
                    </a:xfrm>
                    <a:prstGeom prst="rect">
                      <a:avLst/>
                    </a:prstGeom>
                    <a:noFill/>
                    <a:ln>
                      <a:noFill/>
                    </a:ln>
                  </pic:spPr>
                </pic:pic>
              </a:graphicData>
            </a:graphic>
          </wp:inline>
        </w:drawing>
      </w:r>
      <w:r>
        <w:rPr>
          <w:color w:val="auto"/>
        </w:rPr>
        <w:drawing>
          <wp:inline distT="0" distB="0" distL="114300" distR="114300">
            <wp:extent cx="5297805" cy="901065"/>
            <wp:effectExtent l="0" t="0" r="1714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5297805" cy="901065"/>
                    </a:xfrm>
                    <a:prstGeom prst="rect">
                      <a:avLst/>
                    </a:prstGeom>
                    <a:noFill/>
                    <a:ln>
                      <a:noFill/>
                    </a:ln>
                  </pic:spPr>
                </pic:pic>
              </a:graphicData>
            </a:graphic>
          </wp:inline>
        </w:drawing>
      </w:r>
    </w:p>
    <w:p>
      <w:pPr>
        <w:bidi w:val="0"/>
        <w:ind w:left="0" w:leftChars="0" w:firstLine="0" w:firstLineChars="0"/>
        <w:rPr>
          <w:rFonts w:hint="eastAsia" w:eastAsia="黑体"/>
          <w:color w:val="auto"/>
          <w:sz w:val="24"/>
          <w:highlight w:val="yellow"/>
          <w:lang w:val="en-US" w:eastAsia="zh-CN"/>
        </w:rPr>
      </w:pPr>
      <w:r>
        <w:rPr>
          <w:rFonts w:hint="eastAsia"/>
          <w:color w:val="auto"/>
          <w:lang w:val="en-US" w:eastAsia="zh-CN"/>
        </w:rPr>
        <w:t>鸡东县各乡镇农用地各作物面积、产量见表</w:t>
      </w:r>
      <w:r>
        <w:rPr>
          <w:rFonts w:hint="default"/>
          <w:color w:val="auto"/>
          <w:lang w:val="en-US" w:eastAsia="zh-CN"/>
        </w:rPr>
        <w:t>3-2-1</w:t>
      </w:r>
      <w:r>
        <w:rPr>
          <w:rFonts w:hint="eastAsia"/>
          <w:color w:val="auto"/>
          <w:lang w:val="en-US" w:eastAsia="zh-CN"/>
        </w:rPr>
        <w:t>。</w:t>
      </w:r>
    </w:p>
    <w:p>
      <w:pPr>
        <w:pStyle w:val="10"/>
        <w:rPr>
          <w:rFonts w:hint="eastAsia"/>
          <w:color w:val="auto"/>
          <w:lang w:val="en-US" w:eastAsia="zh-CN"/>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r>
        <w:rPr>
          <w:rFonts w:eastAsia="黑体"/>
          <w:color w:val="auto"/>
          <w:sz w:val="24"/>
          <w:highlight w:val="none"/>
          <w:lang w:val="en-US" w:eastAsia="zh-CN"/>
        </w:rPr>
        <w:t>表</w:t>
      </w:r>
      <w:r>
        <w:rPr>
          <w:rFonts w:hint="default" w:eastAsia="黑体"/>
          <w:color w:val="auto"/>
          <w:sz w:val="24"/>
          <w:highlight w:val="none"/>
          <w:lang w:val="en-US" w:eastAsia="zh-CN"/>
        </w:rPr>
        <w:t xml:space="preserve">3-2-1 </w:t>
      </w:r>
      <w:r>
        <w:rPr>
          <w:rFonts w:hint="eastAsia" w:eastAsia="黑体"/>
          <w:color w:val="auto"/>
          <w:sz w:val="24"/>
          <w:highlight w:val="none"/>
          <w:lang w:val="en-US" w:eastAsia="zh-CN"/>
        </w:rPr>
        <w:t xml:space="preserve"> 鸡东县各乡镇农作物种植面积、产量表</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1"/>
        <w:gridCol w:w="952"/>
        <w:gridCol w:w="968"/>
        <w:gridCol w:w="1145"/>
        <w:gridCol w:w="1129"/>
        <w:gridCol w:w="1016"/>
        <w:gridCol w:w="1016"/>
        <w:gridCol w:w="1065"/>
        <w:gridCol w:w="839"/>
        <w:gridCol w:w="742"/>
        <w:gridCol w:w="709"/>
        <w:gridCol w:w="758"/>
        <w:gridCol w:w="758"/>
        <w:gridCol w:w="710"/>
        <w:gridCol w:w="806"/>
        <w:gridCol w:w="1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173" w:type="pct"/>
            <w:vMerge w:val="restar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序号</w:t>
            </w:r>
          </w:p>
        </w:tc>
        <w:tc>
          <w:tcPr>
            <w:tcW w:w="335"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乡镇</w:t>
            </w:r>
          </w:p>
        </w:tc>
        <w:tc>
          <w:tcPr>
            <w:tcW w:w="745"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玉米</w:t>
            </w:r>
          </w:p>
        </w:tc>
        <w:tc>
          <w:tcPr>
            <w:tcW w:w="756"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大豆</w:t>
            </w:r>
          </w:p>
        </w:tc>
        <w:tc>
          <w:tcPr>
            <w:tcW w:w="734"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水稻</w:t>
            </w:r>
          </w:p>
        </w:tc>
        <w:tc>
          <w:tcPr>
            <w:tcW w:w="557"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杂粮</w:t>
            </w:r>
          </w:p>
        </w:tc>
        <w:tc>
          <w:tcPr>
            <w:tcW w:w="517"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杂豆</w:t>
            </w:r>
          </w:p>
        </w:tc>
        <w:tc>
          <w:tcPr>
            <w:tcW w:w="517"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马铃薯</w:t>
            </w:r>
          </w:p>
        </w:tc>
        <w:tc>
          <w:tcPr>
            <w:tcW w:w="661" w:type="pct"/>
            <w:gridSpan w:val="2"/>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青贮玉米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173" w:type="pct"/>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p>
        </w:tc>
        <w:tc>
          <w:tcPr>
            <w:tcW w:w="3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鸡东镇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3173.33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29726.20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446.67</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1165.8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2273.33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19607.5</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东海镇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8515.27</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7976.11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636.40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1661.00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3639.13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31387.5</w:t>
            </w:r>
            <w:r>
              <w:rPr>
                <w:rFonts w:hint="eastAsia"/>
                <w:color w:val="auto"/>
                <w:sz w:val="21"/>
                <w:szCs w:val="21"/>
                <w:lang w:val="en-US" w:eastAsia="zh-CN"/>
              </w:rPr>
              <w:t>3</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35.00 </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向阳镇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7903.13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74032.60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342.13</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892.968</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3073.93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26512.6</w:t>
            </w:r>
            <w:r>
              <w:rPr>
                <w:rFonts w:hint="eastAsia"/>
                <w:color w:val="auto"/>
                <w:sz w:val="21"/>
                <w:szCs w:val="21"/>
                <w:lang w:val="en-US" w:eastAsia="zh-CN"/>
              </w:rPr>
              <w:t>8</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2.66</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平阳镇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7140.00 </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66883.95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433.33</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1131</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3680.00 </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31740.00 </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33.33</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66.66</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40.00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120.00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80.00 </w:t>
            </w: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1600.00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5</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永安镇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5453.33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51084.10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524.20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1368.16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2286.67</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19722.5</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6</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哈达镇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5832.00 </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54631.26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393.73</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1027.64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430.73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3715.075</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13.33</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39.99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7</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兴农镇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3372.07</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31587.21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2377.80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6206.06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477.60 </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4119.30 </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永和镇</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7733.33 </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72442.00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533.33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1392.00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1800.00 </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15525.00 </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20.00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40</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9</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下亮子乡</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8323.13</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77966.95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411.80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1074.80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2611.33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22522.75</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4.00 </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10.67</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32.01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3.33</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116.55 </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13.33</w:t>
            </w: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266.60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10</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鸡林乡</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63.00 </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590.15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160.00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417.60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3211.33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27697.75</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11</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明德乡</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796.67</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7462.78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120.00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313.2</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3486.67</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30072.5</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12</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林场</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1251.67</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11724.99 </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2802.33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7314.09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53.00 </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4571.25 </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28.00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84.00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73"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八五一零农场</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13126.67</w:t>
            </w:r>
          </w:p>
        </w:tc>
        <w:tc>
          <w:tcPr>
            <w:tcW w:w="40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112164.48</w:t>
            </w:r>
          </w:p>
        </w:tc>
        <w:tc>
          <w:tcPr>
            <w:tcW w:w="3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4320.00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10783.24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1373.33</w:t>
            </w:r>
          </w:p>
        </w:tc>
        <w:tc>
          <w:tcPr>
            <w:tcW w:w="37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12017.56</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20.00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60.00 </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646.67</w:t>
            </w:r>
          </w:p>
        </w:tc>
        <w:tc>
          <w:tcPr>
            <w:tcW w:w="377"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12933.40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509" w:type="pct"/>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合计</w:t>
            </w:r>
          </w:p>
        </w:tc>
        <w:tc>
          <w:tcPr>
            <w:tcW w:w="341"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72683.60 </w:t>
            </w:r>
          </w:p>
        </w:tc>
        <w:tc>
          <w:tcPr>
            <w:tcW w:w="403"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598272.78 </w:t>
            </w:r>
          </w:p>
        </w:tc>
        <w:tc>
          <w:tcPr>
            <w:tcW w:w="39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13501.72 </w:t>
            </w:r>
          </w:p>
        </w:tc>
        <w:tc>
          <w:tcPr>
            <w:tcW w:w="35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34747.56 </w:t>
            </w:r>
          </w:p>
        </w:tc>
        <w:tc>
          <w:tcPr>
            <w:tcW w:w="35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28397.05 </w:t>
            </w:r>
          </w:p>
        </w:tc>
        <w:tc>
          <w:tcPr>
            <w:tcW w:w="375"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249211.39 </w:t>
            </w:r>
          </w:p>
        </w:tc>
        <w:tc>
          <w:tcPr>
            <w:tcW w:w="295"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58.66 </w:t>
            </w:r>
          </w:p>
        </w:tc>
        <w:tc>
          <w:tcPr>
            <w:tcW w:w="261"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117.32 </w:t>
            </w:r>
          </w:p>
        </w:tc>
        <w:tc>
          <w:tcPr>
            <w:tcW w:w="250"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112.00 </w:t>
            </w:r>
          </w:p>
        </w:tc>
        <w:tc>
          <w:tcPr>
            <w:tcW w:w="267"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336.00 </w:t>
            </w:r>
          </w:p>
        </w:tc>
        <w:tc>
          <w:tcPr>
            <w:tcW w:w="267"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4.33 </w:t>
            </w:r>
          </w:p>
        </w:tc>
        <w:tc>
          <w:tcPr>
            <w:tcW w:w="250"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151.55 </w:t>
            </w:r>
          </w:p>
        </w:tc>
        <w:tc>
          <w:tcPr>
            <w:tcW w:w="284"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740.00 </w:t>
            </w:r>
          </w:p>
        </w:tc>
        <w:tc>
          <w:tcPr>
            <w:tcW w:w="377"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14800.00 </w:t>
            </w:r>
          </w:p>
        </w:tc>
      </w:tr>
    </w:tbl>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r>
        <w:rPr>
          <w:rFonts w:hint="eastAsia" w:eastAsia="黑体"/>
          <w:color w:val="auto"/>
          <w:sz w:val="24"/>
          <w:highlight w:val="none"/>
          <w:lang w:val="en-US" w:eastAsia="zh-CN"/>
        </w:rPr>
        <w:t>续</w:t>
      </w:r>
      <w:r>
        <w:rPr>
          <w:rFonts w:eastAsia="黑体"/>
          <w:color w:val="auto"/>
          <w:sz w:val="24"/>
          <w:highlight w:val="none"/>
          <w:lang w:val="en-US" w:eastAsia="zh-CN"/>
        </w:rPr>
        <w:t>表</w:t>
      </w:r>
      <w:r>
        <w:rPr>
          <w:rFonts w:hint="default" w:eastAsia="黑体"/>
          <w:color w:val="auto"/>
          <w:sz w:val="24"/>
          <w:highlight w:val="none"/>
          <w:lang w:val="en-US" w:eastAsia="zh-CN"/>
        </w:rPr>
        <w:t xml:space="preserve">3-2-1 </w:t>
      </w:r>
      <w:r>
        <w:rPr>
          <w:rFonts w:hint="eastAsia" w:eastAsia="黑体"/>
          <w:color w:val="auto"/>
          <w:sz w:val="24"/>
          <w:highlight w:val="none"/>
          <w:lang w:val="en-US" w:eastAsia="zh-CN"/>
        </w:rPr>
        <w:t xml:space="preserve"> 鸡东县各乡镇农作物种植面积、产量表</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0"/>
        <w:gridCol w:w="1051"/>
        <w:gridCol w:w="871"/>
        <w:gridCol w:w="693"/>
        <w:gridCol w:w="790"/>
        <w:gridCol w:w="839"/>
        <w:gridCol w:w="903"/>
        <w:gridCol w:w="904"/>
        <w:gridCol w:w="919"/>
        <w:gridCol w:w="1016"/>
        <w:gridCol w:w="936"/>
        <w:gridCol w:w="919"/>
        <w:gridCol w:w="903"/>
        <w:gridCol w:w="920"/>
        <w:gridCol w:w="935"/>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201" w:type="pct"/>
            <w:vMerge w:val="restart"/>
            <w:tcBorders>
              <w:top w:val="single" w:color="000000" w:sz="12" w:space="0"/>
              <w:left w:val="nil"/>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序号</w:t>
            </w:r>
          </w:p>
        </w:tc>
        <w:tc>
          <w:tcPr>
            <w:tcW w:w="370" w:type="pct"/>
            <w:vMerge w:val="restart"/>
            <w:tcBorders>
              <w:top w:val="single" w:color="000000" w:sz="12" w:space="0"/>
              <w:left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乡镇</w:t>
            </w:r>
          </w:p>
        </w:tc>
        <w:tc>
          <w:tcPr>
            <w:tcW w:w="551"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花生</w:t>
            </w:r>
          </w:p>
        </w:tc>
        <w:tc>
          <w:tcPr>
            <w:tcW w:w="574"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向日葵</w:t>
            </w:r>
          </w:p>
        </w:tc>
        <w:tc>
          <w:tcPr>
            <w:tcW w:w="637"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烤烟</w:t>
            </w:r>
          </w:p>
        </w:tc>
        <w:tc>
          <w:tcPr>
            <w:tcW w:w="682"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蔬菜</w:t>
            </w:r>
          </w:p>
        </w:tc>
        <w:tc>
          <w:tcPr>
            <w:tcW w:w="654"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瓜果</w:t>
            </w:r>
          </w:p>
        </w:tc>
        <w:tc>
          <w:tcPr>
            <w:tcW w:w="643"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中药材</w:t>
            </w:r>
          </w:p>
        </w:tc>
        <w:tc>
          <w:tcPr>
            <w:tcW w:w="684" w:type="pct"/>
            <w:gridSpan w:val="2"/>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其他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201" w:type="pct"/>
            <w:vMerge w:val="continue"/>
            <w:tcBorders>
              <w:left w:val="nil"/>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p>
        </w:tc>
        <w:tc>
          <w:tcPr>
            <w:tcW w:w="370" w:type="pct"/>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面积（hm</w:t>
            </w:r>
            <w:r>
              <w:rPr>
                <w:rFonts w:hint="eastAsia"/>
                <w:color w:val="auto"/>
                <w:sz w:val="21"/>
                <w:szCs w:val="21"/>
                <w:vertAlign w:val="superscript"/>
                <w:lang w:val="en-US" w:eastAsia="zh-CN"/>
              </w:rPr>
              <w:t>2</w:t>
            </w:r>
            <w:r>
              <w:rPr>
                <w:rFonts w:hint="eastAsia"/>
                <w:color w:val="auto"/>
                <w:sz w:val="21"/>
                <w:szCs w:val="21"/>
                <w:lang w:val="en-US" w:eastAsia="zh-CN"/>
              </w:rPr>
              <w:t>）</w:t>
            </w: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产量（t/a）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鸡东镇</w:t>
            </w:r>
          </w:p>
        </w:tc>
        <w:tc>
          <w:tcPr>
            <w:tcW w:w="3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266.67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10666.80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东海镇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5.27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184.45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10.67 </w:t>
            </w: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21.34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3</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向阳镇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3.67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128.45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13.33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37.32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4</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平阳镇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40.00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1600.00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33.33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1166.55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6.67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18.68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20.00 </w:t>
            </w: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5</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永安镇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6</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哈达镇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1.47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58.80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1.33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46.55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63.33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177.32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7</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兴农镇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113.33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317.32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8</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永和镇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6.67 </w:t>
            </w: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20.01 </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20.00 </w:t>
            </w: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60.00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13.33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41.59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20.00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700.00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333.33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933.32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253.33 </w:t>
            </w: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506.66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9</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下亮子乡</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133.33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415.99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104.67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4186.80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31.20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1092.00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24.20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67.76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10</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鸡林乡</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11</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明德乡</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6.67 </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266.80 </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1.33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46.55 </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5.60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12</w:t>
            </w:r>
          </w:p>
        </w:tc>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林场</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2824.40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7908.32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58.93 </w:t>
            </w: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117.86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13</w:t>
            </w:r>
          </w:p>
        </w:tc>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八五一零农场</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4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2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46.67 </w:t>
            </w:r>
          </w:p>
        </w:tc>
        <w:tc>
          <w:tcPr>
            <w:tcW w:w="3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130.68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266.67 </w:t>
            </w:r>
          </w:p>
        </w:tc>
        <w:tc>
          <w:tcPr>
            <w:tcW w:w="35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533.34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201" w:type="pct"/>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合计</w:t>
            </w:r>
          </w:p>
        </w:tc>
        <w:tc>
          <w:tcPr>
            <w:tcW w:w="370"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rPr>
                <w:rFonts w:hint="eastAsia"/>
                <w:color w:val="auto"/>
                <w:sz w:val="21"/>
                <w:szCs w:val="21"/>
                <w:lang w:val="en-US" w:eastAsia="zh-CN"/>
              </w:rPr>
            </w:pPr>
          </w:p>
        </w:tc>
        <w:tc>
          <w:tcPr>
            <w:tcW w:w="307"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6.67 </w:t>
            </w:r>
          </w:p>
        </w:tc>
        <w:tc>
          <w:tcPr>
            <w:tcW w:w="244"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20.01 </w:t>
            </w:r>
          </w:p>
        </w:tc>
        <w:tc>
          <w:tcPr>
            <w:tcW w:w="27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20.00 </w:t>
            </w:r>
          </w:p>
        </w:tc>
        <w:tc>
          <w:tcPr>
            <w:tcW w:w="295"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60.00 </w:t>
            </w:r>
          </w:p>
        </w:tc>
        <w:tc>
          <w:tcPr>
            <w:tcW w:w="31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146.66 </w:t>
            </w:r>
          </w:p>
        </w:tc>
        <w:tc>
          <w:tcPr>
            <w:tcW w:w="31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457.58 </w:t>
            </w:r>
          </w:p>
        </w:tc>
        <w:tc>
          <w:tcPr>
            <w:tcW w:w="324"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419.48 </w:t>
            </w:r>
          </w:p>
        </w:tc>
        <w:tc>
          <w:tcPr>
            <w:tcW w:w="35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16779.20 </w:t>
            </w:r>
          </w:p>
        </w:tc>
        <w:tc>
          <w:tcPr>
            <w:tcW w:w="330"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96.13 </w:t>
            </w:r>
          </w:p>
        </w:tc>
        <w:tc>
          <w:tcPr>
            <w:tcW w:w="324"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3364.55 </w:t>
            </w:r>
          </w:p>
        </w:tc>
        <w:tc>
          <w:tcPr>
            <w:tcW w:w="318"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3427.26 </w:t>
            </w:r>
          </w:p>
        </w:tc>
        <w:tc>
          <w:tcPr>
            <w:tcW w:w="324"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9596.33 </w:t>
            </w:r>
          </w:p>
        </w:tc>
        <w:tc>
          <w:tcPr>
            <w:tcW w:w="329"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609.60 </w:t>
            </w:r>
          </w:p>
        </w:tc>
        <w:tc>
          <w:tcPr>
            <w:tcW w:w="354"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 xml:space="preserve">1219.20 </w:t>
            </w:r>
          </w:p>
        </w:tc>
      </w:tr>
    </w:tbl>
    <w:p>
      <w:pPr>
        <w:pStyle w:val="6"/>
        <w:ind w:left="0" w:leftChars="0" w:firstLine="0" w:firstLineChars="0"/>
        <w:rPr>
          <w:rFonts w:hint="eastAsia"/>
          <w:color w:val="auto"/>
          <w:lang w:val="en-US" w:eastAsia="zh-CN"/>
        </w:rPr>
      </w:pPr>
    </w:p>
    <w:p>
      <w:pPr>
        <w:pStyle w:val="6"/>
        <w:rPr>
          <w:rFonts w:hint="default"/>
          <w:color w:val="auto"/>
          <w:lang w:val="en-US"/>
        </w:rPr>
      </w:pPr>
    </w:p>
    <w:p>
      <w:pPr>
        <w:pStyle w:val="10"/>
        <w:rPr>
          <w:color w:val="auto"/>
        </w:rPr>
        <w:sectPr>
          <w:pgSz w:w="16838" w:h="11906" w:orient="landscape"/>
          <w:pgMar w:top="1800" w:right="1440" w:bottom="1800" w:left="144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color w:val="auto"/>
          <w:lang w:val="en-US" w:eastAsia="zh-CN"/>
        </w:rPr>
      </w:pPr>
      <w:r>
        <w:rPr>
          <w:rFonts w:hint="eastAsia"/>
          <w:color w:val="auto"/>
          <w:lang w:val="en-US" w:eastAsia="zh-CN"/>
        </w:rPr>
        <w:t>（2）计算结果</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560" w:firstLineChars="200"/>
        <w:jc w:val="both"/>
        <w:textAlignment w:val="auto"/>
        <w:rPr>
          <w:rFonts w:hint="default"/>
          <w:color w:val="auto"/>
          <w:lang w:val="en-US" w:eastAsia="zh-CN"/>
        </w:rPr>
      </w:pPr>
      <w:r>
        <w:rPr>
          <w:rFonts w:hint="eastAsia"/>
          <w:color w:val="auto"/>
          <w:lang w:val="en-US" w:eastAsia="zh-CN"/>
        </w:rPr>
        <w:t>鸡东县畜禽粪肥需求量及土地承载力测算结果如表</w:t>
      </w:r>
      <w:r>
        <w:rPr>
          <w:rFonts w:hint="default"/>
          <w:color w:val="auto"/>
          <w:lang w:val="en-US" w:eastAsia="zh-CN"/>
        </w:rPr>
        <w:t>3-2-2</w:t>
      </w:r>
      <w:r>
        <w:rPr>
          <w:rFonts w:hint="eastAsia"/>
          <w:color w:val="auto"/>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eastAsia="黑体"/>
          <w:color w:val="auto"/>
          <w:sz w:val="24"/>
          <w:highlight w:val="none"/>
          <w:lang w:val="en-US" w:eastAsia="zh-CN"/>
        </w:rPr>
      </w:pPr>
      <w:r>
        <w:rPr>
          <w:rFonts w:hint="eastAsia" w:eastAsia="黑体"/>
          <w:color w:val="auto"/>
          <w:sz w:val="24"/>
          <w:highlight w:val="none"/>
          <w:lang w:val="en-US" w:eastAsia="zh-CN"/>
        </w:rPr>
        <w:t>表</w:t>
      </w:r>
      <w:r>
        <w:rPr>
          <w:rFonts w:hint="default" w:eastAsia="黑体"/>
          <w:color w:val="auto"/>
          <w:sz w:val="24"/>
          <w:highlight w:val="none"/>
          <w:lang w:val="en-US" w:eastAsia="zh-CN"/>
        </w:rPr>
        <w:t>3-2-2</w:t>
      </w:r>
      <w:r>
        <w:rPr>
          <w:rFonts w:hint="eastAsia" w:eastAsia="黑体"/>
          <w:color w:val="auto"/>
          <w:sz w:val="24"/>
          <w:highlight w:val="none"/>
          <w:lang w:val="en-US" w:eastAsia="zh-CN"/>
        </w:rPr>
        <w:t xml:space="preserve">  鸡东县各乡镇畜禽粪肥需求量及土地承载力测算结果</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4"/>
        <w:gridCol w:w="1707"/>
        <w:gridCol w:w="1443"/>
        <w:gridCol w:w="1598"/>
        <w:gridCol w:w="1830"/>
        <w:gridCol w:w="13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66" w:type="pct"/>
            <w:vMerge w:val="restar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1002"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乡镇</w:t>
            </w:r>
          </w:p>
        </w:tc>
        <w:tc>
          <w:tcPr>
            <w:tcW w:w="847"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粪肥养分需求量（t）</w:t>
            </w:r>
          </w:p>
        </w:tc>
        <w:tc>
          <w:tcPr>
            <w:tcW w:w="938" w:type="pct"/>
            <w:vMerge w:val="restart"/>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土地承载力（猪当量）</w:t>
            </w:r>
          </w:p>
        </w:tc>
        <w:tc>
          <w:tcPr>
            <w:tcW w:w="1074"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土地可承载猪当量的阈值（80%）</w:t>
            </w:r>
          </w:p>
        </w:tc>
        <w:tc>
          <w:tcPr>
            <w:tcW w:w="771" w:type="pct"/>
            <w:vMerge w:val="restar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现有猪当量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66" w:type="pct"/>
            <w:vMerge w:val="continue"/>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p>
        </w:tc>
        <w:tc>
          <w:tcPr>
            <w:tcW w:w="10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p>
        </w:tc>
        <w:tc>
          <w:tcPr>
            <w:tcW w:w="93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p>
        </w:tc>
        <w:tc>
          <w:tcPr>
            <w:tcW w:w="10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p>
        </w:tc>
        <w:tc>
          <w:tcPr>
            <w:tcW w:w="771" w:type="pct"/>
            <w:vMerge w:val="continue"/>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348.56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49795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39836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17709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2</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东海镇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278.52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39788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31831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27896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3</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658.97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94138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75311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70145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4</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平阳镇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666.40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95200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76160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15115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5</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永安镇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478.05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68293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54635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12452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399.55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57078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45663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27820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兴农镇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359.60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51371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41097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8874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永和镇</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609.19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87028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69622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15705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下亮子乡</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677.39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96771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77416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14502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鸡林乡</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182.84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26120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20896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明德乡</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240.11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34301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27441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1873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12</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林场</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394.60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56371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45097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624"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13</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八五一零农场</w:t>
            </w:r>
          </w:p>
        </w:tc>
        <w:tc>
          <w:tcPr>
            <w:tcW w:w="144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1100.90 </w:t>
            </w:r>
          </w:p>
        </w:tc>
        <w:tc>
          <w:tcPr>
            <w:tcW w:w="15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157271 </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125817 </w:t>
            </w:r>
          </w:p>
        </w:tc>
        <w:tc>
          <w:tcPr>
            <w:tcW w:w="131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51484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368" w:type="pct"/>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1443"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6394.68 </w:t>
            </w:r>
          </w:p>
        </w:tc>
        <w:tc>
          <w:tcPr>
            <w:tcW w:w="1598"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913525 </w:t>
            </w:r>
          </w:p>
        </w:tc>
        <w:tc>
          <w:tcPr>
            <w:tcW w:w="1830"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730820 </w:t>
            </w:r>
          </w:p>
        </w:tc>
        <w:tc>
          <w:tcPr>
            <w:tcW w:w="1315" w:type="dxa"/>
            <w:tcBorders>
              <w:top w:val="single" w:color="000000" w:sz="4" w:space="0"/>
              <w:left w:val="single" w:color="000000" w:sz="4" w:space="0"/>
              <w:bottom w:val="single" w:color="000000" w:sz="12"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264585 </w:t>
            </w:r>
          </w:p>
        </w:tc>
      </w:tr>
    </w:tbl>
    <w:p>
      <w:pPr>
        <w:bidi w:val="0"/>
        <w:ind w:left="0" w:leftChars="0" w:firstLine="560" w:firstLineChars="200"/>
        <w:rPr>
          <w:rFonts w:hint="eastAsia"/>
          <w:color w:val="auto"/>
          <w:highlight w:val="none"/>
          <w:lang w:val="en-US" w:eastAsia="zh-CN"/>
        </w:rPr>
      </w:pPr>
      <w:r>
        <w:rPr>
          <w:rFonts w:hint="eastAsia"/>
          <w:color w:val="auto"/>
          <w:highlight w:val="none"/>
          <w:lang w:val="en-US" w:eastAsia="zh-CN"/>
        </w:rPr>
        <w:t>由表</w:t>
      </w:r>
      <w:r>
        <w:rPr>
          <w:rFonts w:hint="default"/>
          <w:color w:val="auto"/>
          <w:highlight w:val="none"/>
          <w:lang w:val="en-US" w:eastAsia="zh-CN"/>
        </w:rPr>
        <w:t>3-2-2</w:t>
      </w:r>
      <w:r>
        <w:rPr>
          <w:rFonts w:hint="eastAsia"/>
          <w:color w:val="auto"/>
          <w:highlight w:val="none"/>
          <w:lang w:val="en-US" w:eastAsia="zh-CN"/>
        </w:rPr>
        <w:t>可见，鸡东县各乡镇对畜禽粪肥需求量较大，粪肥需求总量可达6394.68</w:t>
      </w:r>
      <w:r>
        <w:rPr>
          <w:rFonts w:hint="default"/>
          <w:color w:val="auto"/>
          <w:highlight w:val="none"/>
          <w:lang w:val="en-US" w:eastAsia="zh-CN"/>
        </w:rPr>
        <w:t>t</w:t>
      </w:r>
      <w:r>
        <w:rPr>
          <w:rFonts w:hint="eastAsia"/>
          <w:color w:val="auto"/>
          <w:highlight w:val="none"/>
          <w:lang w:val="en-US" w:eastAsia="zh-CN"/>
        </w:rPr>
        <w:t>，全县可承载913525猪当量。</w:t>
      </w:r>
      <w:r>
        <w:rPr>
          <w:rFonts w:hint="default"/>
          <w:color w:val="auto"/>
          <w:highlight w:val="none"/>
          <w:lang w:val="en-US" w:eastAsia="zh-CN"/>
        </w:rPr>
        <w:t>202</w:t>
      </w:r>
      <w:r>
        <w:rPr>
          <w:rFonts w:hint="eastAsia"/>
          <w:color w:val="auto"/>
          <w:highlight w:val="none"/>
          <w:lang w:val="en-US" w:eastAsia="zh-CN"/>
        </w:rPr>
        <w:t>2年全县现有畜禽养殖场户存栏总量，折算为猪当量的数量为264585猪当量。现有畜禽猪当量占全县土地可承载猪当量的28.96</w:t>
      </w:r>
      <w:r>
        <w:rPr>
          <w:rFonts w:hint="default"/>
          <w:color w:val="auto"/>
          <w:highlight w:val="none"/>
          <w:lang w:val="en-US" w:eastAsia="zh-CN"/>
        </w:rPr>
        <w:t>%</w:t>
      </w:r>
      <w:r>
        <w:rPr>
          <w:rFonts w:hint="eastAsia"/>
          <w:color w:val="auto"/>
          <w:highlight w:val="none"/>
          <w:lang w:val="en-US" w:eastAsia="zh-CN"/>
        </w:rPr>
        <w:t>，未达到全县区域可承载猪当量</w:t>
      </w:r>
      <w:r>
        <w:rPr>
          <w:rFonts w:hint="default"/>
          <w:color w:val="auto"/>
          <w:highlight w:val="none"/>
          <w:lang w:val="en-US" w:eastAsia="zh-CN"/>
        </w:rPr>
        <w:t>80%</w:t>
      </w:r>
      <w:r>
        <w:rPr>
          <w:rFonts w:hint="eastAsia"/>
          <w:color w:val="auto"/>
          <w:highlight w:val="none"/>
          <w:lang w:val="en-US" w:eastAsia="zh-CN"/>
        </w:rPr>
        <w:t>的阈值（730820猪当量）。因此，从全县范围的土地承载力而言，可以满足大力发展养殖业的需求。</w:t>
      </w:r>
    </w:p>
    <w:p>
      <w:pPr>
        <w:pStyle w:val="4"/>
        <w:bidi w:val="0"/>
        <w:rPr>
          <w:color w:val="auto"/>
          <w:highlight w:val="none"/>
          <w:lang w:val="en-US" w:eastAsia="zh-CN"/>
        </w:rPr>
      </w:pPr>
      <w:r>
        <w:rPr>
          <w:rFonts w:hint="eastAsia"/>
          <w:color w:val="auto"/>
          <w:highlight w:val="none"/>
          <w:lang w:val="en-US" w:eastAsia="zh-CN"/>
        </w:rPr>
        <w:t>3.2.2畜禽养殖水环境和水资源承载力分析</w:t>
      </w:r>
    </w:p>
    <w:p>
      <w:pPr>
        <w:bidi w:val="0"/>
        <w:rPr>
          <w:color w:val="auto"/>
          <w:lang w:val="en-US" w:eastAsia="zh-CN"/>
        </w:rPr>
      </w:pPr>
      <w:r>
        <w:rPr>
          <w:color w:val="auto"/>
          <w:highlight w:val="none"/>
          <w:lang w:val="en-US" w:eastAsia="zh-CN"/>
        </w:rPr>
        <w:t>参考生态环境部组织编制的《水环境承载力评价办法（试行）》，结合</w:t>
      </w:r>
      <w:r>
        <w:rPr>
          <w:rFonts w:hint="eastAsia"/>
          <w:color w:val="auto"/>
          <w:highlight w:val="none"/>
          <w:lang w:val="en-US" w:eastAsia="zh-CN"/>
        </w:rPr>
        <w:t>鸡东县</w:t>
      </w:r>
      <w:r>
        <w:rPr>
          <w:color w:val="auto"/>
          <w:highlight w:val="none"/>
          <w:lang w:val="en-US" w:eastAsia="zh-CN"/>
        </w:rPr>
        <w:t>国</w:t>
      </w:r>
      <w:r>
        <w:rPr>
          <w:rFonts w:hint="eastAsia"/>
          <w:color w:val="auto"/>
          <w:highlight w:val="none"/>
          <w:lang w:val="en-US" w:eastAsia="zh-CN"/>
        </w:rPr>
        <w:t>民经济和社会发展第十四个五年规划纲要，根据工业污染源、生活污染源、养殖污染源等以及大力发展畜牧业的总体目标，分析鸡东县畜禽养殖水环境和水资源承载力。</w:t>
      </w:r>
    </w:p>
    <w:p>
      <w:pPr>
        <w:bidi w:val="0"/>
        <w:rPr>
          <w:rFonts w:hint="eastAsia"/>
          <w:color w:val="auto"/>
          <w:lang w:eastAsia="zh-CN"/>
        </w:rPr>
      </w:pPr>
      <w:r>
        <w:rPr>
          <w:rFonts w:hint="eastAsia"/>
          <w:color w:val="auto"/>
          <w:lang w:eastAsia="zh-CN"/>
        </w:rPr>
        <w:t>鸡东县地表水总集水面积3243</w:t>
      </w:r>
      <w:r>
        <w:rPr>
          <w:rFonts w:hint="eastAsia"/>
          <w:color w:val="auto"/>
          <w:lang w:val="en-US" w:eastAsia="zh-CN"/>
        </w:rPr>
        <w:t>km</w:t>
      </w:r>
      <w:r>
        <w:rPr>
          <w:rFonts w:hint="eastAsia"/>
          <w:color w:val="auto"/>
          <w:vertAlign w:val="superscript"/>
          <w:lang w:val="en-US" w:eastAsia="zh-CN"/>
        </w:rPr>
        <w:t>2</w:t>
      </w:r>
      <w:r>
        <w:rPr>
          <w:rFonts w:hint="eastAsia"/>
          <w:color w:val="auto"/>
          <w:lang w:eastAsia="zh-CN"/>
        </w:rPr>
        <w:t>，平均年降水量为427-542.5</w:t>
      </w:r>
      <w:r>
        <w:rPr>
          <w:rFonts w:hint="eastAsia"/>
          <w:color w:val="auto"/>
          <w:lang w:val="en-US" w:eastAsia="zh-CN"/>
        </w:rPr>
        <w:t>mm</w:t>
      </w:r>
      <w:r>
        <w:rPr>
          <w:rFonts w:hint="eastAsia"/>
          <w:color w:val="auto"/>
          <w:lang w:eastAsia="zh-CN"/>
        </w:rPr>
        <w:t>，全县平均径流总量为4.84</w:t>
      </w:r>
      <w:r>
        <w:rPr>
          <w:rFonts w:hint="eastAsia"/>
          <w:color w:val="auto"/>
        </w:rPr>
        <w:t>亿</w:t>
      </w:r>
      <w:r>
        <w:rPr>
          <w:color w:val="auto"/>
        </w:rPr>
        <w:t>m</w:t>
      </w:r>
      <w:r>
        <w:rPr>
          <w:color w:val="auto"/>
          <w:vertAlign w:val="superscript"/>
        </w:rPr>
        <w:t>3</w:t>
      </w:r>
      <w:r>
        <w:rPr>
          <w:rFonts w:hint="eastAsia"/>
          <w:color w:val="auto"/>
          <w:lang w:eastAsia="zh-CN"/>
        </w:rPr>
        <w:t>。其中低山丘陵区年径流总量为8</w:t>
      </w:r>
      <w:r>
        <w:rPr>
          <w:rFonts w:hint="eastAsia"/>
          <w:color w:val="auto"/>
        </w:rPr>
        <w:t>亿</w:t>
      </w:r>
      <w:r>
        <w:rPr>
          <w:color w:val="auto"/>
        </w:rPr>
        <w:t>m</w:t>
      </w:r>
      <w:r>
        <w:rPr>
          <w:color w:val="auto"/>
          <w:vertAlign w:val="superscript"/>
        </w:rPr>
        <w:t>3</w:t>
      </w:r>
      <w:r>
        <w:rPr>
          <w:rFonts w:hint="eastAsia"/>
          <w:color w:val="auto"/>
          <w:lang w:eastAsia="zh-CN"/>
        </w:rPr>
        <w:t>，丘陵漫岗区为1</w:t>
      </w:r>
      <w:r>
        <w:rPr>
          <w:rFonts w:hint="eastAsia"/>
          <w:color w:val="auto"/>
        </w:rPr>
        <w:t>亿</w:t>
      </w:r>
      <w:r>
        <w:rPr>
          <w:color w:val="auto"/>
        </w:rPr>
        <w:t>m</w:t>
      </w:r>
      <w:r>
        <w:rPr>
          <w:color w:val="auto"/>
          <w:vertAlign w:val="superscript"/>
        </w:rPr>
        <w:t>3</w:t>
      </w:r>
      <w:r>
        <w:rPr>
          <w:rFonts w:hint="eastAsia"/>
          <w:color w:val="auto"/>
          <w:lang w:eastAsia="zh-CN"/>
        </w:rPr>
        <w:t>，穆棱河冲积平原区为0.84</w:t>
      </w:r>
      <w:r>
        <w:rPr>
          <w:rFonts w:hint="eastAsia"/>
          <w:color w:val="auto"/>
        </w:rPr>
        <w:t>亿</w:t>
      </w:r>
      <w:r>
        <w:rPr>
          <w:color w:val="auto"/>
        </w:rPr>
        <w:t>m</w:t>
      </w:r>
      <w:r>
        <w:rPr>
          <w:color w:val="auto"/>
          <w:vertAlign w:val="superscript"/>
        </w:rPr>
        <w:t>3</w:t>
      </w:r>
      <w:r>
        <w:rPr>
          <w:rFonts w:hint="eastAsia"/>
          <w:color w:val="auto"/>
          <w:lang w:eastAsia="zh-CN"/>
        </w:rPr>
        <w:t>。</w:t>
      </w:r>
      <w:r>
        <w:rPr>
          <w:rFonts w:hint="eastAsia"/>
          <w:color w:val="auto"/>
          <w:lang w:val="en-US" w:eastAsia="zh-CN"/>
        </w:rPr>
        <w:t>全</w:t>
      </w:r>
      <w:r>
        <w:rPr>
          <w:rFonts w:hint="eastAsia"/>
          <w:color w:val="auto"/>
          <w:lang w:eastAsia="zh-CN"/>
        </w:rPr>
        <w:t>县丰水年径流总量为7.5</w:t>
      </w:r>
      <w:r>
        <w:rPr>
          <w:rFonts w:hint="eastAsia"/>
          <w:color w:val="auto"/>
        </w:rPr>
        <w:t>亿</w:t>
      </w:r>
      <w:r>
        <w:rPr>
          <w:color w:val="auto"/>
        </w:rPr>
        <w:t>m</w:t>
      </w:r>
      <w:r>
        <w:rPr>
          <w:color w:val="auto"/>
          <w:vertAlign w:val="superscript"/>
        </w:rPr>
        <w:t>3</w:t>
      </w:r>
      <w:r>
        <w:rPr>
          <w:rFonts w:hint="eastAsia"/>
          <w:color w:val="auto"/>
          <w:lang w:eastAsia="zh-CN"/>
        </w:rPr>
        <w:t>，特旱年径流总量为1.98</w:t>
      </w:r>
      <w:r>
        <w:rPr>
          <w:rFonts w:hint="eastAsia"/>
          <w:color w:val="auto"/>
        </w:rPr>
        <w:t>亿</w:t>
      </w:r>
      <w:r>
        <w:rPr>
          <w:color w:val="auto"/>
        </w:rPr>
        <w:t>m</w:t>
      </w:r>
      <w:r>
        <w:rPr>
          <w:color w:val="auto"/>
          <w:vertAlign w:val="superscript"/>
        </w:rPr>
        <w:t>3</w:t>
      </w:r>
      <w:r>
        <w:rPr>
          <w:rFonts w:hint="eastAsia"/>
          <w:color w:val="auto"/>
          <w:lang w:eastAsia="zh-CN"/>
        </w:rPr>
        <w:t>。鸡东县地下水净储量初步估算为40.1</w:t>
      </w:r>
      <w:r>
        <w:rPr>
          <w:rFonts w:hint="eastAsia"/>
          <w:color w:val="auto"/>
        </w:rPr>
        <w:t>亿</w:t>
      </w:r>
      <w:r>
        <w:rPr>
          <w:color w:val="auto"/>
        </w:rPr>
        <w:t>m</w:t>
      </w:r>
      <w:r>
        <w:rPr>
          <w:color w:val="auto"/>
          <w:vertAlign w:val="superscript"/>
        </w:rPr>
        <w:t>3</w:t>
      </w:r>
      <w:r>
        <w:rPr>
          <w:rFonts w:hint="eastAsia"/>
          <w:color w:val="auto"/>
          <w:lang w:eastAsia="zh-CN"/>
        </w:rPr>
        <w:t>，其中低山丘陵区11.78</w:t>
      </w:r>
      <w:r>
        <w:rPr>
          <w:rFonts w:hint="eastAsia"/>
          <w:color w:val="auto"/>
        </w:rPr>
        <w:t>亿</w:t>
      </w:r>
      <w:r>
        <w:rPr>
          <w:color w:val="auto"/>
        </w:rPr>
        <w:t>m</w:t>
      </w:r>
      <w:r>
        <w:rPr>
          <w:color w:val="auto"/>
          <w:vertAlign w:val="superscript"/>
        </w:rPr>
        <w:t>3</w:t>
      </w:r>
      <w:r>
        <w:rPr>
          <w:rFonts w:hint="eastAsia"/>
          <w:color w:val="auto"/>
          <w:lang w:eastAsia="zh-CN"/>
        </w:rPr>
        <w:t>，丘陵漫岗区16.41</w:t>
      </w:r>
      <w:r>
        <w:rPr>
          <w:rFonts w:hint="eastAsia"/>
          <w:color w:val="auto"/>
        </w:rPr>
        <w:t>亿</w:t>
      </w:r>
      <w:r>
        <w:rPr>
          <w:color w:val="auto"/>
        </w:rPr>
        <w:t>m</w:t>
      </w:r>
      <w:r>
        <w:rPr>
          <w:color w:val="auto"/>
          <w:vertAlign w:val="superscript"/>
        </w:rPr>
        <w:t>3</w:t>
      </w:r>
      <w:r>
        <w:rPr>
          <w:rFonts w:hint="eastAsia"/>
          <w:color w:val="auto"/>
          <w:lang w:eastAsia="zh-CN"/>
        </w:rPr>
        <w:t>，穆棱河冲积平原为11.91</w:t>
      </w:r>
      <w:r>
        <w:rPr>
          <w:rFonts w:hint="eastAsia"/>
          <w:color w:val="auto"/>
        </w:rPr>
        <w:t>亿</w:t>
      </w:r>
      <w:r>
        <w:rPr>
          <w:color w:val="auto"/>
        </w:rPr>
        <w:t>m</w:t>
      </w:r>
      <w:r>
        <w:rPr>
          <w:color w:val="auto"/>
          <w:vertAlign w:val="superscript"/>
        </w:rPr>
        <w:t>3</w:t>
      </w:r>
      <w:r>
        <w:rPr>
          <w:rFonts w:hint="eastAsia"/>
          <w:color w:val="auto"/>
          <w:lang w:eastAsia="zh-CN"/>
        </w:rPr>
        <w:t>。</w:t>
      </w:r>
    </w:p>
    <w:p>
      <w:pPr>
        <w:bidi w:val="0"/>
        <w:rPr>
          <w:rFonts w:hint="eastAsia"/>
          <w:color w:val="auto"/>
          <w:highlight w:val="none"/>
        </w:rPr>
      </w:pPr>
      <w:r>
        <w:rPr>
          <w:rFonts w:hint="eastAsia"/>
          <w:color w:val="auto"/>
          <w:highlight w:val="none"/>
          <w:lang w:val="en-US" w:eastAsia="zh-CN"/>
        </w:rPr>
        <w:t>根据土地承载力估算，当鸡东县达到可承载猪当量上限913525时，依据《黑龙江省地方标准 用水定额》（DB 23/T 727-2021），取一个猪当量日用水量为40L/日·头，年总用水量为1333.75万</w:t>
      </w:r>
      <w:r>
        <w:rPr>
          <w:color w:val="auto"/>
          <w:highlight w:val="none"/>
        </w:rPr>
        <w:t>m</w:t>
      </w:r>
      <w:r>
        <w:rPr>
          <w:color w:val="auto"/>
          <w:highlight w:val="none"/>
          <w:vertAlign w:val="superscript"/>
        </w:rPr>
        <w:t>3</w:t>
      </w:r>
      <w:r>
        <w:rPr>
          <w:rFonts w:hint="eastAsia"/>
          <w:color w:val="auto"/>
          <w:highlight w:val="none"/>
          <w:lang w:val="en-US" w:eastAsia="zh-CN"/>
        </w:rPr>
        <w:t>，占鸡东县地下水水资源总量的0.33%。</w:t>
      </w:r>
    </w:p>
    <w:p>
      <w:pPr>
        <w:bidi w:val="0"/>
        <w:rPr>
          <w:rFonts w:hint="eastAsia"/>
          <w:color w:val="auto"/>
          <w:lang w:val="en-US" w:eastAsia="zh-CN"/>
        </w:rPr>
      </w:pPr>
      <w:r>
        <w:rPr>
          <w:rFonts w:hint="eastAsia"/>
          <w:color w:val="auto"/>
          <w:lang w:val="en-US" w:eastAsia="zh-CN"/>
        </w:rPr>
        <w:t>鸡东县水资源较为丰富，水体环境质量总体良好，具备大力发展畜禽养殖业的水环境条件。但是集中在个别乡镇大规模养殖或者不规范养殖给周边水体造成潜在的影响。因此，鸡东县应同时考虑工业源、农业源和生活源水污染物排放总量控制要求，并结合相关水体环境容量，合理控制各乡镇的养殖规模，规范新建养殖场和养殖专业户的选址，严格落实《鸡东县禁养区划分方案》，严格监测河流和地下水水质，水质达标情况参照《地下水环境质量标准》（</w:t>
      </w:r>
      <w:r>
        <w:rPr>
          <w:rFonts w:hint="default"/>
          <w:color w:val="auto"/>
          <w:lang w:val="en-US" w:eastAsia="zh-CN"/>
        </w:rPr>
        <w:t>GB</w:t>
      </w:r>
      <w:r>
        <w:rPr>
          <w:rFonts w:hint="eastAsia"/>
          <w:color w:val="auto"/>
          <w:lang w:val="en-US" w:eastAsia="zh-CN"/>
        </w:rPr>
        <w:t>/T</w:t>
      </w:r>
      <w:r>
        <w:rPr>
          <w:rFonts w:hint="default"/>
          <w:color w:val="auto"/>
          <w:lang w:val="en-US" w:eastAsia="zh-CN"/>
        </w:rPr>
        <w:t xml:space="preserve"> </w:t>
      </w:r>
      <w:r>
        <w:rPr>
          <w:rFonts w:hint="eastAsia"/>
          <w:color w:val="auto"/>
          <w:lang w:val="en-US" w:eastAsia="zh-CN"/>
        </w:rPr>
        <w:t>14848</w:t>
      </w:r>
      <w:r>
        <w:rPr>
          <w:rFonts w:hint="default"/>
          <w:color w:val="auto"/>
          <w:lang w:val="en-US" w:eastAsia="zh-CN"/>
        </w:rPr>
        <w:t>-20</w:t>
      </w:r>
      <w:r>
        <w:rPr>
          <w:rFonts w:hint="eastAsia"/>
          <w:color w:val="auto"/>
          <w:lang w:val="en-US" w:eastAsia="zh-CN"/>
        </w:rPr>
        <w:t>17）、《地表水环境质量标准》（</w:t>
      </w:r>
      <w:r>
        <w:rPr>
          <w:rFonts w:hint="default"/>
          <w:color w:val="auto"/>
          <w:lang w:val="en-US" w:eastAsia="zh-CN"/>
        </w:rPr>
        <w:t>GB 3838-2002</w:t>
      </w:r>
      <w:r>
        <w:rPr>
          <w:rFonts w:hint="eastAsia"/>
          <w:color w:val="auto"/>
          <w:lang w:val="en-US" w:eastAsia="zh-CN"/>
        </w:rPr>
        <w:t>）和《地表水环境质量评价办法（试行）》（环办﹝</w:t>
      </w:r>
      <w:r>
        <w:rPr>
          <w:rFonts w:hint="default"/>
          <w:color w:val="auto"/>
          <w:lang w:val="en-US" w:eastAsia="zh-CN"/>
        </w:rPr>
        <w:t>2011</w:t>
      </w:r>
      <w:r>
        <w:rPr>
          <w:rFonts w:hint="eastAsia"/>
          <w:color w:val="auto"/>
          <w:lang w:val="en-US" w:eastAsia="zh-CN"/>
        </w:rPr>
        <w:t>﹞</w:t>
      </w:r>
      <w:r>
        <w:rPr>
          <w:rFonts w:hint="default"/>
          <w:color w:val="auto"/>
          <w:lang w:val="en-US" w:eastAsia="zh-CN"/>
        </w:rPr>
        <w:t xml:space="preserve">22 </w:t>
      </w:r>
      <w:r>
        <w:rPr>
          <w:rFonts w:hint="eastAsia"/>
          <w:color w:val="auto"/>
          <w:lang w:val="en-US" w:eastAsia="zh-CN"/>
        </w:rPr>
        <w:t>号）中的单因子评价法进行评价管控。河流的国控断面（点位）水质目标以生态环境部与各省（区、市）人民政府签订的《水污染防治目标责任书》中评价年水质考核目标为准，省控和市控断面（点位）水质目标以当地生态环境主管部门所规定的评价年考核目标为准，其他未明确规定的断面（点位）水质目标参照受其影响最近的国控、省控或市控断面（点位）水质目标执</w:t>
      </w:r>
      <w:r>
        <w:rPr>
          <w:rFonts w:hint="eastAsia"/>
          <w:color w:val="auto"/>
          <w:lang w:val="en-US" w:eastAsia="zh-CN"/>
        </w:rPr>
        <w:t>行。</w:t>
      </w:r>
    </w:p>
    <w:p>
      <w:pPr>
        <w:keepNext w:val="0"/>
        <w:keepLines w:val="0"/>
        <w:widowControl/>
        <w:suppressLineNumbers w:val="0"/>
        <w:ind w:left="0" w:leftChars="0" w:firstLine="0" w:firstLineChars="0"/>
        <w:jc w:val="left"/>
        <w:rPr>
          <w:rFonts w:hint="eastAsia" w:ascii="Times New Roman" w:hAnsi="Times New Roman" w:eastAsia="黑体" w:cs="Times New Roman"/>
          <w:color w:val="auto"/>
          <w:kern w:val="2"/>
          <w:sz w:val="28"/>
          <w:szCs w:val="24"/>
          <w:lang w:val="en-US" w:eastAsia="zh-CN" w:bidi="ar-SA"/>
        </w:rPr>
      </w:pPr>
      <w:r>
        <w:rPr>
          <w:rFonts w:hint="eastAsia" w:eastAsia="黑体" w:cs="Times New Roman"/>
          <w:color w:val="auto"/>
          <w:kern w:val="2"/>
          <w:sz w:val="28"/>
          <w:szCs w:val="24"/>
          <w:lang w:val="en-US" w:eastAsia="zh-CN" w:bidi="ar-SA"/>
        </w:rPr>
        <w:t>3.2.3</w:t>
      </w:r>
      <w:r>
        <w:rPr>
          <w:rFonts w:hint="eastAsia" w:ascii="Times New Roman" w:hAnsi="Times New Roman" w:eastAsia="黑体" w:cs="Times New Roman"/>
          <w:color w:val="auto"/>
          <w:kern w:val="2"/>
          <w:sz w:val="28"/>
          <w:szCs w:val="24"/>
          <w:lang w:val="en-US" w:eastAsia="zh-CN" w:bidi="ar-SA"/>
        </w:rPr>
        <w:t>畜禽养殖量控制</w:t>
      </w:r>
      <w:r>
        <w:rPr>
          <w:rFonts w:hint="eastAsia" w:eastAsia="黑体" w:cs="Times New Roman"/>
          <w:color w:val="auto"/>
          <w:kern w:val="2"/>
          <w:sz w:val="28"/>
          <w:szCs w:val="24"/>
          <w:lang w:val="en-US" w:eastAsia="zh-CN" w:bidi="ar-SA"/>
        </w:rPr>
        <w:t>分析</w:t>
      </w:r>
      <w:r>
        <w:rPr>
          <w:rFonts w:hint="eastAsia" w:ascii="Times New Roman" w:hAnsi="Times New Roman" w:eastAsia="黑体" w:cs="Times New Roman"/>
          <w:color w:val="auto"/>
          <w:kern w:val="2"/>
          <w:sz w:val="28"/>
          <w:szCs w:val="24"/>
          <w:lang w:val="en-US" w:eastAsia="zh-CN" w:bidi="ar-SA"/>
        </w:rPr>
        <w:t xml:space="preserve"> </w:t>
      </w:r>
    </w:p>
    <w:p>
      <w:pPr>
        <w:bidi w:val="0"/>
        <w:rPr>
          <w:rFonts w:hint="eastAsia"/>
          <w:color w:val="auto"/>
          <w:highlight w:val="none"/>
          <w:lang w:val="en-US" w:eastAsia="zh-CN"/>
        </w:rPr>
      </w:pPr>
      <w:r>
        <w:rPr>
          <w:rFonts w:hint="eastAsia"/>
          <w:color w:val="auto"/>
          <w:highlight w:val="none"/>
          <w:lang w:val="en-US" w:eastAsia="zh-CN"/>
        </w:rPr>
        <w:t>根据畜禽养殖粪污土地承载力测算与分析，现有种植面积120109.82hm</w:t>
      </w:r>
      <w:r>
        <w:rPr>
          <w:rFonts w:hint="eastAsia"/>
          <w:color w:val="auto"/>
          <w:highlight w:val="none"/>
          <w:vertAlign w:val="superscript"/>
          <w:lang w:val="en-US" w:eastAsia="zh-CN"/>
        </w:rPr>
        <w:t>2</w:t>
      </w:r>
      <w:r>
        <w:rPr>
          <w:rFonts w:hint="eastAsia"/>
          <w:color w:val="auto"/>
          <w:highlight w:val="none"/>
          <w:lang w:val="en-US" w:eastAsia="zh-CN"/>
        </w:rPr>
        <w:t>，可以承载91.35万猪当量的畜禽养殖量，按照区域可承载猪当量养殖量的</w:t>
      </w:r>
      <w:r>
        <w:rPr>
          <w:rFonts w:hint="default"/>
          <w:color w:val="auto"/>
          <w:highlight w:val="none"/>
          <w:lang w:val="en-US" w:eastAsia="zh-CN"/>
        </w:rPr>
        <w:t>80%</w:t>
      </w:r>
      <w:r>
        <w:rPr>
          <w:rFonts w:hint="eastAsia"/>
          <w:color w:val="auto"/>
          <w:highlight w:val="none"/>
          <w:lang w:val="en-US" w:eastAsia="zh-CN"/>
        </w:rPr>
        <w:t>计算，畜禽猪当量养殖量可达73.08万猪当量。</w:t>
      </w:r>
    </w:p>
    <w:p>
      <w:pPr>
        <w:bidi w:val="0"/>
        <w:rPr>
          <w:rFonts w:hint="eastAsia"/>
          <w:color w:val="auto"/>
          <w:lang w:val="en-US" w:eastAsia="zh-CN"/>
        </w:rPr>
      </w:pPr>
      <w:r>
        <w:rPr>
          <w:rFonts w:hint="eastAsia"/>
          <w:color w:val="auto"/>
          <w:lang w:val="en-US" w:eastAsia="zh-CN"/>
        </w:rPr>
        <w:t>当前，鸡东县畜禽养殖场户总量为26.46万余猪当量，远低于</w:t>
      </w:r>
      <w:r>
        <w:rPr>
          <w:rFonts w:hint="eastAsia"/>
          <w:color w:val="auto"/>
          <w:highlight w:val="none"/>
          <w:lang w:val="en-US" w:eastAsia="zh-CN"/>
        </w:rPr>
        <w:t>73.08</w:t>
      </w:r>
      <w:r>
        <w:rPr>
          <w:rFonts w:hint="eastAsia"/>
          <w:color w:val="auto"/>
          <w:lang w:val="en-US" w:eastAsia="zh-CN"/>
        </w:rPr>
        <w:t>万猪当量的阈值，为鸡东县大力发展养殖业创造了良好粪污资源化条件。鸡东县各乡镇畜禽养殖猪当量阈值及粪污资源利用规划见表</w:t>
      </w:r>
      <w:r>
        <w:rPr>
          <w:rFonts w:hint="default"/>
          <w:color w:val="auto"/>
          <w:lang w:val="en-US" w:eastAsia="zh-CN"/>
        </w:rPr>
        <w:t>3-2-</w:t>
      </w:r>
      <w:r>
        <w:rPr>
          <w:rFonts w:hint="eastAsia"/>
          <w:color w:val="auto"/>
          <w:lang w:val="en-US" w:eastAsia="zh-CN"/>
        </w:rPr>
        <w:t xml:space="preserve">3。 </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eastAsia="黑体"/>
          <w:color w:val="auto"/>
          <w:sz w:val="24"/>
          <w:highlight w:val="none"/>
          <w:lang w:val="en-US" w:eastAsia="zh-CN"/>
        </w:rPr>
      </w:pPr>
      <w:r>
        <w:rPr>
          <w:rFonts w:hint="eastAsia" w:eastAsia="黑体"/>
          <w:color w:val="auto"/>
          <w:sz w:val="24"/>
          <w:highlight w:val="none"/>
          <w:lang w:val="en-US" w:eastAsia="zh-CN"/>
        </w:rPr>
        <w:t>表</w:t>
      </w:r>
      <w:r>
        <w:rPr>
          <w:rFonts w:hint="default" w:eastAsia="黑体"/>
          <w:color w:val="auto"/>
          <w:sz w:val="24"/>
          <w:highlight w:val="none"/>
          <w:lang w:val="en-US" w:eastAsia="zh-CN"/>
        </w:rPr>
        <w:t>3-2-</w:t>
      </w:r>
      <w:r>
        <w:rPr>
          <w:rFonts w:hint="eastAsia" w:eastAsia="黑体"/>
          <w:color w:val="auto"/>
          <w:sz w:val="24"/>
          <w:highlight w:val="none"/>
          <w:lang w:val="en-US" w:eastAsia="zh-CN"/>
        </w:rPr>
        <w:t xml:space="preserve">3 </w:t>
      </w:r>
      <w:r>
        <w:rPr>
          <w:rFonts w:hint="default" w:eastAsia="黑体"/>
          <w:color w:val="auto"/>
          <w:sz w:val="24"/>
          <w:highlight w:val="none"/>
          <w:lang w:val="en-US" w:eastAsia="zh-CN"/>
        </w:rPr>
        <w:t xml:space="preserve"> </w:t>
      </w:r>
      <w:r>
        <w:rPr>
          <w:rFonts w:hint="eastAsia" w:eastAsia="黑体"/>
          <w:color w:val="auto"/>
          <w:sz w:val="24"/>
          <w:highlight w:val="none"/>
          <w:lang w:val="en-US" w:eastAsia="zh-CN"/>
        </w:rPr>
        <w:t xml:space="preserve">鸡东县各乡镇畜禽养殖猪当量阈值 </w:t>
      </w:r>
    </w:p>
    <w:tbl>
      <w:tblPr>
        <w:tblStyle w:val="19"/>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0"/>
        <w:gridCol w:w="1320"/>
        <w:gridCol w:w="1215"/>
        <w:gridCol w:w="1470"/>
        <w:gridCol w:w="1005"/>
        <w:gridCol w:w="1558"/>
        <w:gridCol w:w="13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358"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774"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乡镇</w:t>
            </w:r>
          </w:p>
        </w:tc>
        <w:tc>
          <w:tcPr>
            <w:tcW w:w="713"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highlight w:val="none"/>
                <w:lang w:val="en-US" w:eastAsia="zh-CN"/>
              </w:rPr>
              <w:t>土地可承载猪当量</w:t>
            </w:r>
          </w:p>
        </w:tc>
        <w:tc>
          <w:tcPr>
            <w:tcW w:w="862"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土地可承载猪当量的阈值（80%）</w:t>
            </w:r>
          </w:p>
        </w:tc>
        <w:tc>
          <w:tcPr>
            <w:tcW w:w="589"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现有猪当量</w:t>
            </w:r>
          </w:p>
        </w:tc>
        <w:tc>
          <w:tcPr>
            <w:tcW w:w="914"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承载力差值</w:t>
            </w:r>
          </w:p>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+：剩余</w:t>
            </w:r>
          </w:p>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-：缺少</w:t>
            </w:r>
          </w:p>
        </w:tc>
        <w:tc>
          <w:tcPr>
            <w:tcW w:w="787"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粪污资源利用总体规划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鸡东镇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49795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39836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17709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22127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2</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东海镇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39788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31831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27896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3935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3</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向阳镇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94138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75311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70145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5166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4</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平阳镇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95200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76160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15115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61046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5</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永安镇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68293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54635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12452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42183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6</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哈达镇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57078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45663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27820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17842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7</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兴农镇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51371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41097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8874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32223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永和镇</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87028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69622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15705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53917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9</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下亮子乡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96771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77416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14502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62914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10</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鸡林乡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26120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20896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1011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19885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11</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明德乡</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34301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27441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1873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25568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12</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林场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56371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45097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45097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358"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13</w:t>
            </w:r>
          </w:p>
        </w:tc>
        <w:tc>
          <w:tcPr>
            <w:tcW w:w="7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八五一零农场</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157271 </w:t>
            </w:r>
          </w:p>
        </w:tc>
        <w:tc>
          <w:tcPr>
            <w:tcW w:w="1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125817 </w:t>
            </w:r>
          </w:p>
        </w:tc>
        <w:tc>
          <w:tcPr>
            <w:tcW w:w="1005"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51484 </w:t>
            </w:r>
          </w:p>
        </w:tc>
        <w:tc>
          <w:tcPr>
            <w:tcW w:w="1558" w:type="dxa"/>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w:t>
            </w:r>
            <w:r>
              <w:rPr>
                <w:rFonts w:hint="default"/>
                <w:color w:val="auto"/>
                <w:sz w:val="24"/>
                <w:lang w:val="en-US" w:eastAsia="zh-CN"/>
              </w:rPr>
              <w:t xml:space="preserve">74333 </w:t>
            </w:r>
          </w:p>
        </w:tc>
        <w:tc>
          <w:tcPr>
            <w:tcW w:w="787" w:type="pct"/>
            <w:tcBorders>
              <w:top w:val="single" w:color="000000" w:sz="4" w:space="0"/>
              <w:left w:val="single" w:color="000000" w:sz="4" w:space="0"/>
              <w:bottom w:val="single" w:color="000000" w:sz="4"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当地利用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132" w:type="pct"/>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121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913525 </w:t>
            </w:r>
          </w:p>
        </w:tc>
        <w:tc>
          <w:tcPr>
            <w:tcW w:w="1470"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730820 </w:t>
            </w:r>
          </w:p>
        </w:tc>
        <w:tc>
          <w:tcPr>
            <w:tcW w:w="1005" w:type="dxa"/>
            <w:tcBorders>
              <w:top w:val="single" w:color="000000" w:sz="4" w:space="0"/>
              <w:left w:val="single" w:color="000000" w:sz="4" w:space="0"/>
              <w:bottom w:val="single" w:color="000000" w:sz="12" w:space="0"/>
              <w:right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264585 </w:t>
            </w:r>
          </w:p>
        </w:tc>
        <w:tc>
          <w:tcPr>
            <w:tcW w:w="1558" w:type="dxa"/>
            <w:tcBorders>
              <w:top w:val="single" w:color="000000" w:sz="4" w:space="0"/>
              <w:left w:val="single" w:color="000000" w:sz="4" w:space="0"/>
              <w:bottom w:val="single" w:color="000000" w:sz="12"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r>
              <w:rPr>
                <w:rFonts w:hint="default"/>
                <w:color w:val="auto"/>
                <w:sz w:val="24"/>
                <w:lang w:val="en-US" w:eastAsia="zh-CN"/>
              </w:rPr>
              <w:t xml:space="preserve">466235 </w:t>
            </w:r>
          </w:p>
        </w:tc>
        <w:tc>
          <w:tcPr>
            <w:tcW w:w="787" w:type="pct"/>
            <w:tcBorders>
              <w:top w:val="single" w:color="000000" w:sz="4" w:space="0"/>
              <w:left w:val="single" w:color="000000" w:sz="4" w:space="0"/>
              <w:bottom w:val="single" w:color="000000" w:sz="12" w:space="0"/>
              <w:right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p>
        </w:tc>
      </w:tr>
    </w:tbl>
    <w:p>
      <w:pPr>
        <w:bidi w:val="0"/>
        <w:ind w:left="0" w:leftChars="0" w:firstLine="560" w:firstLineChars="200"/>
        <w:rPr>
          <w:rFonts w:hint="default"/>
          <w:color w:val="auto"/>
          <w:highlight w:val="none"/>
          <w:lang w:val="en-US" w:eastAsia="zh-CN"/>
        </w:rPr>
      </w:pPr>
      <w:r>
        <w:rPr>
          <w:rFonts w:hint="eastAsia"/>
          <w:color w:val="auto"/>
          <w:highlight w:val="none"/>
          <w:lang w:val="en-US" w:eastAsia="zh-CN"/>
        </w:rPr>
        <w:t>由表</w:t>
      </w:r>
      <w:r>
        <w:rPr>
          <w:rFonts w:hint="default"/>
          <w:color w:val="auto"/>
          <w:highlight w:val="none"/>
          <w:lang w:val="en-US" w:eastAsia="zh-CN"/>
        </w:rPr>
        <w:t>3-2-</w:t>
      </w:r>
      <w:r>
        <w:rPr>
          <w:rFonts w:hint="eastAsia"/>
          <w:color w:val="auto"/>
          <w:highlight w:val="none"/>
          <w:lang w:val="en-US" w:eastAsia="zh-CN"/>
        </w:rPr>
        <w:t>3可知，鸡东县各乡镇土地承载力较高，能够满足畜禽粪污经过无害化处理后畜禽粪肥的定向消纳。</w:t>
      </w:r>
    </w:p>
    <w:p>
      <w:pPr>
        <w:pStyle w:val="3"/>
        <w:bidi w:val="0"/>
        <w:rPr>
          <w:rFonts w:hint="eastAsia"/>
          <w:color w:val="auto"/>
          <w:highlight w:val="none"/>
          <w:lang w:val="en-US" w:eastAsia="zh-CN"/>
        </w:rPr>
      </w:pPr>
      <w:bookmarkStart w:id="23" w:name="_Toc23795"/>
      <w:r>
        <w:rPr>
          <w:rFonts w:hint="eastAsia"/>
          <w:color w:val="auto"/>
          <w:highlight w:val="none"/>
          <w:lang w:val="en-US" w:eastAsia="zh-CN"/>
        </w:rPr>
        <w:t>3.3目标可达性分析</w:t>
      </w:r>
      <w:bookmarkEnd w:id="23"/>
    </w:p>
    <w:p>
      <w:pPr>
        <w:numPr>
          <w:ilvl w:val="0"/>
          <w:numId w:val="0"/>
        </w:numPr>
        <w:bidi w:val="0"/>
        <w:ind w:firstLine="560" w:firstLineChars="200"/>
        <w:rPr>
          <w:rFonts w:hint="eastAsia"/>
          <w:color w:val="auto"/>
          <w:lang w:val="en-US" w:eastAsia="zh-CN"/>
        </w:rPr>
      </w:pPr>
      <w:r>
        <w:rPr>
          <w:rFonts w:hint="eastAsia"/>
          <w:color w:val="auto"/>
          <w:lang w:val="en-US" w:eastAsia="zh-CN"/>
        </w:rPr>
        <w:t>（1）全县耕地的粪污土地承载力充足</w:t>
      </w:r>
    </w:p>
    <w:p>
      <w:pPr>
        <w:numPr>
          <w:ilvl w:val="0"/>
          <w:numId w:val="0"/>
        </w:numPr>
        <w:bidi w:val="0"/>
        <w:ind w:firstLine="560" w:firstLineChars="200"/>
        <w:rPr>
          <w:rFonts w:hint="eastAsia"/>
          <w:color w:val="auto"/>
          <w:highlight w:val="none"/>
          <w:lang w:val="en-US" w:eastAsia="zh-CN"/>
        </w:rPr>
      </w:pPr>
      <w:r>
        <w:rPr>
          <w:rFonts w:hint="eastAsia"/>
          <w:color w:val="auto"/>
          <w:highlight w:val="none"/>
          <w:lang w:val="en-US" w:eastAsia="zh-CN"/>
        </w:rPr>
        <w:t>鸡东县种植面积120109.82hm</w:t>
      </w:r>
      <w:r>
        <w:rPr>
          <w:rFonts w:hint="eastAsia"/>
          <w:color w:val="auto"/>
          <w:highlight w:val="none"/>
          <w:vertAlign w:val="superscript"/>
          <w:lang w:val="en-US" w:eastAsia="zh-CN"/>
        </w:rPr>
        <w:t>2</w:t>
      </w:r>
      <w:r>
        <w:rPr>
          <w:rFonts w:hint="eastAsia"/>
          <w:color w:val="auto"/>
          <w:highlight w:val="none"/>
          <w:lang w:val="en-US" w:eastAsia="zh-CN"/>
        </w:rPr>
        <w:t>，其中，玉米种植面积72683.60hm</w:t>
      </w:r>
      <w:r>
        <w:rPr>
          <w:rFonts w:hint="eastAsia"/>
          <w:color w:val="auto"/>
          <w:highlight w:val="none"/>
          <w:vertAlign w:val="superscript"/>
          <w:lang w:val="en-US" w:eastAsia="zh-CN"/>
        </w:rPr>
        <w:t>2</w:t>
      </w:r>
      <w:r>
        <w:rPr>
          <w:rFonts w:hint="eastAsia"/>
          <w:color w:val="auto"/>
          <w:highlight w:val="none"/>
          <w:lang w:val="en-US" w:eastAsia="zh-CN"/>
        </w:rPr>
        <w:t>，大豆种植面积13501.72hm</w:t>
      </w:r>
      <w:r>
        <w:rPr>
          <w:rFonts w:hint="eastAsia"/>
          <w:color w:val="auto"/>
          <w:highlight w:val="none"/>
          <w:vertAlign w:val="superscript"/>
          <w:lang w:val="en-US" w:eastAsia="zh-CN"/>
        </w:rPr>
        <w:t>2</w:t>
      </w:r>
      <w:r>
        <w:rPr>
          <w:rFonts w:hint="eastAsia"/>
          <w:color w:val="auto"/>
          <w:highlight w:val="none"/>
          <w:lang w:val="en-US" w:eastAsia="zh-CN"/>
        </w:rPr>
        <w:t>，水稻种植面积28397.05hm</w:t>
      </w:r>
      <w:r>
        <w:rPr>
          <w:rFonts w:hint="eastAsia"/>
          <w:color w:val="auto"/>
          <w:highlight w:val="none"/>
          <w:vertAlign w:val="superscript"/>
          <w:lang w:val="en-US" w:eastAsia="zh-CN"/>
        </w:rPr>
        <w:t>2</w:t>
      </w:r>
      <w:r>
        <w:rPr>
          <w:rFonts w:hint="eastAsia"/>
          <w:color w:val="auto"/>
          <w:highlight w:val="none"/>
          <w:lang w:val="en-US" w:eastAsia="zh-CN"/>
        </w:rPr>
        <w:t>，其他作物种植面积5527.45hm</w:t>
      </w:r>
      <w:r>
        <w:rPr>
          <w:rFonts w:hint="eastAsia"/>
          <w:color w:val="auto"/>
          <w:highlight w:val="none"/>
          <w:vertAlign w:val="superscript"/>
          <w:lang w:val="en-US" w:eastAsia="zh-CN"/>
        </w:rPr>
        <w:t>2</w:t>
      </w:r>
      <w:r>
        <w:rPr>
          <w:rFonts w:hint="eastAsia"/>
          <w:color w:val="auto"/>
          <w:highlight w:val="none"/>
          <w:lang w:val="en-US" w:eastAsia="zh-CN"/>
        </w:rPr>
        <w:t>。根据现有种植面积120109.82hm</w:t>
      </w:r>
      <w:r>
        <w:rPr>
          <w:rFonts w:hint="eastAsia"/>
          <w:color w:val="auto"/>
          <w:highlight w:val="none"/>
          <w:vertAlign w:val="superscript"/>
          <w:lang w:val="en-US" w:eastAsia="zh-CN"/>
        </w:rPr>
        <w:t>2</w:t>
      </w:r>
      <w:r>
        <w:rPr>
          <w:rFonts w:hint="eastAsia"/>
          <w:color w:val="auto"/>
          <w:highlight w:val="none"/>
          <w:lang w:val="en-US" w:eastAsia="zh-CN"/>
        </w:rPr>
        <w:t>的农作物产量进行全县土地承载力计算，结果表明可以承载73.08万猪当量的畜禽养殖量。</w:t>
      </w:r>
    </w:p>
    <w:p>
      <w:pPr>
        <w:numPr>
          <w:ilvl w:val="0"/>
          <w:numId w:val="0"/>
        </w:numPr>
        <w:bidi w:val="0"/>
        <w:ind w:firstLine="560" w:firstLineChars="200"/>
        <w:rPr>
          <w:rFonts w:hint="eastAsia"/>
          <w:color w:val="auto"/>
          <w:lang w:val="en-US" w:eastAsia="zh-CN"/>
        </w:rPr>
      </w:pPr>
      <w:r>
        <w:rPr>
          <w:rFonts w:hint="eastAsia"/>
          <w:color w:val="auto"/>
          <w:highlight w:val="none"/>
          <w:lang w:val="en-US" w:eastAsia="zh-CN"/>
        </w:rPr>
        <w:t>2022年鸡东县畜禽养殖场户总量为26.46万猪当量。</w:t>
      </w:r>
      <w:r>
        <w:rPr>
          <w:rFonts w:hint="eastAsia"/>
          <w:color w:val="auto"/>
          <w:lang w:val="en-US" w:eastAsia="zh-CN"/>
        </w:rPr>
        <w:t>因此，鸡东县粪污土地承载力充足，具备了粪污土地消纳能力，并具备46.62</w:t>
      </w:r>
      <w:r>
        <w:rPr>
          <w:rFonts w:hint="eastAsia"/>
          <w:color w:val="auto"/>
          <w:highlight w:val="none"/>
          <w:lang w:val="en-US" w:eastAsia="zh-CN"/>
        </w:rPr>
        <w:t>万猪</w:t>
      </w:r>
      <w:r>
        <w:rPr>
          <w:rFonts w:hint="eastAsia"/>
          <w:color w:val="auto"/>
          <w:lang w:val="en-US" w:eastAsia="zh-CN"/>
        </w:rPr>
        <w:t>当量的养殖空间，为实现畜禽养殖粪污防治目标和种养结合提供了土地条件。</w:t>
      </w:r>
    </w:p>
    <w:p>
      <w:pPr>
        <w:numPr>
          <w:ilvl w:val="0"/>
          <w:numId w:val="0"/>
        </w:numPr>
        <w:bidi w:val="0"/>
        <w:ind w:firstLine="560" w:firstLineChars="200"/>
        <w:rPr>
          <w:rFonts w:hint="eastAsia"/>
          <w:color w:val="auto"/>
          <w:highlight w:val="none"/>
          <w:lang w:val="en-US" w:eastAsia="zh-CN"/>
        </w:rPr>
      </w:pPr>
      <w:r>
        <w:rPr>
          <w:rFonts w:hint="eastAsia"/>
          <w:color w:val="auto"/>
          <w:highlight w:val="none"/>
          <w:lang w:val="en-US" w:eastAsia="zh-CN"/>
        </w:rPr>
        <w:t>（2）养殖户</w:t>
      </w:r>
      <w:r>
        <w:rPr>
          <w:rFonts w:hint="eastAsia" w:ascii="Times New Roman" w:eastAsia="宋体"/>
          <w:color w:val="auto"/>
          <w:lang w:val="en-US" w:eastAsia="zh-CN"/>
        </w:rPr>
        <w:t>粪污无害化和资源化的意识</w:t>
      </w:r>
      <w:r>
        <w:rPr>
          <w:rFonts w:hint="eastAsia"/>
          <w:color w:val="auto"/>
          <w:lang w:val="en-US" w:eastAsia="zh-CN"/>
        </w:rPr>
        <w:t>不断提高</w:t>
      </w:r>
    </w:p>
    <w:p>
      <w:pPr>
        <w:numPr>
          <w:ilvl w:val="0"/>
          <w:numId w:val="0"/>
        </w:numPr>
        <w:bidi w:val="0"/>
        <w:ind w:firstLine="560" w:firstLineChars="200"/>
        <w:rPr>
          <w:rFonts w:hint="eastAsia"/>
          <w:color w:val="auto"/>
          <w:lang w:val="en-US" w:eastAsia="zh-CN"/>
        </w:rPr>
      </w:pPr>
      <w:r>
        <w:rPr>
          <w:rFonts w:hint="eastAsia"/>
          <w:color w:val="auto"/>
          <w:lang w:val="en-US" w:eastAsia="zh-CN"/>
        </w:rPr>
        <w:t>鸡东县认真贯彻《国务院办公厅关于加快推进畜禽养殖废弃物资源化利用的意见》（国办发〔2017〕48号）、《农业面源污染治理与监督指导实施方案（试行）》（环办土壤〔2021〕8号）、《关于促进畜禽粪污还田利用依法加强养殖污染治理的指导意见》（农办牧〔2019〕84号）、《关于进一步明确畜禽粪污还田利用要求强化养殖污染监管的通知》（农办牧〔2020〕23号）、《关于进一步规范畜禽养殖禁养区管理的通知》（环办土壤函〔2020〕33号）等文件通知，在全县广泛进行宣传，统一粪污防治思想，广大农民已经意识到粪污无害化和资源化的环境效益和经济效益。</w:t>
      </w:r>
    </w:p>
    <w:p>
      <w:pPr>
        <w:numPr>
          <w:ilvl w:val="0"/>
          <w:numId w:val="0"/>
        </w:numPr>
        <w:bidi w:val="0"/>
        <w:ind w:firstLine="560" w:firstLineChars="200"/>
        <w:rPr>
          <w:rFonts w:hint="eastAsia"/>
          <w:color w:val="auto"/>
          <w:highlight w:val="none"/>
          <w:lang w:val="en-US" w:eastAsia="zh-CN"/>
        </w:rPr>
      </w:pPr>
      <w:r>
        <w:rPr>
          <w:rFonts w:hint="eastAsia"/>
          <w:color w:val="auto"/>
          <w:lang w:val="en-US" w:eastAsia="zh-CN"/>
        </w:rPr>
        <w:t>（3）畜禽养殖污染防治</w:t>
      </w:r>
      <w:r>
        <w:rPr>
          <w:rFonts w:hint="eastAsia"/>
          <w:color w:val="auto"/>
          <w:highlight w:val="none"/>
          <w:lang w:val="en-US" w:eastAsia="zh-CN"/>
        </w:rPr>
        <w:t>能力得到加强</w:t>
      </w:r>
    </w:p>
    <w:p>
      <w:pPr>
        <w:numPr>
          <w:ilvl w:val="0"/>
          <w:numId w:val="0"/>
        </w:numPr>
        <w:bidi w:val="0"/>
        <w:ind w:firstLine="560" w:firstLineChars="200"/>
        <w:rPr>
          <w:rFonts w:hint="eastAsia"/>
          <w:color w:val="auto"/>
          <w:lang w:val="en-US" w:eastAsia="zh-CN"/>
        </w:rPr>
      </w:pPr>
      <w:r>
        <w:rPr>
          <w:rFonts w:hint="eastAsia"/>
          <w:color w:val="auto"/>
          <w:lang w:val="en-US" w:eastAsia="zh-CN"/>
        </w:rPr>
        <w:t>畜禽粪污无害化和资源化实用技术已经在全县规模以上养殖场和养殖户中推广使用，培养了一批具有粪污无害化和资源化处理的技术人员和养殖业主。广大养殖户已经逐渐了解了堆肥发酵、还田利用等相关技术，为粪污污染防治目标的实现提供了技术条件。</w:t>
      </w:r>
    </w:p>
    <w:p>
      <w:pPr>
        <w:numPr>
          <w:ilvl w:val="0"/>
          <w:numId w:val="0"/>
        </w:numPr>
        <w:bidi w:val="0"/>
        <w:ind w:firstLine="560" w:firstLineChars="200"/>
        <w:rPr>
          <w:rFonts w:hint="eastAsia"/>
          <w:color w:val="auto"/>
          <w:lang w:val="en-US" w:eastAsia="zh-CN"/>
        </w:rPr>
      </w:pPr>
      <w:r>
        <w:rPr>
          <w:rFonts w:hint="eastAsia"/>
          <w:color w:val="auto"/>
          <w:lang w:val="en-US" w:eastAsia="zh-CN"/>
        </w:rPr>
        <w:t>（4）</w:t>
      </w:r>
      <w:r>
        <w:rPr>
          <w:rFonts w:hint="eastAsia" w:ascii="Times New Roman" w:eastAsia="宋体"/>
          <w:color w:val="auto"/>
          <w:lang w:val="en-US" w:eastAsia="zh-CN"/>
        </w:rPr>
        <w:t>粪污资源化</w:t>
      </w:r>
      <w:r>
        <w:rPr>
          <w:rFonts w:hint="eastAsia"/>
          <w:color w:val="auto"/>
          <w:lang w:val="en-US" w:eastAsia="zh-CN"/>
        </w:rPr>
        <w:t>资金筹措渠道更加广泛</w:t>
      </w:r>
    </w:p>
    <w:p>
      <w:pPr>
        <w:numPr>
          <w:ilvl w:val="0"/>
          <w:numId w:val="0"/>
        </w:numPr>
        <w:bidi w:val="0"/>
        <w:ind w:firstLine="560" w:firstLineChars="200"/>
        <w:rPr>
          <w:rFonts w:hint="eastAsia"/>
          <w:color w:val="auto"/>
          <w:lang w:val="en-US" w:eastAsia="zh-CN"/>
        </w:rPr>
      </w:pPr>
      <w:r>
        <w:rPr>
          <w:rFonts w:hint="eastAsia"/>
          <w:color w:val="auto"/>
          <w:lang w:val="en-US" w:eastAsia="zh-CN"/>
        </w:rPr>
        <w:t>粪污资源化的实施，具有先期投入，后期收获的特点。为保障鸡东县广大农民收入发展绿色农业、扩大经济效益的需求，县政府拟采取争取国家资金、吸纳第三方资金的方法先期对试点工程进行建设，引导养殖业主积极筹措资金，充分调动养殖业主防治污染的积极性，变被动防治为主动防治，在防治过程中获得收益。</w:t>
      </w:r>
    </w:p>
    <w:p>
      <w:pPr>
        <w:ind w:left="0" w:leftChars="0" w:firstLine="0" w:firstLineChars="0"/>
        <w:rPr>
          <w:rFonts w:hint="default"/>
          <w:color w:val="auto"/>
          <w:lang w:val="en-US" w:eastAsia="zh-CN"/>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pStyle w:val="2"/>
        <w:rPr>
          <w:rFonts w:ascii="Calibri" w:hAnsi="Calibri" w:eastAsia="宋体" w:cs="Times New Roman"/>
          <w:color w:val="auto"/>
          <w:sz w:val="24"/>
          <w:szCs w:val="24"/>
        </w:rPr>
      </w:pPr>
      <w:bookmarkStart w:id="24" w:name="_Toc13195"/>
      <w:r>
        <w:rPr>
          <w:rFonts w:hint="eastAsia"/>
          <w:color w:val="auto"/>
        </w:rPr>
        <w:t xml:space="preserve">第四章 </w:t>
      </w:r>
      <w:r>
        <w:rPr>
          <w:rFonts w:hint="eastAsia"/>
          <w:color w:val="auto"/>
          <w:lang w:val="en-US" w:eastAsia="zh-CN"/>
        </w:rPr>
        <w:t>主要任务</w:t>
      </w:r>
      <w:bookmarkEnd w:id="24"/>
    </w:p>
    <w:p>
      <w:pPr>
        <w:pStyle w:val="3"/>
        <w:rPr>
          <w:rFonts w:hint="eastAsia"/>
          <w:color w:val="auto"/>
        </w:rPr>
      </w:pPr>
      <w:bookmarkStart w:id="25" w:name="_Toc17533"/>
      <w:r>
        <w:rPr>
          <w:color w:val="auto"/>
        </w:rPr>
        <w:t>4</w:t>
      </w:r>
      <w:r>
        <w:rPr>
          <w:rFonts w:hint="eastAsia"/>
          <w:color w:val="auto"/>
        </w:rPr>
        <w:t>.1</w:t>
      </w:r>
      <w:r>
        <w:rPr>
          <w:rFonts w:hint="eastAsia"/>
          <w:color w:val="auto"/>
          <w:lang w:val="en-US" w:eastAsia="zh-CN"/>
        </w:rPr>
        <w:t>明确畜禽养殖污染治理总体要求</w:t>
      </w:r>
      <w:bookmarkEnd w:id="25"/>
    </w:p>
    <w:p>
      <w:pPr>
        <w:numPr>
          <w:ilvl w:val="0"/>
          <w:numId w:val="0"/>
        </w:numPr>
        <w:bidi w:val="0"/>
        <w:ind w:firstLine="560" w:firstLineChars="200"/>
        <w:rPr>
          <w:rFonts w:hint="eastAsia"/>
          <w:color w:val="auto"/>
          <w:lang w:val="en-US" w:eastAsia="zh-CN"/>
        </w:rPr>
      </w:pPr>
      <w:r>
        <w:rPr>
          <w:rFonts w:hint="eastAsia"/>
          <w:color w:val="auto"/>
          <w:lang w:val="en-US" w:eastAsia="zh-CN"/>
        </w:rPr>
        <w:t>以绿色生态养殖为导向，结合鸡东县畜禽养殖和种植业发展定位、区域自然条件，以畜禽规模养殖场和散养密集区为重点，以建设粪污无害化处理设施为主要贮存方式，以农用有机肥还田为主要利用方向，推进种养平衡、循环发展，健全制度体系，强化属地管理责任，落实畜禽养殖场业主主体责任，完善扶持政策，依法严格监管，全面推进畜禽养殖粪污资源化利用工作，建立有效的可持续运营机制。</w:t>
      </w:r>
    </w:p>
    <w:p>
      <w:pPr>
        <w:pStyle w:val="3"/>
        <w:rPr>
          <w:rFonts w:hint="default"/>
          <w:color w:val="auto"/>
          <w:lang w:val="en-US" w:eastAsia="zh-CN"/>
        </w:rPr>
      </w:pPr>
      <w:bookmarkStart w:id="26" w:name="_Toc16555"/>
      <w:r>
        <w:rPr>
          <w:rFonts w:hint="eastAsia"/>
          <w:color w:val="auto"/>
          <w:lang w:val="en-US" w:eastAsia="zh-CN"/>
        </w:rPr>
        <w:t>4.2</w:t>
      </w:r>
      <w:r>
        <w:rPr>
          <w:rFonts w:hint="eastAsia"/>
          <w:color w:val="auto"/>
          <w:highlight w:val="none"/>
          <w:lang w:val="en-US" w:eastAsia="zh-CN"/>
        </w:rPr>
        <w:t>优化畜禽养殖空间布局</w:t>
      </w:r>
      <w:bookmarkEnd w:id="26"/>
    </w:p>
    <w:p>
      <w:pPr>
        <w:numPr>
          <w:ilvl w:val="0"/>
          <w:numId w:val="0"/>
        </w:numPr>
        <w:bidi w:val="0"/>
        <w:ind w:firstLine="560" w:firstLineChars="200"/>
        <w:rPr>
          <w:rFonts w:hint="eastAsia"/>
          <w:color w:val="auto"/>
          <w:lang w:val="en-US" w:eastAsia="zh-CN"/>
        </w:rPr>
      </w:pPr>
      <w:r>
        <w:rPr>
          <w:rFonts w:hint="eastAsia"/>
          <w:color w:val="auto"/>
          <w:lang w:val="en-US" w:eastAsia="zh-CN"/>
        </w:rPr>
        <w:t>根据《鸡西市人民政府关于实施“三线一单”生态环境分区管控的意见》，鸡东县应依据主体功能定位、“三线一单”管控要求，按照农牧结合、生态循环的原则，充分考虑鸡东县的土地承受能力、生态敏感点、区域的环境容量以及已经划定的禁养区和适养区等因素，严格执行《畜禽养殖污染防治条例》，科学合理的调整和优化畜全县畜禽养殖场的规模和空间布局，严格控制规模养殖场发展规模。</w:t>
      </w:r>
    </w:p>
    <w:p>
      <w:pPr>
        <w:numPr>
          <w:ilvl w:val="0"/>
          <w:numId w:val="0"/>
        </w:numPr>
        <w:bidi w:val="0"/>
        <w:ind w:firstLine="560" w:firstLineChars="200"/>
        <w:rPr>
          <w:rFonts w:hint="eastAsia"/>
          <w:color w:val="auto"/>
          <w:lang w:val="en-US" w:eastAsia="zh-CN"/>
        </w:rPr>
      </w:pPr>
      <w:r>
        <w:rPr>
          <w:rFonts w:hint="eastAsia"/>
          <w:color w:val="auto"/>
          <w:lang w:val="en-US" w:eastAsia="zh-CN"/>
        </w:rPr>
        <w:t>对新建的规模畜禽养殖场要选择土地承载能力强和适宜养殖的区域进行建设，形成种养结合的生态产业模式。</w:t>
      </w:r>
    </w:p>
    <w:p>
      <w:pPr>
        <w:numPr>
          <w:ilvl w:val="0"/>
          <w:numId w:val="0"/>
        </w:numPr>
        <w:bidi w:val="0"/>
        <w:ind w:firstLine="560" w:firstLineChars="200"/>
        <w:rPr>
          <w:rFonts w:hint="eastAsia"/>
          <w:color w:val="auto"/>
          <w:lang w:val="en-US" w:eastAsia="zh-CN"/>
        </w:rPr>
      </w:pPr>
      <w:r>
        <w:rPr>
          <w:rFonts w:hint="eastAsia"/>
          <w:color w:val="auto"/>
          <w:lang w:val="en-US" w:eastAsia="zh-CN"/>
        </w:rPr>
        <w:t>对于水环境容量趋紧和土地资源承载力较弱的区域，应进一步削减养殖规模，不得新建、扩建畜禽规模养殖场。</w:t>
      </w:r>
    </w:p>
    <w:p>
      <w:pPr>
        <w:numPr>
          <w:ilvl w:val="0"/>
          <w:numId w:val="0"/>
        </w:numPr>
        <w:bidi w:val="0"/>
        <w:ind w:firstLine="560" w:firstLineChars="200"/>
        <w:rPr>
          <w:rFonts w:hint="eastAsia"/>
          <w:color w:val="auto"/>
          <w:lang w:val="en-US" w:eastAsia="zh-CN"/>
        </w:rPr>
      </w:pPr>
      <w:r>
        <w:rPr>
          <w:rFonts w:hint="eastAsia"/>
          <w:color w:val="auto"/>
          <w:lang w:val="en-US" w:eastAsia="zh-CN"/>
        </w:rPr>
        <w:t>禁止在水源保护区、自然保护区、风景名胜区、森林公园、国家湿地公园等禁养区，重点流域及支流源头汇水区，铁路、高速公路、国道等主要交通干道两侧一定范围，城镇建成区和农村人口集中区域，以及其他禁止养殖区域新建、扩建规模养殖场。</w:t>
      </w:r>
    </w:p>
    <w:p>
      <w:pPr>
        <w:pStyle w:val="3"/>
        <w:rPr>
          <w:rFonts w:hint="eastAsia"/>
          <w:color w:val="auto"/>
          <w:lang w:val="en-US" w:eastAsia="zh-CN"/>
        </w:rPr>
      </w:pPr>
      <w:bookmarkStart w:id="27" w:name="_Toc14215"/>
      <w:r>
        <w:rPr>
          <w:rFonts w:hint="eastAsia"/>
          <w:color w:val="auto"/>
          <w:lang w:val="en-US" w:eastAsia="zh-CN"/>
        </w:rPr>
        <w:t>4.3发展种养结合养殖模式</w:t>
      </w:r>
      <w:bookmarkEnd w:id="27"/>
    </w:p>
    <w:p>
      <w:pPr>
        <w:numPr>
          <w:ilvl w:val="0"/>
          <w:numId w:val="0"/>
        </w:numPr>
        <w:bidi w:val="0"/>
        <w:ind w:firstLine="560" w:firstLineChars="200"/>
        <w:rPr>
          <w:rFonts w:hint="eastAsia"/>
          <w:color w:val="auto"/>
          <w:lang w:val="en-US" w:eastAsia="zh-CN"/>
        </w:rPr>
      </w:pPr>
      <w:r>
        <w:rPr>
          <w:rFonts w:hint="eastAsia"/>
          <w:color w:val="auto"/>
          <w:lang w:val="en-US" w:eastAsia="zh-CN"/>
        </w:rPr>
        <w:t>对于有相应消纳土地的养殖场，应坚持种养结合的原则，畜禽废渣和污水经无害化处理达到综合利用标准后，尽量充分还田，实现资源化利用。在周边有相当规模的农田的规模养殖场，应采用种养结合的生态循环模式，利用管道、贮存池，把经过处理后的污水直接用于农田，健全种养结合的中间环节，提高经济效益和环境效益。</w:t>
      </w:r>
    </w:p>
    <w:p>
      <w:pPr>
        <w:pStyle w:val="3"/>
        <w:rPr>
          <w:rFonts w:hint="default"/>
          <w:color w:val="auto"/>
          <w:lang w:val="en-US" w:eastAsia="zh-CN"/>
        </w:rPr>
      </w:pPr>
      <w:bookmarkStart w:id="28" w:name="_Toc26480"/>
      <w:r>
        <w:rPr>
          <w:rFonts w:hint="eastAsia"/>
          <w:color w:val="auto"/>
          <w:lang w:val="en-US" w:eastAsia="zh-CN"/>
        </w:rPr>
        <w:t>4.4加强畜禽养殖粪污源头减量</w:t>
      </w:r>
      <w:bookmarkEnd w:id="28"/>
    </w:p>
    <w:p>
      <w:pPr>
        <w:ind w:firstLine="560"/>
        <w:rPr>
          <w:color w:val="auto"/>
        </w:rPr>
      </w:pPr>
      <w:r>
        <w:rPr>
          <w:rFonts w:hint="eastAsia"/>
          <w:color w:val="auto"/>
        </w:rPr>
        <w:t>（1）加强畜禽养殖基础设施建设</w:t>
      </w:r>
    </w:p>
    <w:p>
      <w:pPr>
        <w:rPr>
          <w:rFonts w:hint="eastAsia"/>
          <w:color w:val="auto"/>
        </w:rPr>
      </w:pPr>
      <w:r>
        <w:rPr>
          <w:rFonts w:hint="eastAsia"/>
          <w:color w:val="auto"/>
        </w:rPr>
        <w:t>加快规模养殖场设施化改造升级，支持配套和完善精准饲喂、智能环境控制、粪污处理利用等设施设备</w:t>
      </w:r>
      <w:r>
        <w:rPr>
          <w:rFonts w:hint="eastAsia"/>
          <w:color w:val="auto"/>
          <w:lang w:eastAsia="zh-CN"/>
        </w:rPr>
        <w:t>，</w:t>
      </w:r>
      <w:r>
        <w:rPr>
          <w:rFonts w:hint="eastAsia"/>
          <w:color w:val="auto"/>
        </w:rPr>
        <w:t>配套全流程高效生产设备和智能化管理系统</w:t>
      </w:r>
      <w:r>
        <w:rPr>
          <w:rFonts w:hint="eastAsia"/>
          <w:color w:val="auto"/>
          <w:lang w:eastAsia="zh-CN"/>
        </w:rPr>
        <w:t>，</w:t>
      </w:r>
      <w:r>
        <w:rPr>
          <w:rFonts w:hint="eastAsia"/>
          <w:color w:val="auto"/>
        </w:rPr>
        <w:t>建设智慧养殖圈舍。</w:t>
      </w:r>
    </w:p>
    <w:p>
      <w:pPr>
        <w:ind w:firstLine="560"/>
        <w:rPr>
          <w:color w:val="auto"/>
        </w:rPr>
      </w:pPr>
      <w:r>
        <w:rPr>
          <w:rFonts w:hint="eastAsia"/>
          <w:color w:val="auto"/>
        </w:rPr>
        <w:t>对于未</w:t>
      </w:r>
      <w:r>
        <w:rPr>
          <w:color w:val="auto"/>
        </w:rPr>
        <w:t>进行雨污分流</w:t>
      </w:r>
      <w:r>
        <w:rPr>
          <w:rFonts w:hint="eastAsia"/>
          <w:color w:val="auto"/>
        </w:rPr>
        <w:t>的规模养殖场，</w:t>
      </w:r>
      <w:r>
        <w:rPr>
          <w:color w:val="auto"/>
        </w:rPr>
        <w:t>进行</w:t>
      </w:r>
      <w:r>
        <w:rPr>
          <w:rFonts w:hint="eastAsia"/>
          <w:color w:val="auto"/>
        </w:rPr>
        <w:t>雨污分流</w:t>
      </w:r>
      <w:r>
        <w:rPr>
          <w:color w:val="auto"/>
        </w:rPr>
        <w:t>改造，雨水通过沟渠排出，污水经过管线</w:t>
      </w:r>
      <w:r>
        <w:rPr>
          <w:rFonts w:hint="eastAsia"/>
          <w:color w:val="auto"/>
        </w:rPr>
        <w:t>或暗沟</w:t>
      </w:r>
      <w:r>
        <w:rPr>
          <w:color w:val="auto"/>
        </w:rPr>
        <w:t>排入场区的粪污</w:t>
      </w:r>
      <w:r>
        <w:rPr>
          <w:rFonts w:hint="eastAsia"/>
          <w:color w:val="auto"/>
        </w:rPr>
        <w:t>存储</w:t>
      </w:r>
      <w:r>
        <w:rPr>
          <w:color w:val="auto"/>
        </w:rPr>
        <w:t>设施进行收集</w:t>
      </w:r>
      <w:r>
        <w:rPr>
          <w:rFonts w:hint="eastAsia"/>
          <w:color w:val="auto"/>
        </w:rPr>
        <w:t>，实现雨污分离。对于新建、改扩建的规模养殖场，应按照雨污分流进行设施建设。</w:t>
      </w:r>
    </w:p>
    <w:p>
      <w:pPr>
        <w:ind w:firstLine="560"/>
        <w:rPr>
          <w:color w:val="auto"/>
        </w:rPr>
      </w:pPr>
      <w:r>
        <w:rPr>
          <w:rFonts w:hint="eastAsia"/>
          <w:color w:val="auto"/>
        </w:rPr>
        <w:t>（2）推广先进养殖节水设施</w:t>
      </w:r>
    </w:p>
    <w:p>
      <w:pPr>
        <w:ind w:firstLine="560"/>
        <w:rPr>
          <w:color w:val="auto"/>
        </w:rPr>
      </w:pPr>
      <w:r>
        <w:rPr>
          <w:rFonts w:hint="eastAsia"/>
          <w:color w:val="auto"/>
        </w:rPr>
        <w:t>推进规模养殖场饲喂方式的改造。对于已成的建规模养殖场（户），要进行节水、节料</w:t>
      </w:r>
      <w:r>
        <w:rPr>
          <w:color w:val="auto"/>
        </w:rPr>
        <w:t>设</w:t>
      </w:r>
      <w:r>
        <w:rPr>
          <w:rFonts w:hint="eastAsia"/>
          <w:color w:val="auto"/>
        </w:rPr>
        <w:t>备的改造；对于新建、改扩建的养殖场（户），要设计建设节水节料的饲喂设备，推广使用定时饲喂方式，减少饮水和饲料的浪费，从而控制用水量，压减污水产生量。</w:t>
      </w:r>
    </w:p>
    <w:p>
      <w:pPr>
        <w:ind w:firstLine="560"/>
        <w:rPr>
          <w:color w:val="auto"/>
        </w:rPr>
      </w:pPr>
      <w:r>
        <w:rPr>
          <w:rFonts w:hint="eastAsia"/>
          <w:color w:val="auto"/>
        </w:rPr>
        <w:t>（3）开展科学养殖饲喂方式</w:t>
      </w:r>
    </w:p>
    <w:p>
      <w:pPr>
        <w:ind w:firstLine="560"/>
        <w:rPr>
          <w:color w:val="auto"/>
        </w:rPr>
      </w:pPr>
      <w:r>
        <w:rPr>
          <w:color w:val="auto"/>
        </w:rPr>
        <w:t>推广</w:t>
      </w:r>
      <w:r>
        <w:rPr>
          <w:rFonts w:hint="eastAsia"/>
          <w:color w:val="auto"/>
        </w:rPr>
        <w:t>使用</w:t>
      </w:r>
      <w:r>
        <w:rPr>
          <w:color w:val="auto"/>
        </w:rPr>
        <w:t>微生物制剂、酶制剂等饲料添加剂和低氮低磷低矿物质饲料配方，提高饲料转化效率，降低抗生素等兽药和铜、锌等饲料添加剂使用量</w:t>
      </w:r>
      <w:r>
        <w:rPr>
          <w:rFonts w:hint="eastAsia"/>
          <w:color w:val="auto"/>
        </w:rPr>
        <w:t>。要依据现代营养学原理，将饲料通过生物制剂、微生物酶制剂、饲料颗粒化、饲料膨化或热喷等技术处理，从源头上控制各种营养物质的摄入，提高畜禽的饲料利用率，尤其是提高饲料中氮的利用率，并抑制、分解、转化排泄物中的有毒有害成分，从而降低氮、磷和各种金属物质的排泄量和有害气体排放量。同时</w:t>
      </w:r>
      <w:r>
        <w:rPr>
          <w:color w:val="auto"/>
        </w:rPr>
        <w:t>以减量化为核心，采用清洁养殖模式，改变过去</w:t>
      </w:r>
      <w:r>
        <w:rPr>
          <w:rFonts w:hint="eastAsia"/>
          <w:color w:val="auto"/>
        </w:rPr>
        <w:t>畜禽养殖粪污</w:t>
      </w:r>
      <w:r>
        <w:rPr>
          <w:color w:val="auto"/>
        </w:rPr>
        <w:t>仅限于末端治理的模式，优先考虑减量化和资源化利用。</w:t>
      </w:r>
    </w:p>
    <w:p>
      <w:pPr>
        <w:ind w:firstLine="560"/>
        <w:rPr>
          <w:color w:val="auto"/>
        </w:rPr>
      </w:pPr>
      <w:r>
        <w:rPr>
          <w:rFonts w:hint="eastAsia"/>
          <w:color w:val="auto"/>
        </w:rPr>
        <w:t>（</w:t>
      </w:r>
      <w:r>
        <w:rPr>
          <w:color w:val="auto"/>
        </w:rPr>
        <w:t>4</w:t>
      </w:r>
      <w:r>
        <w:rPr>
          <w:rFonts w:hint="eastAsia"/>
          <w:color w:val="auto"/>
        </w:rPr>
        <w:t>）改变养殖清粪方式</w:t>
      </w:r>
    </w:p>
    <w:p>
      <w:pPr>
        <w:ind w:firstLine="560"/>
        <w:rPr>
          <w:color w:val="auto"/>
        </w:rPr>
      </w:pPr>
      <w:r>
        <w:rPr>
          <w:rFonts w:hint="eastAsia"/>
          <w:color w:val="auto"/>
        </w:rPr>
        <w:t>改变水冲粪、水泡粪等湿法清粪工艺，推行干清粪工艺，实现干湿分离。</w:t>
      </w:r>
    </w:p>
    <w:p>
      <w:pPr>
        <w:ind w:firstLine="560"/>
        <w:rPr>
          <w:color w:val="auto"/>
        </w:rPr>
      </w:pPr>
      <w:r>
        <w:rPr>
          <w:rFonts w:hint="eastAsia"/>
          <w:color w:val="auto"/>
        </w:rPr>
        <w:t>（</w:t>
      </w:r>
      <w:r>
        <w:rPr>
          <w:color w:val="auto"/>
        </w:rPr>
        <w:t>5</w:t>
      </w:r>
      <w:r>
        <w:rPr>
          <w:rFonts w:hint="eastAsia"/>
          <w:color w:val="auto"/>
        </w:rPr>
        <w:t>）改造粪污收集存储设施</w:t>
      </w:r>
    </w:p>
    <w:p>
      <w:pPr>
        <w:ind w:firstLine="560"/>
        <w:rPr>
          <w:color w:val="auto"/>
        </w:rPr>
      </w:pPr>
      <w:r>
        <w:rPr>
          <w:rFonts w:hint="eastAsia"/>
          <w:color w:val="auto"/>
        </w:rPr>
        <w:t>按照防渗、防雨、防溢流要求</w:t>
      </w:r>
      <w:r>
        <w:rPr>
          <w:color w:val="auto"/>
        </w:rPr>
        <w:t>改造养殖</w:t>
      </w:r>
      <w:r>
        <w:rPr>
          <w:rFonts w:hint="eastAsia"/>
          <w:color w:val="auto"/>
        </w:rPr>
        <w:t>粪污收集</w:t>
      </w:r>
      <w:r>
        <w:rPr>
          <w:color w:val="auto"/>
        </w:rPr>
        <w:t>设施，</w:t>
      </w:r>
      <w:r>
        <w:rPr>
          <w:rFonts w:hint="eastAsia"/>
          <w:color w:val="auto"/>
        </w:rPr>
        <w:t>可</w:t>
      </w:r>
      <w:r>
        <w:rPr>
          <w:color w:val="auto"/>
        </w:rPr>
        <w:t>利用塔型笼架、半漏缝地板、V型粪道、黑膜储池等粪污收集</w:t>
      </w:r>
      <w:r>
        <w:rPr>
          <w:rFonts w:hint="eastAsia"/>
          <w:color w:val="auto"/>
        </w:rPr>
        <w:t>存储</w:t>
      </w:r>
      <w:r>
        <w:rPr>
          <w:color w:val="auto"/>
        </w:rPr>
        <w:t>设施，有效收集畜禽养殖</w:t>
      </w:r>
      <w:r>
        <w:rPr>
          <w:rFonts w:hint="eastAsia"/>
          <w:color w:val="auto"/>
        </w:rPr>
        <w:t>粪污</w:t>
      </w:r>
      <w:r>
        <w:rPr>
          <w:color w:val="auto"/>
        </w:rPr>
        <w:t>。</w:t>
      </w:r>
    </w:p>
    <w:p>
      <w:pPr>
        <w:pStyle w:val="3"/>
        <w:rPr>
          <w:rFonts w:hint="eastAsia"/>
          <w:color w:val="auto"/>
          <w:lang w:val="en-US" w:eastAsia="zh-CN"/>
        </w:rPr>
      </w:pPr>
      <w:bookmarkStart w:id="29" w:name="_Toc22057"/>
      <w:bookmarkStart w:id="30" w:name="_Toc80003308"/>
      <w:r>
        <w:rPr>
          <w:rFonts w:hint="eastAsia"/>
          <w:color w:val="auto"/>
          <w:lang w:val="en-US" w:eastAsia="zh-CN"/>
        </w:rPr>
        <w:t>4.5健全种养结合的中间环节</w:t>
      </w:r>
      <w:bookmarkEnd w:id="29"/>
      <w:bookmarkEnd w:id="30"/>
    </w:p>
    <w:p>
      <w:pPr>
        <w:ind w:firstLine="560"/>
        <w:rPr>
          <w:rFonts w:hAnsi="宋体"/>
          <w:color w:val="auto"/>
          <w:szCs w:val="28"/>
        </w:rPr>
      </w:pPr>
      <w:r>
        <w:rPr>
          <w:rFonts w:hint="eastAsia" w:hAnsi="宋体"/>
          <w:color w:val="auto"/>
          <w:szCs w:val="28"/>
        </w:rPr>
        <w:t>（1）促进种植业与养殖业相结合</w:t>
      </w:r>
    </w:p>
    <w:p>
      <w:pPr>
        <w:ind w:firstLine="560"/>
        <w:rPr>
          <w:color w:val="auto"/>
          <w:szCs w:val="28"/>
        </w:rPr>
      </w:pPr>
      <w:r>
        <w:rPr>
          <w:color w:val="auto"/>
          <w:szCs w:val="28"/>
        </w:rPr>
        <w:t>在各乡镇推广种养结合的循环模式，养殖场周边消纳土地充足的，鼓励引导其通过自行配套土地或者签订粪污消纳利用协议方式，将粪污处理后</w:t>
      </w:r>
      <w:r>
        <w:rPr>
          <w:rFonts w:hint="eastAsia"/>
          <w:color w:val="auto"/>
          <w:szCs w:val="28"/>
        </w:rPr>
        <w:t>的产物</w:t>
      </w:r>
      <w:r>
        <w:rPr>
          <w:color w:val="auto"/>
          <w:szCs w:val="28"/>
        </w:rPr>
        <w:t>就近还田利用。</w:t>
      </w:r>
    </w:p>
    <w:p>
      <w:pPr>
        <w:ind w:firstLine="560"/>
        <w:rPr>
          <w:rFonts w:hAnsi="宋体"/>
          <w:color w:val="auto"/>
          <w:szCs w:val="28"/>
        </w:rPr>
      </w:pPr>
      <w:r>
        <w:rPr>
          <w:rFonts w:hint="eastAsia" w:hAnsi="宋体"/>
          <w:color w:val="auto"/>
          <w:szCs w:val="28"/>
        </w:rPr>
        <w:t>（2）</w:t>
      </w:r>
      <w:r>
        <w:rPr>
          <w:rFonts w:hAnsi="宋体"/>
          <w:color w:val="auto"/>
          <w:szCs w:val="28"/>
        </w:rPr>
        <w:t>积极引入第三方</w:t>
      </w:r>
      <w:r>
        <w:rPr>
          <w:rFonts w:hint="eastAsia" w:hAnsi="宋体"/>
          <w:color w:val="auto"/>
          <w:szCs w:val="28"/>
        </w:rPr>
        <w:t>运营</w:t>
      </w:r>
      <w:r>
        <w:rPr>
          <w:rFonts w:hAnsi="宋体"/>
          <w:color w:val="auto"/>
          <w:szCs w:val="28"/>
        </w:rPr>
        <w:t>机构</w:t>
      </w:r>
    </w:p>
    <w:p>
      <w:pPr>
        <w:ind w:firstLine="560"/>
        <w:rPr>
          <w:color w:val="auto"/>
          <w:szCs w:val="28"/>
        </w:rPr>
      </w:pPr>
      <w:r>
        <w:rPr>
          <w:rFonts w:hint="eastAsia"/>
          <w:color w:val="auto"/>
          <w:szCs w:val="28"/>
        </w:rPr>
        <w:t>逐步</w:t>
      </w:r>
      <w:r>
        <w:rPr>
          <w:color w:val="auto"/>
          <w:szCs w:val="28"/>
        </w:rPr>
        <w:t>推行污染第三方治理</w:t>
      </w:r>
      <w:r>
        <w:rPr>
          <w:rFonts w:hint="eastAsia"/>
          <w:color w:val="auto"/>
          <w:szCs w:val="28"/>
        </w:rPr>
        <w:t>，</w:t>
      </w:r>
      <w:r>
        <w:rPr>
          <w:color w:val="auto"/>
          <w:szCs w:val="28"/>
        </w:rPr>
        <w:t>引导社会资本和污染治理第三方参与畜禽养殖污染治理和废弃物综合利用</w:t>
      </w:r>
      <w:bookmarkStart w:id="31" w:name="_Hlk489504182"/>
      <w:r>
        <w:rPr>
          <w:rFonts w:hint="eastAsia"/>
          <w:color w:val="auto"/>
          <w:szCs w:val="28"/>
        </w:rPr>
        <w:t>。第三方运营机构</w:t>
      </w:r>
      <w:r>
        <w:rPr>
          <w:color w:val="auto"/>
          <w:szCs w:val="28"/>
        </w:rPr>
        <w:t>与</w:t>
      </w:r>
      <w:r>
        <w:rPr>
          <w:rFonts w:hint="eastAsia"/>
          <w:color w:val="auto"/>
          <w:szCs w:val="28"/>
        </w:rPr>
        <w:t>养殖户、种植户</w:t>
      </w:r>
      <w:r>
        <w:rPr>
          <w:color w:val="auto"/>
          <w:szCs w:val="28"/>
        </w:rPr>
        <w:t>签订协议，对区域内的粪污进行集中收集</w:t>
      </w:r>
      <w:r>
        <w:rPr>
          <w:rFonts w:hint="eastAsia"/>
          <w:color w:val="auto"/>
          <w:szCs w:val="28"/>
        </w:rPr>
        <w:t>、</w:t>
      </w:r>
      <w:r>
        <w:rPr>
          <w:color w:val="auto"/>
          <w:szCs w:val="28"/>
        </w:rPr>
        <w:t>无害化处理</w:t>
      </w:r>
      <w:r>
        <w:rPr>
          <w:rFonts w:hint="eastAsia"/>
          <w:color w:val="auto"/>
          <w:szCs w:val="28"/>
        </w:rPr>
        <w:t>。</w:t>
      </w:r>
      <w:r>
        <w:rPr>
          <w:color w:val="auto"/>
          <w:szCs w:val="28"/>
        </w:rPr>
        <w:t>在作物收割后和播种前</w:t>
      </w:r>
      <w:r>
        <w:rPr>
          <w:rFonts w:hint="eastAsia"/>
          <w:color w:val="auto"/>
          <w:szCs w:val="28"/>
        </w:rPr>
        <w:t>，</w:t>
      </w:r>
      <w:r>
        <w:rPr>
          <w:color w:val="auto"/>
          <w:szCs w:val="28"/>
        </w:rPr>
        <w:t>采用专业化的施肥机械集中进行施用，</w:t>
      </w:r>
      <w:r>
        <w:rPr>
          <w:rFonts w:hint="eastAsia"/>
          <w:color w:val="auto"/>
          <w:szCs w:val="28"/>
        </w:rPr>
        <w:t>按照</w:t>
      </w:r>
      <w:r>
        <w:rPr>
          <w:color w:val="auto"/>
          <w:szCs w:val="28"/>
        </w:rPr>
        <w:t>测土</w:t>
      </w:r>
      <w:r>
        <w:rPr>
          <w:rFonts w:hint="eastAsia"/>
          <w:color w:val="auto"/>
          <w:szCs w:val="28"/>
        </w:rPr>
        <w:t>施肥结果和</w:t>
      </w:r>
      <w:r>
        <w:rPr>
          <w:color w:val="auto"/>
          <w:szCs w:val="28"/>
        </w:rPr>
        <w:t>土壤所需营养量</w:t>
      </w:r>
      <w:r>
        <w:rPr>
          <w:rFonts w:hint="eastAsia"/>
          <w:color w:val="auto"/>
          <w:szCs w:val="28"/>
        </w:rPr>
        <w:t>施用，</w:t>
      </w:r>
      <w:r>
        <w:rPr>
          <w:color w:val="auto"/>
          <w:szCs w:val="28"/>
        </w:rPr>
        <w:t>减少化肥施用量</w:t>
      </w:r>
      <w:r>
        <w:rPr>
          <w:rFonts w:hint="eastAsia"/>
          <w:color w:val="auto"/>
          <w:szCs w:val="28"/>
        </w:rPr>
        <w:t>。</w:t>
      </w:r>
      <w:r>
        <w:rPr>
          <w:color w:val="auto"/>
          <w:szCs w:val="28"/>
        </w:rPr>
        <w:t>打造立体、生态、种养结合的粪污处理模式。</w:t>
      </w:r>
    </w:p>
    <w:bookmarkEnd w:id="31"/>
    <w:p>
      <w:pPr>
        <w:ind w:firstLine="560"/>
        <w:rPr>
          <w:color w:val="auto"/>
          <w:szCs w:val="28"/>
        </w:rPr>
      </w:pPr>
      <w:r>
        <w:rPr>
          <w:rFonts w:hint="eastAsia"/>
          <w:color w:val="auto"/>
          <w:szCs w:val="28"/>
        </w:rPr>
        <w:t>（3）健全有机肥销售市场</w:t>
      </w:r>
    </w:p>
    <w:p>
      <w:pPr>
        <w:ind w:firstLine="560"/>
        <w:rPr>
          <w:color w:val="auto"/>
          <w:szCs w:val="28"/>
        </w:rPr>
      </w:pPr>
      <w:r>
        <w:rPr>
          <w:rFonts w:hint="eastAsia"/>
          <w:color w:val="auto"/>
          <w:szCs w:val="28"/>
        </w:rPr>
        <w:t>建立有机肥生产管理和质量检测体系，健全有机肥销售市场和销售渠道，鼓励现代农业示范区、农民合作社、家庭农场等种植业大户在蔬菜等示范基地使用商品有机肥，促进区域内有机肥产</w:t>
      </w:r>
      <w:r>
        <w:rPr>
          <w:color w:val="auto"/>
          <w:szCs w:val="28"/>
        </w:rPr>
        <w:t>销</w:t>
      </w:r>
      <w:r>
        <w:rPr>
          <w:rFonts w:hint="eastAsia"/>
          <w:color w:val="auto"/>
          <w:szCs w:val="28"/>
        </w:rPr>
        <w:t>平衡。</w:t>
      </w:r>
    </w:p>
    <w:p>
      <w:pPr>
        <w:pStyle w:val="3"/>
        <w:rPr>
          <w:rFonts w:hint="eastAsia"/>
          <w:color w:val="auto"/>
          <w:lang w:val="en-US" w:eastAsia="zh-CN"/>
        </w:rPr>
      </w:pPr>
      <w:bookmarkStart w:id="32" w:name="_Toc80003309"/>
      <w:bookmarkStart w:id="33" w:name="_Toc6864"/>
      <w:r>
        <w:rPr>
          <w:rFonts w:hint="eastAsia"/>
          <w:color w:val="auto"/>
          <w:lang w:val="en-US" w:eastAsia="zh-CN"/>
        </w:rPr>
        <w:t>4.6开展畜禽养殖清洁生产</w:t>
      </w:r>
      <w:bookmarkEnd w:id="32"/>
      <w:bookmarkEnd w:id="33"/>
    </w:p>
    <w:p>
      <w:pPr>
        <w:ind w:firstLine="560"/>
        <w:rPr>
          <w:color w:val="auto"/>
        </w:rPr>
      </w:pPr>
      <w:r>
        <w:rPr>
          <w:rFonts w:hint="eastAsia"/>
          <w:color w:val="auto"/>
        </w:rPr>
        <w:t>加大推广畜禽养殖清洁生产技术，加强对养殖户的培训和指导，采用现场参观、专题讲座等方式，推广先进的治理技术和养殖模式，将畜禽养殖污染防治先进技术持续应用于畜牧生产全过程。要采用科学合理的饲料配方、先进的清粪工艺和饲养管理技术，提高资源利用率，减少污染排放。</w:t>
      </w:r>
    </w:p>
    <w:p>
      <w:pPr>
        <w:pStyle w:val="3"/>
        <w:rPr>
          <w:rFonts w:hint="eastAsia"/>
          <w:color w:val="auto"/>
          <w:lang w:val="en-US" w:eastAsia="zh-CN"/>
        </w:rPr>
      </w:pPr>
      <w:bookmarkStart w:id="34" w:name="_Toc80003310"/>
      <w:bookmarkStart w:id="35" w:name="_Toc13786"/>
      <w:r>
        <w:rPr>
          <w:rFonts w:hint="eastAsia"/>
          <w:color w:val="auto"/>
          <w:lang w:val="en-US" w:eastAsia="zh-CN"/>
        </w:rPr>
        <w:t>4.7落实畜禽养殖污染减排任务</w:t>
      </w:r>
      <w:bookmarkEnd w:id="34"/>
      <w:bookmarkEnd w:id="35"/>
    </w:p>
    <w:p>
      <w:pPr>
        <w:ind w:firstLine="560"/>
        <w:rPr>
          <w:color w:val="auto"/>
        </w:rPr>
      </w:pPr>
      <w:r>
        <w:rPr>
          <w:rFonts w:hint="eastAsia"/>
          <w:color w:val="auto"/>
        </w:rPr>
        <w:t>（1）源头控制</w:t>
      </w:r>
    </w:p>
    <w:p>
      <w:pPr>
        <w:ind w:firstLine="560"/>
        <w:rPr>
          <w:color w:val="auto"/>
        </w:rPr>
      </w:pPr>
      <w:r>
        <w:rPr>
          <w:rFonts w:hint="eastAsia"/>
          <w:color w:val="auto"/>
        </w:rPr>
        <w:t>从源头着手，全过程控制污染物产生。通过优良品种选择、优化饲料配方、提高饲养技术、强化管理水平、严格执行雨污分流、改善畜舍结构和通风供暖工艺、改进清粪工艺等措施从源头减少污染物排放。</w:t>
      </w:r>
    </w:p>
    <w:p>
      <w:pPr>
        <w:ind w:firstLine="560"/>
        <w:rPr>
          <w:color w:val="auto"/>
        </w:rPr>
      </w:pPr>
      <w:r>
        <w:rPr>
          <w:rFonts w:hint="eastAsia"/>
          <w:color w:val="auto"/>
        </w:rPr>
        <w:t>选择优良养殖品种。积极培育和推广畜禽优良品种,降低养殖周期，从而从源头减少废弃物的产生量。</w:t>
      </w:r>
    </w:p>
    <w:p>
      <w:pPr>
        <w:ind w:firstLine="560"/>
        <w:rPr>
          <w:color w:val="auto"/>
        </w:rPr>
      </w:pPr>
      <w:r>
        <w:rPr>
          <w:rFonts w:hint="eastAsia"/>
          <w:color w:val="auto"/>
        </w:rPr>
        <w:t>提高饲料利用效率。选用低硫、合理蛋白质含量的饲料，从源头上减少硫化物和含氮污染物的产生。提高养殖水平，根据备禽生长阶段合理供应饲料量，根据不同养殖品种和养殖阶段对营养物质的需求量确定供给饲料营养配比，减少营养过剩而造成的污染物排放。</w:t>
      </w:r>
    </w:p>
    <w:p>
      <w:pPr>
        <w:ind w:firstLine="560"/>
        <w:rPr>
          <w:color w:val="auto"/>
        </w:rPr>
      </w:pPr>
      <w:r>
        <w:rPr>
          <w:rFonts w:hint="eastAsia"/>
          <w:color w:val="auto"/>
        </w:rPr>
        <w:t>采用</w:t>
      </w:r>
      <w:r>
        <w:rPr>
          <w:color w:val="auto"/>
        </w:rPr>
        <w:t>科学</w:t>
      </w:r>
      <w:r>
        <w:rPr>
          <w:rFonts w:hint="eastAsia"/>
          <w:color w:val="auto"/>
        </w:rPr>
        <w:t>养殖方式。根据当地自然条件选择污染物排放少、有利于后续资源化利用污染治理的养殖方式。实行生态养殖，有效的将粪便及时、单独清出，不可与尿、污水混合排出，并将产生的粪渣及时运至贮存或处理场所，实现日产日清。</w:t>
      </w:r>
    </w:p>
    <w:p>
      <w:pPr>
        <w:ind w:firstLine="560"/>
        <w:rPr>
          <w:color w:val="auto"/>
        </w:rPr>
      </w:pPr>
      <w:r>
        <w:rPr>
          <w:rFonts w:hint="eastAsia"/>
          <w:color w:val="auto"/>
        </w:rPr>
        <w:t>（2）末端治理</w:t>
      </w:r>
    </w:p>
    <w:p>
      <w:pPr>
        <w:ind w:firstLine="560"/>
        <w:rPr>
          <w:color w:val="auto"/>
        </w:rPr>
      </w:pPr>
      <w:r>
        <w:rPr>
          <w:rFonts w:hint="eastAsia"/>
          <w:color w:val="auto"/>
        </w:rPr>
        <w:t>畜禽养殖主要污染物总量控制要坚持农牧结合、种养平衡的原则，根据消纳污染物的土地数量合理规划确定养殖规模及污染治理水平。结合地区特点选择适合的污染治理技术，降低污染处理成本，提高污染防治水平，从而保证畜禽养殖主要污染物达到总量减排的目标要求。</w:t>
      </w:r>
    </w:p>
    <w:p>
      <w:pPr>
        <w:ind w:firstLine="560"/>
        <w:rPr>
          <w:color w:val="auto"/>
        </w:rPr>
      </w:pPr>
      <w:r>
        <w:rPr>
          <w:rFonts w:hint="eastAsia"/>
          <w:color w:val="auto"/>
        </w:rPr>
        <w:t>（3）资源化利用</w:t>
      </w:r>
    </w:p>
    <w:p>
      <w:pPr>
        <w:ind w:firstLine="560"/>
        <w:rPr>
          <w:color w:val="auto"/>
        </w:rPr>
      </w:pPr>
      <w:r>
        <w:rPr>
          <w:rFonts w:hint="eastAsia"/>
          <w:color w:val="auto"/>
        </w:rPr>
        <w:t>增强粪污资源化利用途径。畜禽养殖粪污要坚持资源化、减量化、无害化的原则，开发多途径的养殖废物肥料化和能源化利用方式。粪便以肥料化为主要手段进行综合利用，污水以能源化、无害化为主要利用和处理手段进行综合利用与治理，减少污染物排放。</w:t>
      </w:r>
    </w:p>
    <w:p>
      <w:pPr>
        <w:ind w:firstLine="560"/>
        <w:rPr>
          <w:color w:val="auto"/>
        </w:rPr>
      </w:pPr>
      <w:r>
        <w:rPr>
          <w:rFonts w:hint="eastAsia"/>
          <w:color w:val="auto"/>
        </w:rPr>
        <w:t>加大粪污土地消纳</w:t>
      </w:r>
      <w:r>
        <w:rPr>
          <w:color w:val="auto"/>
        </w:rPr>
        <w:t>能力</w:t>
      </w:r>
      <w:r>
        <w:rPr>
          <w:rFonts w:hint="eastAsia"/>
          <w:color w:val="auto"/>
        </w:rPr>
        <w:t>。坚持农牧结合、种养平衡，提高畜禽养殖废弃物综合利用率。畜禽养殖场应根据本场区土地（包括与其他法人签约承诺消纳本场产生粪污的土地）对畜禽废弃物的消纳能力，确定畜禽养殖规模，保证粪污最大限度的利用。</w:t>
      </w:r>
    </w:p>
    <w:p>
      <w:pPr>
        <w:pStyle w:val="3"/>
        <w:rPr>
          <w:rFonts w:hint="eastAsia"/>
          <w:color w:val="auto"/>
          <w:lang w:val="en-US" w:eastAsia="zh-CN"/>
        </w:rPr>
      </w:pPr>
      <w:bookmarkStart w:id="36" w:name="_Toc5995"/>
      <w:bookmarkStart w:id="37" w:name="_Toc80003311"/>
      <w:r>
        <w:rPr>
          <w:rFonts w:hint="eastAsia"/>
          <w:color w:val="auto"/>
          <w:lang w:val="en-US" w:eastAsia="zh-CN"/>
        </w:rPr>
        <w:t>4.8强化规模养殖场污染防治</w:t>
      </w:r>
      <w:bookmarkEnd w:id="36"/>
      <w:bookmarkEnd w:id="37"/>
    </w:p>
    <w:p>
      <w:pPr>
        <w:ind w:firstLine="560"/>
        <w:rPr>
          <w:color w:val="auto"/>
        </w:rPr>
      </w:pPr>
      <w:r>
        <w:rPr>
          <w:rFonts w:hint="eastAsia"/>
          <w:color w:val="auto"/>
        </w:rPr>
        <w:t>依法开展畜禽养殖产业发展规划的环境影响评价，确保畜禽养殖产业发展符合区域环境功能定位和环境保护要求。新建、改建和扩建规模化畜禽养殖场（小区）建设项目必须符合城镇总体规划及环境功能区划的要求；必须严格执行相关法律办理相关手续；必须实行“三同时”制度，要提高新建规模化养殖场准入条件，落实综合利用和污染治理措施，加强建设项目工程监理，严格项目验收，确保综合利用和污染防治效果。</w:t>
      </w:r>
    </w:p>
    <w:p>
      <w:pPr>
        <w:pStyle w:val="3"/>
        <w:rPr>
          <w:rFonts w:hint="eastAsia"/>
          <w:color w:val="auto"/>
          <w:lang w:val="en-US" w:eastAsia="zh-CN"/>
        </w:rPr>
      </w:pPr>
      <w:bookmarkStart w:id="38" w:name="_Toc20885"/>
      <w:bookmarkStart w:id="39" w:name="_Toc80003312"/>
      <w:r>
        <w:rPr>
          <w:rFonts w:hint="eastAsia"/>
          <w:color w:val="auto"/>
          <w:lang w:val="en-US" w:eastAsia="zh-CN"/>
        </w:rPr>
        <w:t>4.9推进病死畜禽无害化处理</w:t>
      </w:r>
      <w:bookmarkEnd w:id="38"/>
      <w:bookmarkEnd w:id="39"/>
    </w:p>
    <w:p>
      <w:pPr>
        <w:widowControl/>
        <w:ind w:firstLineChars="0"/>
        <w:jc w:val="left"/>
        <w:rPr>
          <w:color w:val="auto"/>
          <w:kern w:val="0"/>
          <w:szCs w:val="28"/>
          <w:shd w:val="clear" w:color="auto" w:fill="F6FAFF"/>
          <w:lang w:bidi="ar"/>
        </w:rPr>
      </w:pPr>
      <w:r>
        <w:rPr>
          <w:color w:val="auto"/>
          <w:szCs w:val="28"/>
        </w:rPr>
        <w:t>（1）建立档案和报送制度</w:t>
      </w:r>
    </w:p>
    <w:p>
      <w:pPr>
        <w:ind w:firstLine="560"/>
        <w:rPr>
          <w:color w:val="auto"/>
          <w:szCs w:val="28"/>
        </w:rPr>
      </w:pPr>
      <w:r>
        <w:rPr>
          <w:color w:val="auto"/>
          <w:szCs w:val="28"/>
        </w:rPr>
        <w:t>要明确畜禽养殖场的责任，出现病死畜禽要及时上报动物卫生监督部门。各养殖场、暂存点和病死畜禽专业无害化处理厂需建立病死畜禽收集、登记、处理和产品去向等台账。</w:t>
      </w:r>
    </w:p>
    <w:p>
      <w:pPr>
        <w:widowControl/>
        <w:ind w:firstLine="560"/>
        <w:jc w:val="left"/>
        <w:rPr>
          <w:color w:val="auto"/>
          <w:szCs w:val="28"/>
        </w:rPr>
      </w:pPr>
      <w:r>
        <w:rPr>
          <w:color w:val="auto"/>
          <w:szCs w:val="28"/>
        </w:rPr>
        <w:t>（2）加强病死畜禽收集</w:t>
      </w:r>
    </w:p>
    <w:p>
      <w:pPr>
        <w:widowControl/>
        <w:ind w:firstLine="560"/>
        <w:jc w:val="left"/>
        <w:rPr>
          <w:color w:val="auto"/>
          <w:szCs w:val="28"/>
        </w:rPr>
      </w:pPr>
      <w:r>
        <w:rPr>
          <w:color w:val="auto"/>
          <w:szCs w:val="28"/>
        </w:rPr>
        <w:t>建立以镇（街）暂存、县集中收集处理的收集体系。建立相配套的统一标识的病死畜禽收集暂存点，各乡镇要规划建设一定规模的病死畜禽暂存设施，并配备必要的病死畜禽专用收集车辆，对散养户产生的病死畜禽进行收集。</w:t>
      </w:r>
    </w:p>
    <w:p>
      <w:pPr>
        <w:widowControl/>
        <w:ind w:firstLine="560"/>
        <w:jc w:val="left"/>
        <w:rPr>
          <w:color w:val="auto"/>
          <w:szCs w:val="28"/>
        </w:rPr>
      </w:pPr>
      <w:r>
        <w:rPr>
          <w:color w:val="auto"/>
          <w:szCs w:val="28"/>
        </w:rPr>
        <w:t>（3）强化无害化处理设施建设</w:t>
      </w:r>
    </w:p>
    <w:p>
      <w:pPr>
        <w:widowControl/>
        <w:ind w:firstLine="560"/>
        <w:jc w:val="left"/>
        <w:rPr>
          <w:color w:val="auto"/>
          <w:szCs w:val="28"/>
        </w:rPr>
      </w:pPr>
      <w:r>
        <w:rPr>
          <w:color w:val="auto"/>
          <w:szCs w:val="28"/>
        </w:rPr>
        <w:t>规模化畜禽养殖场必须配套建设与养殖规模相适应的病死畜禽无害化处理设施，并要加强监督管理。</w:t>
      </w:r>
    </w:p>
    <w:p>
      <w:pPr>
        <w:widowControl/>
        <w:ind w:firstLine="560"/>
        <w:jc w:val="left"/>
        <w:rPr>
          <w:color w:val="auto"/>
          <w:szCs w:val="28"/>
        </w:rPr>
      </w:pPr>
      <w:r>
        <w:rPr>
          <w:color w:val="auto"/>
          <w:szCs w:val="28"/>
        </w:rPr>
        <w:t>全县要建设病死畜禽无害化处理厂，负责统一收集、运输各暂存点上的病死畜禽，进行无害化处理。</w:t>
      </w:r>
    </w:p>
    <w:p>
      <w:pPr>
        <w:widowControl/>
        <w:ind w:firstLine="560"/>
        <w:jc w:val="left"/>
        <w:rPr>
          <w:color w:val="auto"/>
          <w:szCs w:val="28"/>
        </w:rPr>
      </w:pPr>
      <w:r>
        <w:rPr>
          <w:color w:val="auto"/>
          <w:szCs w:val="28"/>
        </w:rPr>
        <w:t>对于动物隔离场、畜禽定点屠宰场、专业化活畜禽交易市场、规模畜禽养殖场，应依法建设配套无害化处理设施，没有建设无害化处理设施的养殖场必须与病死畜禽专业无害化处理厂签订委托处理协议，并配套相应规模的病死畜禽暂存设施。病死畜禽专业无害化处理厂要定期向所在地或受委托的</w:t>
      </w:r>
      <w:r>
        <w:rPr>
          <w:rFonts w:hint="eastAsia"/>
          <w:color w:val="auto"/>
          <w:szCs w:val="28"/>
          <w:lang w:val="en-US" w:eastAsia="zh-CN"/>
        </w:rPr>
        <w:t>县</w:t>
      </w:r>
      <w:r>
        <w:rPr>
          <w:color w:val="auto"/>
          <w:szCs w:val="28"/>
        </w:rPr>
        <w:t>政府报告病死畜禽的收集处理情况。</w:t>
      </w:r>
    </w:p>
    <w:p>
      <w:pPr>
        <w:ind w:firstLine="560"/>
        <w:rPr>
          <w:color w:val="auto"/>
          <w:szCs w:val="28"/>
        </w:rPr>
      </w:pPr>
      <w:r>
        <w:rPr>
          <w:color w:val="auto"/>
          <w:szCs w:val="28"/>
        </w:rPr>
        <w:t>病死的畜禽要交由符合运输要求的单位运输至病死畜禽无害化处理中心进行处理，运输及处理过程应严格按照病害动物无害化处理标准规范要求，采取安全防护措施，避免发生意外，造成二次污染。</w:t>
      </w:r>
    </w:p>
    <w:p>
      <w:pPr>
        <w:ind w:firstLine="560"/>
        <w:rPr>
          <w:color w:val="auto"/>
          <w:szCs w:val="28"/>
        </w:rPr>
      </w:pPr>
      <w:r>
        <w:rPr>
          <w:color w:val="auto"/>
          <w:szCs w:val="28"/>
        </w:rPr>
        <w:t>（4）强化无害化处理经费补助</w:t>
      </w:r>
    </w:p>
    <w:p>
      <w:pPr>
        <w:ind w:firstLine="560"/>
        <w:rPr>
          <w:color w:val="auto"/>
          <w:szCs w:val="28"/>
        </w:rPr>
      </w:pPr>
      <w:r>
        <w:rPr>
          <w:color w:val="auto"/>
          <w:szCs w:val="28"/>
        </w:rPr>
        <w:t>要落实病死畜禽无害化处理体系运行经费补助制度，对各病死畜禽收集点建设、运行以及无害化处理中心运行经费实施补助，具体补助标准和办法可由相关部门进行制订。</w:t>
      </w:r>
    </w:p>
    <w:p>
      <w:pPr>
        <w:pStyle w:val="3"/>
        <w:rPr>
          <w:rFonts w:hint="eastAsia"/>
          <w:color w:val="auto"/>
          <w:lang w:val="en-US" w:eastAsia="zh-CN"/>
        </w:rPr>
      </w:pPr>
      <w:bookmarkStart w:id="40" w:name="_Toc80003313"/>
      <w:bookmarkStart w:id="41" w:name="_Toc25009"/>
      <w:r>
        <w:rPr>
          <w:rFonts w:hint="eastAsia"/>
          <w:color w:val="auto"/>
          <w:lang w:val="en-US" w:eastAsia="zh-CN"/>
        </w:rPr>
        <w:t>4.10防治规模畜禽养殖场臭气排放</w:t>
      </w:r>
      <w:bookmarkEnd w:id="40"/>
      <w:bookmarkEnd w:id="41"/>
    </w:p>
    <w:p>
      <w:pPr>
        <w:ind w:firstLine="560"/>
        <w:rPr>
          <w:color w:val="auto"/>
          <w:szCs w:val="28"/>
        </w:rPr>
      </w:pPr>
      <w:r>
        <w:rPr>
          <w:rFonts w:hint="eastAsia"/>
          <w:color w:val="auto"/>
          <w:szCs w:val="28"/>
        </w:rPr>
        <w:t>规模畜禽养殖场（户）必须采取控制恶臭产生和排放的措施，包括畜舍保温干燥、通风换气、勤换垫料、及时清粪、合理喂养、降低饲养密度、喷洒生物除臭剂等方法，减少臭气产生量和向外环境排放量。场区消毒应采用环境友好的消毒剂和消毒措施，包括紫外线、臭氧、双氧水等方法，提倡采用非氯化的消毒措施，防止产生氯代有机物及其它的二次污染物。专业化集中式畜禽养殖废弃物无害化处理场宜采用生物吸附、生物过滤、活性炭过滤等除臭方法进行集中收集和处理，防止对周围造成影响。</w:t>
      </w:r>
    </w:p>
    <w:p>
      <w:pPr>
        <w:pStyle w:val="3"/>
        <w:rPr>
          <w:rFonts w:hint="eastAsia"/>
          <w:color w:val="auto"/>
          <w:lang w:val="en-US" w:eastAsia="zh-CN"/>
        </w:rPr>
      </w:pPr>
      <w:bookmarkStart w:id="42" w:name="_Toc9219"/>
      <w:bookmarkStart w:id="43" w:name="_Toc80003314"/>
      <w:r>
        <w:rPr>
          <w:rFonts w:hint="eastAsia"/>
          <w:color w:val="auto"/>
          <w:lang w:val="en-US" w:eastAsia="zh-CN"/>
        </w:rPr>
        <w:t>4.11推广畜禽养殖粪污资源化实用技术</w:t>
      </w:r>
      <w:bookmarkEnd w:id="42"/>
      <w:bookmarkEnd w:id="43"/>
    </w:p>
    <w:p>
      <w:pPr>
        <w:ind w:firstLine="560"/>
        <w:rPr>
          <w:rFonts w:hAnsi="宋体"/>
          <w:color w:val="auto"/>
          <w:szCs w:val="28"/>
        </w:rPr>
      </w:pPr>
      <w:r>
        <w:rPr>
          <w:rFonts w:hint="eastAsia" w:hAnsi="宋体"/>
          <w:color w:val="auto"/>
          <w:szCs w:val="28"/>
        </w:rPr>
        <w:t>加快实用的畜禽养殖粪污资源化技术推广与转化，筛选推广“用得起、懂得用、管得好”的畜禽养殖污染防治实用技术，</w:t>
      </w:r>
      <w:r>
        <w:rPr>
          <w:rFonts w:hAnsi="宋体"/>
          <w:color w:val="auto"/>
          <w:szCs w:val="28"/>
        </w:rPr>
        <w:t>强化技术指导和成果转化。</w:t>
      </w:r>
    </w:p>
    <w:p>
      <w:pPr>
        <w:ind w:firstLine="560"/>
        <w:rPr>
          <w:rFonts w:hAnsi="宋体"/>
          <w:color w:val="auto"/>
          <w:szCs w:val="28"/>
        </w:rPr>
      </w:pPr>
      <w:r>
        <w:rPr>
          <w:rFonts w:hAnsi="宋体"/>
          <w:color w:val="auto"/>
          <w:szCs w:val="28"/>
        </w:rPr>
        <w:t>对于大中型生猪养殖场</w:t>
      </w:r>
      <w:r>
        <w:rPr>
          <w:rFonts w:hint="eastAsia" w:hAnsi="宋体"/>
          <w:color w:val="auto"/>
          <w:szCs w:val="28"/>
        </w:rPr>
        <w:t>要</w:t>
      </w:r>
      <w:r>
        <w:rPr>
          <w:rFonts w:hAnsi="宋体"/>
          <w:color w:val="auto"/>
          <w:szCs w:val="28"/>
        </w:rPr>
        <w:t>大力推广漏缝地面-免冲洗-减排放养殖模式</w:t>
      </w:r>
      <w:r>
        <w:rPr>
          <w:rFonts w:hint="eastAsia" w:hAnsi="宋体"/>
          <w:color w:val="auto"/>
          <w:szCs w:val="28"/>
        </w:rPr>
        <w:t>；</w:t>
      </w:r>
      <w:r>
        <w:rPr>
          <w:rFonts w:hAnsi="宋体"/>
          <w:color w:val="auto"/>
          <w:szCs w:val="28"/>
        </w:rPr>
        <w:t>规模化奶牛场和规模化生猪养殖场，可运用粪便垫料回用还田模式和异位发酵床模式</w:t>
      </w:r>
      <w:r>
        <w:rPr>
          <w:rFonts w:hint="eastAsia" w:hAnsi="宋体"/>
          <w:color w:val="auto"/>
          <w:szCs w:val="28"/>
        </w:rPr>
        <w:t>，以及</w:t>
      </w:r>
      <w:r>
        <w:rPr>
          <w:rFonts w:hAnsi="宋体"/>
          <w:color w:val="auto"/>
          <w:szCs w:val="28"/>
        </w:rPr>
        <w:t>微生物发酵床零排放生态养殖模式</w:t>
      </w:r>
      <w:r>
        <w:rPr>
          <w:rFonts w:hint="eastAsia" w:hAnsi="宋体"/>
          <w:color w:val="auto"/>
          <w:szCs w:val="28"/>
        </w:rPr>
        <w:t>；积极</w:t>
      </w:r>
      <w:r>
        <w:rPr>
          <w:rFonts w:hAnsi="宋体"/>
          <w:color w:val="auto"/>
          <w:szCs w:val="28"/>
        </w:rPr>
        <w:t>推广粪污固液分离、厌氧堆肥发酵等粪污资源利用模式</w:t>
      </w:r>
      <w:r>
        <w:rPr>
          <w:rFonts w:hint="eastAsia" w:hAnsi="宋体"/>
          <w:color w:val="auto"/>
          <w:szCs w:val="28"/>
        </w:rPr>
        <w:t>；</w:t>
      </w:r>
      <w:r>
        <w:rPr>
          <w:rFonts w:hAnsi="宋体"/>
          <w:color w:val="auto"/>
          <w:szCs w:val="28"/>
        </w:rPr>
        <w:t>推广有机肥</w:t>
      </w:r>
      <w:r>
        <w:rPr>
          <w:rFonts w:hint="eastAsia" w:hAnsi="宋体"/>
          <w:color w:val="auto"/>
          <w:szCs w:val="28"/>
        </w:rPr>
        <w:t>生产，</w:t>
      </w:r>
      <w:r>
        <w:rPr>
          <w:rFonts w:hAnsi="宋体"/>
          <w:color w:val="auto"/>
          <w:szCs w:val="28"/>
        </w:rPr>
        <w:t>积极引导和扶持有条件的大中型养殖场建设有机肥加工厂</w:t>
      </w:r>
      <w:r>
        <w:rPr>
          <w:rFonts w:hint="eastAsia" w:hAnsi="宋体"/>
          <w:color w:val="auto"/>
          <w:szCs w:val="28"/>
        </w:rPr>
        <w:t>；</w:t>
      </w:r>
      <w:r>
        <w:rPr>
          <w:rFonts w:hAnsi="宋体"/>
          <w:color w:val="auto"/>
          <w:szCs w:val="28"/>
        </w:rPr>
        <w:t>推广槽式发酵</w:t>
      </w:r>
      <w:r>
        <w:rPr>
          <w:rFonts w:hint="eastAsia" w:hAnsi="宋体"/>
          <w:color w:val="auto"/>
          <w:szCs w:val="28"/>
        </w:rPr>
        <w:t>、</w:t>
      </w:r>
      <w:r>
        <w:rPr>
          <w:rFonts w:hAnsi="宋体"/>
          <w:color w:val="auto"/>
          <w:szCs w:val="28"/>
        </w:rPr>
        <w:t>袋装式发酵等</w:t>
      </w:r>
      <w:r>
        <w:rPr>
          <w:rFonts w:hint="eastAsia" w:hAnsi="宋体"/>
          <w:color w:val="auto"/>
          <w:szCs w:val="28"/>
        </w:rPr>
        <w:t>畜禽粪便</w:t>
      </w:r>
      <w:r>
        <w:rPr>
          <w:rFonts w:hAnsi="宋体"/>
          <w:color w:val="auto"/>
          <w:szCs w:val="28"/>
        </w:rPr>
        <w:t>无害化生产有机肥料关键技术，提高粪便的利用率，促进农牧业的有机结合。</w:t>
      </w:r>
    </w:p>
    <w:p>
      <w:pPr>
        <w:bidi w:val="0"/>
        <w:rPr>
          <w:rFonts w:hint="eastAsia"/>
          <w:color w:val="auto"/>
        </w:rPr>
      </w:pPr>
      <w:r>
        <w:rPr>
          <w:rFonts w:hint="eastAsia" w:hAnsi="宋体"/>
          <w:color w:val="auto"/>
          <w:szCs w:val="28"/>
        </w:rPr>
        <w:t>在具体实施过程中，要</w:t>
      </w:r>
      <w:r>
        <w:rPr>
          <w:rFonts w:hAnsi="宋体"/>
          <w:color w:val="auto"/>
          <w:szCs w:val="28"/>
        </w:rPr>
        <w:t>结合</w:t>
      </w:r>
      <w:r>
        <w:rPr>
          <w:rFonts w:hint="eastAsia" w:hAnsi="宋体"/>
          <w:color w:val="auto"/>
          <w:szCs w:val="28"/>
        </w:rPr>
        <w:t>各</w:t>
      </w:r>
      <w:r>
        <w:rPr>
          <w:rFonts w:hAnsi="宋体"/>
          <w:color w:val="auto"/>
          <w:szCs w:val="28"/>
        </w:rPr>
        <w:t>乡镇</w:t>
      </w:r>
      <w:r>
        <w:rPr>
          <w:rFonts w:hint="eastAsia" w:hAnsi="宋体"/>
          <w:color w:val="auto"/>
          <w:szCs w:val="28"/>
        </w:rPr>
        <w:t>的</w:t>
      </w:r>
      <w:r>
        <w:rPr>
          <w:rFonts w:hAnsi="宋体"/>
          <w:color w:val="auto"/>
          <w:szCs w:val="28"/>
        </w:rPr>
        <w:t>经济</w:t>
      </w:r>
      <w:r>
        <w:rPr>
          <w:rFonts w:hint="eastAsia" w:hAnsi="宋体"/>
          <w:color w:val="auto"/>
          <w:szCs w:val="28"/>
        </w:rPr>
        <w:t>状况</w:t>
      </w:r>
      <w:r>
        <w:rPr>
          <w:rFonts w:hAnsi="宋体"/>
          <w:color w:val="auto"/>
          <w:szCs w:val="28"/>
        </w:rPr>
        <w:t>、农田</w:t>
      </w:r>
      <w:r>
        <w:rPr>
          <w:rFonts w:hint="eastAsia" w:hAnsi="宋体"/>
          <w:color w:val="auto"/>
          <w:szCs w:val="28"/>
        </w:rPr>
        <w:t>面积</w:t>
      </w:r>
      <w:r>
        <w:rPr>
          <w:rFonts w:hAnsi="宋体"/>
          <w:color w:val="auto"/>
          <w:szCs w:val="28"/>
        </w:rPr>
        <w:t>、基础设施、运行</w:t>
      </w:r>
      <w:r>
        <w:rPr>
          <w:rFonts w:hint="eastAsia" w:hAnsi="宋体"/>
          <w:color w:val="auto"/>
          <w:szCs w:val="28"/>
        </w:rPr>
        <w:t>成本</w:t>
      </w:r>
      <w:r>
        <w:rPr>
          <w:rFonts w:hAnsi="宋体"/>
          <w:color w:val="auto"/>
          <w:szCs w:val="28"/>
        </w:rPr>
        <w:t>等实际情况，选择适合</w:t>
      </w:r>
      <w:r>
        <w:rPr>
          <w:rFonts w:hint="eastAsia" w:hAnsi="宋体"/>
          <w:color w:val="auto"/>
          <w:szCs w:val="28"/>
        </w:rPr>
        <w:t>本区域特点</w:t>
      </w:r>
      <w:r>
        <w:rPr>
          <w:rFonts w:hAnsi="宋体"/>
          <w:color w:val="auto"/>
          <w:szCs w:val="28"/>
        </w:rPr>
        <w:t>的畜禽养殖</w:t>
      </w:r>
      <w:r>
        <w:rPr>
          <w:rFonts w:hint="eastAsia" w:hAnsi="宋体"/>
          <w:color w:val="auto"/>
          <w:szCs w:val="28"/>
        </w:rPr>
        <w:t>粪污</w:t>
      </w:r>
      <w:r>
        <w:rPr>
          <w:rFonts w:hAnsi="宋体"/>
          <w:color w:val="auto"/>
          <w:szCs w:val="28"/>
        </w:rPr>
        <w:t>资源</w:t>
      </w:r>
      <w:r>
        <w:rPr>
          <w:rFonts w:hint="eastAsia" w:hAnsi="宋体"/>
          <w:color w:val="auto"/>
          <w:szCs w:val="28"/>
        </w:rPr>
        <w:t>化利用模式，减少畜禽养殖污染物的排放量。最终达到畜禽养殖粪污资源化的目标。</w:t>
      </w:r>
    </w:p>
    <w:p>
      <w:pPr>
        <w:pStyle w:val="3"/>
        <w:rPr>
          <w:rFonts w:hint="eastAsia"/>
          <w:color w:val="auto"/>
          <w:lang w:val="en-US" w:eastAsia="zh-CN"/>
        </w:rPr>
      </w:pPr>
      <w:bookmarkStart w:id="44" w:name="_Toc14796"/>
      <w:r>
        <w:rPr>
          <w:rFonts w:hint="eastAsia"/>
          <w:color w:val="auto"/>
          <w:lang w:val="en-US" w:eastAsia="zh-CN"/>
        </w:rPr>
        <w:t>4.12提升畜禽粪污资源化利用水平</w:t>
      </w:r>
      <w:bookmarkEnd w:id="44"/>
    </w:p>
    <w:p>
      <w:pPr>
        <w:bidi w:val="0"/>
        <w:rPr>
          <w:rFonts w:hint="eastAsia" w:hAnsi="宋体" w:eastAsia="宋体"/>
          <w:color w:val="auto"/>
          <w:szCs w:val="28"/>
          <w:lang w:val="en-US" w:eastAsia="zh-CN"/>
        </w:rPr>
      </w:pPr>
      <w:r>
        <w:rPr>
          <w:rFonts w:hint="eastAsia" w:hAnsi="宋体" w:eastAsia="宋体"/>
          <w:color w:val="auto"/>
          <w:szCs w:val="28"/>
          <w:lang w:val="en-US" w:eastAsia="zh-CN"/>
        </w:rPr>
        <w:t>（1）消纳土地充足区域粪肥处理利用模式</w:t>
      </w:r>
    </w:p>
    <w:p>
      <w:pPr>
        <w:bidi w:val="0"/>
        <w:rPr>
          <w:rFonts w:hint="eastAsia"/>
          <w:color w:val="auto"/>
        </w:rPr>
      </w:pPr>
      <w:r>
        <w:rPr>
          <w:rFonts w:hint="eastAsia"/>
          <w:color w:val="auto"/>
          <w:lang w:val="en-US" w:eastAsia="zh-CN"/>
        </w:rPr>
        <w:t>土地承载力阈值测算结果表明，鸡东县11个乡镇和1个农场</w:t>
      </w:r>
      <w:r>
        <w:rPr>
          <w:rFonts w:hint="eastAsia"/>
          <w:color w:val="auto"/>
          <w:highlight w:val="none"/>
          <w:lang w:val="en-US" w:eastAsia="zh-CN"/>
        </w:rPr>
        <w:t>均属于消纳土地充足的乡镇，</w:t>
      </w:r>
      <w:r>
        <w:rPr>
          <w:rFonts w:hint="eastAsia"/>
          <w:color w:val="auto"/>
          <w:lang w:val="en-US" w:eastAsia="zh-CN"/>
        </w:rPr>
        <w:t xml:space="preserve">能够满足规模养殖场、畜禽养殖户的配套土地需求。 </w:t>
      </w:r>
    </w:p>
    <w:p>
      <w:pPr>
        <w:bidi w:val="0"/>
        <w:rPr>
          <w:rFonts w:hint="eastAsia"/>
          <w:color w:val="auto"/>
          <w:lang w:val="en-US" w:eastAsia="zh-CN"/>
        </w:rPr>
      </w:pPr>
      <w:r>
        <w:rPr>
          <w:rFonts w:hint="eastAsia"/>
          <w:color w:val="auto"/>
          <w:lang w:val="en-US" w:eastAsia="zh-CN"/>
        </w:rPr>
        <w:t>依据《畜禽粪污土地承载力测算技术指南》（农办牧〔</w:t>
      </w:r>
      <w:r>
        <w:rPr>
          <w:rFonts w:hint="default"/>
          <w:color w:val="auto"/>
          <w:lang w:val="en-US" w:eastAsia="zh-CN"/>
        </w:rPr>
        <w:t>2018</w:t>
      </w:r>
      <w:r>
        <w:rPr>
          <w:rFonts w:hint="eastAsia"/>
          <w:color w:val="auto"/>
          <w:lang w:val="en-US" w:eastAsia="zh-CN"/>
        </w:rPr>
        <w:t>〕</w:t>
      </w:r>
      <w:r>
        <w:rPr>
          <w:rFonts w:hint="default"/>
          <w:color w:val="auto"/>
          <w:lang w:val="en-US" w:eastAsia="zh-CN"/>
        </w:rPr>
        <w:t>1</w:t>
      </w:r>
      <w:r>
        <w:rPr>
          <w:rFonts w:hint="eastAsia"/>
          <w:color w:val="auto"/>
          <w:lang w:val="en-US" w:eastAsia="zh-CN"/>
        </w:rPr>
        <w:t>号）进行畜禽养殖场（户）配套农田面积测算，计算公式如下：</w:t>
      </w:r>
    </w:p>
    <w:p>
      <w:pPr>
        <w:pStyle w:val="27"/>
        <w:rPr>
          <w:color w:val="auto"/>
        </w:rPr>
      </w:pPr>
      <w:r>
        <w:rPr>
          <w:color w:val="auto"/>
        </w:rPr>
        <w:drawing>
          <wp:inline distT="0" distB="0" distL="114300" distR="114300">
            <wp:extent cx="5269865" cy="1107440"/>
            <wp:effectExtent l="0" t="0" r="6985" b="1651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a:stretch>
                      <a:fillRect/>
                    </a:stretch>
                  </pic:blipFill>
                  <pic:spPr>
                    <a:xfrm>
                      <a:off x="0" y="0"/>
                      <a:ext cx="5269865" cy="1107440"/>
                    </a:xfrm>
                    <a:prstGeom prst="rect">
                      <a:avLst/>
                    </a:prstGeom>
                    <a:noFill/>
                    <a:ln>
                      <a:noFill/>
                    </a:ln>
                  </pic:spPr>
                </pic:pic>
              </a:graphicData>
            </a:graphic>
          </wp:inline>
        </w:drawing>
      </w:r>
    </w:p>
    <w:p>
      <w:pPr>
        <w:ind w:left="0" w:leftChars="0" w:firstLine="0" w:firstLineChars="0"/>
        <w:rPr>
          <w:color w:val="auto"/>
        </w:rPr>
      </w:pPr>
      <w:r>
        <w:rPr>
          <w:color w:val="auto"/>
        </w:rPr>
        <w:drawing>
          <wp:inline distT="0" distB="0" distL="114300" distR="114300">
            <wp:extent cx="5270500" cy="892810"/>
            <wp:effectExtent l="0" t="0" r="6350" b="25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1"/>
                    <a:stretch>
                      <a:fillRect/>
                    </a:stretch>
                  </pic:blipFill>
                  <pic:spPr>
                    <a:xfrm>
                      <a:off x="0" y="0"/>
                      <a:ext cx="5270500" cy="892810"/>
                    </a:xfrm>
                    <a:prstGeom prst="rect">
                      <a:avLst/>
                    </a:prstGeom>
                    <a:noFill/>
                    <a:ln>
                      <a:noFill/>
                    </a:ln>
                  </pic:spPr>
                </pic:pic>
              </a:graphicData>
            </a:graphic>
          </wp:inline>
        </w:drawing>
      </w:r>
    </w:p>
    <w:p>
      <w:pPr>
        <w:pStyle w:val="27"/>
        <w:rPr>
          <w:rFonts w:hint="default"/>
          <w:color w:val="auto"/>
          <w:lang w:val="en-US" w:eastAsia="zh-CN"/>
        </w:rPr>
      </w:pPr>
      <w:r>
        <w:rPr>
          <w:color w:val="auto"/>
        </w:rPr>
        <w:drawing>
          <wp:inline distT="0" distB="0" distL="114300" distR="114300">
            <wp:extent cx="5272405" cy="2868295"/>
            <wp:effectExtent l="0" t="0" r="4445" b="825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2"/>
                    <a:srcRect b="1440"/>
                    <a:stretch>
                      <a:fillRect/>
                    </a:stretch>
                  </pic:blipFill>
                  <pic:spPr>
                    <a:xfrm>
                      <a:off x="0" y="0"/>
                      <a:ext cx="5272405" cy="2868295"/>
                    </a:xfrm>
                    <a:prstGeom prst="rect">
                      <a:avLst/>
                    </a:prstGeom>
                    <a:noFill/>
                    <a:ln>
                      <a:noFill/>
                    </a:ln>
                  </pic:spPr>
                </pic:pic>
              </a:graphicData>
            </a:graphic>
          </wp:inline>
        </w:drawing>
      </w:r>
    </w:p>
    <w:p>
      <w:pPr>
        <w:bidi w:val="0"/>
        <w:ind w:left="0" w:leftChars="0" w:firstLine="0" w:firstLineChars="0"/>
        <w:rPr>
          <w:color w:val="auto"/>
        </w:rPr>
      </w:pPr>
      <w:r>
        <w:rPr>
          <w:color w:val="auto"/>
        </w:rPr>
        <w:drawing>
          <wp:inline distT="0" distB="0" distL="114300" distR="114300">
            <wp:extent cx="5269865" cy="1137920"/>
            <wp:effectExtent l="0" t="0" r="6985" b="508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3"/>
                    <a:stretch>
                      <a:fillRect/>
                    </a:stretch>
                  </pic:blipFill>
                  <pic:spPr>
                    <a:xfrm>
                      <a:off x="0" y="0"/>
                      <a:ext cx="5269865" cy="1137920"/>
                    </a:xfrm>
                    <a:prstGeom prst="rect">
                      <a:avLst/>
                    </a:prstGeom>
                    <a:noFill/>
                    <a:ln>
                      <a:noFill/>
                    </a:ln>
                  </pic:spPr>
                </pic:pic>
              </a:graphicData>
            </a:graphic>
          </wp:inline>
        </w:drawing>
      </w:r>
    </w:p>
    <w:p>
      <w:pPr>
        <w:bidi w:val="0"/>
        <w:ind w:left="0" w:leftChars="0" w:firstLine="560" w:firstLineChars="200"/>
        <w:rPr>
          <w:rFonts w:hint="eastAsia" w:eastAsia="黑体"/>
          <w:color w:val="auto"/>
          <w:sz w:val="24"/>
          <w:highlight w:val="none"/>
          <w:lang w:val="en-US" w:eastAsia="zh-CN"/>
        </w:rPr>
      </w:pPr>
      <w:r>
        <w:rPr>
          <w:rFonts w:hint="eastAsia"/>
          <w:color w:val="auto"/>
          <w:lang w:val="en-US" w:eastAsia="zh-CN"/>
        </w:rPr>
        <w:t>鸡东县各乡镇畜禽规模养殖场和畜禽养殖户配套土地面积如表</w:t>
      </w:r>
      <w:r>
        <w:rPr>
          <w:rFonts w:hint="default"/>
          <w:color w:val="auto"/>
          <w:lang w:val="en-US" w:eastAsia="zh-CN"/>
        </w:rPr>
        <w:t>4-</w:t>
      </w:r>
      <w:r>
        <w:rPr>
          <w:rFonts w:hint="eastAsia"/>
          <w:color w:val="auto"/>
          <w:lang w:val="en-US" w:eastAsia="zh-CN"/>
        </w:rPr>
        <w:t>1</w:t>
      </w:r>
      <w:r>
        <w:rPr>
          <w:rFonts w:hint="default"/>
          <w:color w:val="auto"/>
          <w:lang w:val="en-US" w:eastAsia="zh-CN"/>
        </w:rPr>
        <w:t>2-1</w:t>
      </w:r>
      <w:r>
        <w:rPr>
          <w:rFonts w:hint="eastAsia"/>
          <w:color w:val="auto"/>
          <w:lang w:val="en-US" w:eastAsia="zh-CN"/>
        </w:rPr>
        <w:t>所示。</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r>
        <w:rPr>
          <w:rFonts w:hint="eastAsia" w:eastAsia="黑体"/>
          <w:color w:val="auto"/>
          <w:sz w:val="24"/>
          <w:highlight w:val="none"/>
          <w:lang w:val="en-US" w:eastAsia="zh-CN"/>
        </w:rPr>
        <w:t>表</w:t>
      </w:r>
      <w:r>
        <w:rPr>
          <w:rFonts w:hint="default" w:eastAsia="黑体"/>
          <w:color w:val="auto"/>
          <w:sz w:val="24"/>
          <w:highlight w:val="none"/>
          <w:lang w:val="en-US" w:eastAsia="zh-CN"/>
        </w:rPr>
        <w:t>4-</w:t>
      </w:r>
      <w:r>
        <w:rPr>
          <w:rFonts w:hint="eastAsia" w:eastAsia="黑体"/>
          <w:color w:val="auto"/>
          <w:sz w:val="24"/>
          <w:highlight w:val="none"/>
          <w:lang w:val="en-US" w:eastAsia="zh-CN"/>
        </w:rPr>
        <w:t>1</w:t>
      </w:r>
      <w:r>
        <w:rPr>
          <w:rFonts w:hint="default" w:eastAsia="黑体"/>
          <w:color w:val="auto"/>
          <w:sz w:val="24"/>
          <w:highlight w:val="none"/>
          <w:lang w:val="en-US" w:eastAsia="zh-CN"/>
        </w:rPr>
        <w:t xml:space="preserve">2-1 </w:t>
      </w:r>
      <w:r>
        <w:rPr>
          <w:rFonts w:hint="eastAsia" w:eastAsia="黑体"/>
          <w:color w:val="auto"/>
          <w:sz w:val="24"/>
          <w:highlight w:val="none"/>
          <w:lang w:val="en-US" w:eastAsia="zh-CN"/>
        </w:rPr>
        <w:t xml:space="preserve"> 鸡东县各乡镇配套土地面积</w:t>
      </w:r>
    </w:p>
    <w:tbl>
      <w:tblPr>
        <w:tblStyle w:val="19"/>
        <w:tblW w:w="499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45"/>
        <w:gridCol w:w="1929"/>
        <w:gridCol w:w="1936"/>
        <w:gridCol w:w="1868"/>
        <w:gridCol w:w="194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12"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1131" w:type="pct"/>
            <w:tcBorders>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乡镇</w:t>
            </w:r>
          </w:p>
        </w:tc>
        <w:tc>
          <w:tcPr>
            <w:tcW w:w="1136"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种植面积</w:t>
            </w:r>
          </w:p>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（hm</w:t>
            </w:r>
            <w:r>
              <w:rPr>
                <w:rFonts w:hint="eastAsia"/>
                <w:color w:val="auto"/>
                <w:sz w:val="24"/>
                <w:vertAlign w:val="superscript"/>
                <w:lang w:val="en-US" w:eastAsia="zh-CN"/>
              </w:rPr>
              <w:t>2</w:t>
            </w:r>
            <w:r>
              <w:rPr>
                <w:rFonts w:hint="eastAsia"/>
                <w:color w:val="auto"/>
                <w:sz w:val="24"/>
                <w:lang w:val="en-US" w:eastAsia="zh-CN"/>
              </w:rPr>
              <w:t>）</w:t>
            </w:r>
          </w:p>
        </w:tc>
        <w:tc>
          <w:tcPr>
            <w:tcW w:w="1096" w:type="pct"/>
            <w:tcBorders>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配套土地面积</w:t>
            </w:r>
          </w:p>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（hm</w:t>
            </w:r>
            <w:r>
              <w:rPr>
                <w:rFonts w:hint="eastAsia"/>
                <w:color w:val="auto"/>
                <w:sz w:val="24"/>
                <w:vertAlign w:val="superscript"/>
                <w:lang w:val="en-US" w:eastAsia="zh-CN"/>
              </w:rPr>
              <w:t>2</w:t>
            </w:r>
            <w:r>
              <w:rPr>
                <w:rFonts w:hint="eastAsia"/>
                <w:color w:val="auto"/>
                <w:sz w:val="24"/>
                <w:lang w:val="en-US" w:eastAsia="zh-CN"/>
              </w:rPr>
              <w:t>）</w:t>
            </w:r>
          </w:p>
        </w:tc>
        <w:tc>
          <w:tcPr>
            <w:tcW w:w="1138" w:type="pct"/>
            <w:tcBorders>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盈余土地面积</w:t>
            </w:r>
          </w:p>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（hm</w:t>
            </w:r>
            <w:r>
              <w:rPr>
                <w:rFonts w:hint="eastAsia"/>
                <w:color w:val="auto"/>
                <w:sz w:val="24"/>
                <w:vertAlign w:val="superscript"/>
                <w:lang w:val="en-US" w:eastAsia="zh-CN"/>
              </w:rPr>
              <w:t>2</w:t>
            </w:r>
            <w:r>
              <w:rPr>
                <w:rFonts w:hint="eastAsia"/>
                <w:color w:val="auto"/>
                <w:sz w:val="24"/>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1</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6160.00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2478.14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3681.86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2</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东海镇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12807.73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3925.24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8882.49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3</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11337.52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10307.16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1030.36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4</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平阳镇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11506.66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2029.98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9476.68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5</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永安镇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8264.20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1640.07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6624.13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6</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6735.92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4034.60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2701.32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7</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兴农镇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6227.47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1221.52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5005.95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8</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永和镇</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10733.33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2087.22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8646.11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9</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下亮子乡</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11670.99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1949.52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9721.47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10</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鸡林乡</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3434.33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143.97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3290.36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11</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明德乡</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4413.34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246.76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4166.58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12</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八五一零农场</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19800.00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7322.50 </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12477.50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496" w:type="pct"/>
            <w:tcBorders>
              <w:top w:val="single" w:color="000000" w:sz="4" w:space="0"/>
              <w:left w:val="nil"/>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13</w:t>
            </w:r>
          </w:p>
        </w:tc>
        <w:tc>
          <w:tcPr>
            <w:tcW w:w="1131"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林场</w:t>
            </w:r>
          </w:p>
        </w:tc>
        <w:tc>
          <w:tcPr>
            <w:tcW w:w="113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7018.33 </w:t>
            </w:r>
          </w:p>
        </w:tc>
        <w:tc>
          <w:tcPr>
            <w:tcW w:w="1096" w:type="pct"/>
            <w:tcBorders>
              <w:top w:val="single" w:color="000000" w:sz="4" w:space="0"/>
              <w:bottom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w:t>
            </w:r>
          </w:p>
        </w:tc>
        <w:tc>
          <w:tcPr>
            <w:tcW w:w="1138" w:type="pct"/>
            <w:tcBorders>
              <w:top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7018.33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628" w:type="pct"/>
            <w:gridSpan w:val="2"/>
            <w:tcBorders>
              <w:top w:val="single" w:color="000000" w:sz="4" w:space="0"/>
              <w:left w:val="nil"/>
              <w:bottom w:val="single" w:color="000000" w:sz="12"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合计</w:t>
            </w:r>
          </w:p>
        </w:tc>
        <w:tc>
          <w:tcPr>
            <w:tcW w:w="1136"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120109.82 </w:t>
            </w:r>
          </w:p>
        </w:tc>
        <w:tc>
          <w:tcPr>
            <w:tcW w:w="1096" w:type="pct"/>
            <w:tcBorders>
              <w:top w:val="single" w:color="000000" w:sz="4" w:space="0"/>
              <w:bottom w:val="single" w:color="000000" w:sz="12"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37386.69 </w:t>
            </w:r>
          </w:p>
        </w:tc>
        <w:tc>
          <w:tcPr>
            <w:tcW w:w="1138" w:type="pct"/>
            <w:tcBorders>
              <w:top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82723.13 </w:t>
            </w:r>
          </w:p>
        </w:tc>
      </w:tr>
    </w:tbl>
    <w:p>
      <w:pPr>
        <w:bidi w:val="0"/>
        <w:rPr>
          <w:rFonts w:hint="eastAsia"/>
          <w:color w:val="auto"/>
          <w:lang w:val="en-US" w:eastAsia="zh-CN"/>
        </w:rPr>
      </w:pPr>
      <w:r>
        <w:rPr>
          <w:rFonts w:hint="eastAsia"/>
          <w:color w:val="auto"/>
          <w:lang w:val="en-US" w:eastAsia="zh-CN"/>
        </w:rPr>
        <w:t>对于这些消纳粪污土地面积充足的乡镇，按照《畜禽粪便无害化卫生要求》（</w:t>
      </w:r>
      <w:r>
        <w:rPr>
          <w:rFonts w:hint="default"/>
          <w:color w:val="auto"/>
          <w:lang w:val="en-US" w:eastAsia="zh-CN"/>
        </w:rPr>
        <w:t>GB7959-2012</w:t>
      </w:r>
      <w:r>
        <w:rPr>
          <w:rFonts w:hint="eastAsia"/>
          <w:color w:val="auto"/>
          <w:lang w:val="en-US" w:eastAsia="zh-CN"/>
        </w:rPr>
        <w:t>）和《畜禽粪便无害化处理技术规范》（</w:t>
      </w:r>
      <w:r>
        <w:rPr>
          <w:rFonts w:hint="default"/>
          <w:color w:val="auto"/>
          <w:lang w:val="en-US" w:eastAsia="zh-CN"/>
        </w:rPr>
        <w:t>GB/T36195-2018</w:t>
      </w:r>
      <w:r>
        <w:rPr>
          <w:rFonts w:hint="eastAsia"/>
          <w:color w:val="auto"/>
          <w:lang w:val="en-US" w:eastAsia="zh-CN"/>
        </w:rPr>
        <w:t>）有关要求，可采用粪污规范贮存堆沤后就近还田或厌氧发酵后就近还田两种模式。对于粪污规范贮存堆沤后就近还田，要注意保障粪污堆沤时长，确保达到无害化处理利用要求后施用。</w:t>
      </w:r>
    </w:p>
    <w:p>
      <w:pPr>
        <w:bidi w:val="0"/>
        <w:rPr>
          <w:rFonts w:hint="eastAsia"/>
          <w:color w:val="auto"/>
          <w:lang w:val="en-US" w:eastAsia="zh-CN"/>
        </w:rPr>
      </w:pPr>
      <w:r>
        <w:rPr>
          <w:rFonts w:hint="eastAsia"/>
          <w:color w:val="auto"/>
          <w:lang w:val="en-US" w:eastAsia="zh-CN"/>
        </w:rPr>
        <w:t>当养殖场（户）周边粪污消纳土地不足时，以乡镇为基本单元，规模养殖场可将固体粪便委托处理，通过与有机肥厂、专业沼气工程企业、社会化粪肥服务机构、果菜种植基地、种植企业或合作社等第三方签订用肥协议，确定种养两端粪肥产用合作关系。液体粪污用于规模养殖场自有土地或与周边种植户签订消纳协议，施用于附近农地。养殖户分布集中的区域，建设粪污转运中心，统一收集、统一处理利用。鼓励各地探索建立第三方粪肥服务机构集有机肥生产、配送、施用和有机肥料电商等全程服务模式。</w:t>
      </w:r>
    </w:p>
    <w:p>
      <w:pPr>
        <w:bidi w:val="0"/>
        <w:rPr>
          <w:rFonts w:hint="eastAsia"/>
          <w:color w:val="auto"/>
          <w:lang w:val="en-US" w:eastAsia="zh-CN"/>
        </w:rPr>
      </w:pPr>
      <w:r>
        <w:rPr>
          <w:rFonts w:hint="eastAsia"/>
          <w:color w:val="auto"/>
          <w:lang w:val="en-US" w:eastAsia="zh-CN"/>
        </w:rPr>
        <w:t>（2）消纳土地不足区域粪肥处理利用模式</w:t>
      </w:r>
    </w:p>
    <w:p>
      <w:pPr>
        <w:bidi w:val="0"/>
        <w:rPr>
          <w:rFonts w:hint="eastAsia"/>
          <w:color w:val="auto"/>
          <w:highlight w:val="yellow"/>
          <w:lang w:val="en-US" w:eastAsia="zh-CN"/>
        </w:rPr>
      </w:pPr>
      <w:r>
        <w:rPr>
          <w:rFonts w:hint="eastAsia"/>
          <w:color w:val="auto"/>
          <w:lang w:val="en-US" w:eastAsia="zh-CN"/>
        </w:rPr>
        <w:t>消纳土地不足区域</w:t>
      </w:r>
      <w:r>
        <w:rPr>
          <w:rFonts w:hint="eastAsia"/>
          <w:color w:val="auto"/>
          <w:highlight w:val="none"/>
          <w:lang w:val="en-US" w:eastAsia="zh-CN"/>
        </w:rPr>
        <w:t>应加强粪污处理设施建设，应优化养殖场和养殖户的配套土地使用面积，在本乡镇利用的同时，与其他乡镇签订土地消纳协议，综合采用自用和外销的模式处理畜禽粪污。</w:t>
      </w:r>
    </w:p>
    <w:p>
      <w:pPr>
        <w:ind w:firstLine="560"/>
        <w:rPr>
          <w:rFonts w:hint="eastAsia"/>
          <w:color w:val="auto"/>
        </w:rPr>
      </w:pPr>
      <w:r>
        <w:rPr>
          <w:rFonts w:hint="eastAsia"/>
          <w:color w:val="auto"/>
          <w:lang w:val="en-US" w:eastAsia="zh-CN"/>
        </w:rPr>
        <w:t xml:space="preserve">①规模养殖场 </w:t>
      </w:r>
    </w:p>
    <w:p>
      <w:pPr>
        <w:ind w:firstLine="560"/>
        <w:rPr>
          <w:color w:val="auto"/>
        </w:rPr>
      </w:pPr>
      <w:r>
        <w:rPr>
          <w:rFonts w:hint="eastAsia"/>
          <w:color w:val="auto"/>
          <w:lang w:val="en-US" w:eastAsia="zh-CN"/>
        </w:rPr>
        <w:t>规模养殖场周边配套农地不足时，规模养殖场优先将液体粪肥用于周边农地消纳，固体粪肥委托第三方处理后外销。确实无法通过配套土地消纳的养殖场和养殖户，进一步采用固体粪便生产商品有机肥外销或者作为基质种植蘑菇等综合利用方式，尿液污水经过深度处理后达标排放。</w:t>
      </w:r>
    </w:p>
    <w:p>
      <w:pPr>
        <w:ind w:firstLine="560"/>
        <w:rPr>
          <w:rFonts w:hint="eastAsia"/>
          <w:color w:val="auto"/>
          <w:lang w:val="en-US" w:eastAsia="zh-CN"/>
        </w:rPr>
      </w:pPr>
      <w:r>
        <w:rPr>
          <w:rFonts w:hint="eastAsia"/>
          <w:color w:val="auto"/>
          <w:lang w:val="en-US" w:eastAsia="zh-CN"/>
        </w:rPr>
        <w:t xml:space="preserve">②畜禽养殖户 </w:t>
      </w:r>
    </w:p>
    <w:p>
      <w:pPr>
        <w:ind w:firstLine="560"/>
        <w:rPr>
          <w:rFonts w:hint="eastAsia"/>
          <w:color w:val="auto"/>
          <w:lang w:val="en-US" w:eastAsia="zh-CN"/>
        </w:rPr>
      </w:pPr>
      <w:r>
        <w:rPr>
          <w:rFonts w:hint="eastAsia"/>
          <w:color w:val="auto"/>
          <w:lang w:val="en-US" w:eastAsia="zh-CN"/>
        </w:rPr>
        <w:t>优先调整养殖结构，核减规模以下养殖量。在治理模式上，以镇或村为单元，对畜禽养殖户粪污数量进行摸底统计，建设粪污转运中心，实施统一收集和处理利用，固体粪便可生产有机肥外销，液体粪污堆肥后就近农用。</w:t>
      </w:r>
    </w:p>
    <w:p>
      <w:pPr>
        <w:ind w:firstLine="560"/>
        <w:rPr>
          <w:rFonts w:hint="eastAsia"/>
          <w:color w:val="auto"/>
          <w:lang w:val="en-US" w:eastAsia="zh-CN"/>
        </w:rPr>
      </w:pPr>
      <w:r>
        <w:rPr>
          <w:rFonts w:hint="eastAsia" w:eastAsia="宋体"/>
          <w:color w:val="auto"/>
          <w:lang w:val="en-US" w:eastAsia="zh-CN"/>
        </w:rPr>
        <w:t>畜禽粪肥处理利用模式选择详见附件1。</w:t>
      </w:r>
    </w:p>
    <w:p>
      <w:pPr>
        <w:pStyle w:val="3"/>
        <w:rPr>
          <w:rFonts w:hint="eastAsia"/>
          <w:color w:val="auto"/>
          <w:lang w:val="en-US" w:eastAsia="zh-CN"/>
        </w:rPr>
      </w:pPr>
      <w:bookmarkStart w:id="45" w:name="_Toc1059"/>
      <w:r>
        <w:rPr>
          <w:rFonts w:hint="eastAsia"/>
          <w:color w:val="auto"/>
          <w:lang w:val="en-US" w:eastAsia="zh-CN"/>
        </w:rPr>
        <w:t>4.13完善粪污处理和利用设施</w:t>
      </w:r>
      <w:bookmarkEnd w:id="45"/>
    </w:p>
    <w:p>
      <w:pPr>
        <w:numPr>
          <w:ilvl w:val="0"/>
          <w:numId w:val="0"/>
        </w:numPr>
        <w:bidi w:val="0"/>
        <w:ind w:firstLine="560" w:firstLineChars="200"/>
        <w:rPr>
          <w:rFonts w:hint="default"/>
          <w:color w:val="auto"/>
          <w:lang w:val="en-US" w:eastAsia="zh-CN"/>
        </w:rPr>
      </w:pPr>
      <w:r>
        <w:rPr>
          <w:rFonts w:hint="eastAsia"/>
          <w:color w:val="auto"/>
          <w:lang w:val="en-US" w:eastAsia="zh-CN"/>
        </w:rPr>
        <w:t>（1）养殖场（户）设施建设</w:t>
      </w:r>
    </w:p>
    <w:p>
      <w:pPr>
        <w:numPr>
          <w:ilvl w:val="0"/>
          <w:numId w:val="0"/>
        </w:numPr>
        <w:bidi w:val="0"/>
        <w:ind w:firstLine="560" w:firstLineChars="200"/>
        <w:rPr>
          <w:rFonts w:hint="eastAsia"/>
          <w:color w:val="auto"/>
          <w:lang w:eastAsia="zh-CN"/>
        </w:rPr>
      </w:pPr>
      <w:r>
        <w:rPr>
          <w:rFonts w:hint="eastAsia"/>
          <w:color w:val="auto"/>
          <w:lang w:val="en-US" w:eastAsia="zh-CN"/>
        </w:rPr>
        <w:t xml:space="preserve">①畜禽规模养殖场清洁生产设施建设 </w:t>
      </w:r>
    </w:p>
    <w:p>
      <w:pPr>
        <w:ind w:firstLine="560"/>
        <w:rPr>
          <w:rFonts w:hint="eastAsia"/>
          <w:color w:val="auto"/>
          <w:lang w:eastAsia="zh-CN"/>
        </w:rPr>
      </w:pPr>
      <w:r>
        <w:rPr>
          <w:rFonts w:hint="eastAsia"/>
          <w:color w:val="auto"/>
          <w:lang w:val="en-US" w:eastAsia="zh-CN"/>
        </w:rPr>
        <w:t>畜禽养殖场环境质量及卫生控制应符合</w:t>
      </w:r>
      <w:r>
        <w:rPr>
          <w:rFonts w:hint="default"/>
          <w:color w:val="auto"/>
          <w:lang w:val="en-US" w:eastAsia="zh-CN"/>
        </w:rPr>
        <w:t>NY/T1167</w:t>
      </w:r>
      <w:r>
        <w:rPr>
          <w:rFonts w:hint="eastAsia"/>
          <w:color w:val="auto"/>
          <w:lang w:val="en-US" w:eastAsia="zh-CN"/>
        </w:rPr>
        <w:t xml:space="preserve">的有关要求。畜禽养殖业污染治理应从源头控制，支持现有养殖场（户）圈舍及粪污贮存设施进行雨污分流改造，新建养殖场执行雨污分离。支持规模化养殖场更新设施设备和标准化改造栏舍，配备自动喂料、自动饮水、自动清粪等设施装备。优化饲料配方、提高饲养技术、管理水平。改善畜舍结构和通风供暖工艺，养殖栏舍配备通风排气装置、气体收集处理后排放等臭气和温室气体减控设施等。 </w:t>
      </w:r>
    </w:p>
    <w:p>
      <w:pPr>
        <w:bidi w:val="0"/>
        <w:rPr>
          <w:rFonts w:hint="eastAsia"/>
          <w:color w:val="auto"/>
          <w:lang w:eastAsia="zh-CN"/>
        </w:rPr>
      </w:pPr>
      <w:r>
        <w:rPr>
          <w:rFonts w:hint="eastAsia"/>
          <w:color w:val="auto"/>
          <w:lang w:val="en-US" w:eastAsia="zh-CN"/>
        </w:rPr>
        <w:t>②</w:t>
      </w:r>
      <w:r>
        <w:rPr>
          <w:rFonts w:hint="eastAsia"/>
          <w:color w:val="auto"/>
          <w:lang w:eastAsia="zh-CN"/>
        </w:rPr>
        <w:t>畜禽规模养殖场粪污处理利用设施建设</w:t>
      </w:r>
    </w:p>
    <w:p>
      <w:pPr>
        <w:ind w:firstLine="560"/>
        <w:rPr>
          <w:rFonts w:hint="eastAsia"/>
          <w:color w:val="auto"/>
          <w:lang w:val="en-US" w:eastAsia="zh-CN"/>
        </w:rPr>
      </w:pPr>
      <w:r>
        <w:rPr>
          <w:rFonts w:hint="eastAsia"/>
          <w:color w:val="auto"/>
          <w:lang w:val="en-US" w:eastAsia="zh-CN"/>
        </w:rPr>
        <w:t>按照《畜禽规模养殖污染防治条例》，对畜禽养殖场的污染防治设施的建设、验收和运行实</w:t>
      </w:r>
      <w:r>
        <w:rPr>
          <w:rFonts w:hint="eastAsia" w:ascii="宋体" w:hAnsi="宋体" w:eastAsia="宋体" w:cs="宋体"/>
          <w:color w:val="auto"/>
          <w:lang w:val="en-US" w:eastAsia="zh-CN"/>
        </w:rPr>
        <w:t>行“三同时”制度</w:t>
      </w:r>
      <w:r>
        <w:rPr>
          <w:rFonts w:hint="eastAsia"/>
          <w:color w:val="auto"/>
          <w:lang w:val="en-US" w:eastAsia="zh-CN"/>
        </w:rPr>
        <w:t>。</w:t>
      </w:r>
    </w:p>
    <w:p>
      <w:pPr>
        <w:ind w:firstLine="560"/>
        <w:rPr>
          <w:rFonts w:hint="eastAsia"/>
          <w:color w:val="auto"/>
          <w:lang w:val="en-US" w:eastAsia="zh-CN"/>
        </w:rPr>
      </w:pPr>
      <w:r>
        <w:rPr>
          <w:rFonts w:hint="eastAsia"/>
          <w:color w:val="auto"/>
          <w:lang w:val="en-US" w:eastAsia="zh-CN"/>
        </w:rPr>
        <w:t>采用制造有机肥方式的，有机肥加工设施建设按具备相应规模工程设计资质单位的设计方案执行，产品应达到《有机肥料》（</w:t>
      </w:r>
      <w:r>
        <w:rPr>
          <w:rFonts w:hint="default"/>
          <w:color w:val="auto"/>
          <w:lang w:val="en-US" w:eastAsia="zh-CN"/>
        </w:rPr>
        <w:t>NY 525</w:t>
      </w:r>
      <w:r>
        <w:rPr>
          <w:rFonts w:hint="eastAsia"/>
          <w:color w:val="auto"/>
          <w:lang w:val="en-US" w:eastAsia="zh-CN"/>
        </w:rPr>
        <w:t>）、《有机</w:t>
      </w:r>
      <w:r>
        <w:rPr>
          <w:rFonts w:hint="default"/>
          <w:color w:val="auto"/>
          <w:lang w:val="en-US" w:eastAsia="zh-CN"/>
        </w:rPr>
        <w:t>-</w:t>
      </w:r>
      <w:r>
        <w:rPr>
          <w:rFonts w:hint="eastAsia"/>
          <w:color w:val="auto"/>
          <w:lang w:val="en-US" w:eastAsia="zh-CN"/>
        </w:rPr>
        <w:t>无机复混肥料》（</w:t>
      </w:r>
      <w:r>
        <w:rPr>
          <w:rFonts w:hint="default"/>
          <w:color w:val="auto"/>
          <w:lang w:val="en-US" w:eastAsia="zh-CN"/>
        </w:rPr>
        <w:t>GB 18877</w:t>
      </w:r>
      <w:r>
        <w:rPr>
          <w:rFonts w:hint="eastAsia"/>
          <w:color w:val="auto"/>
          <w:lang w:val="en-US" w:eastAsia="zh-CN"/>
        </w:rPr>
        <w:t xml:space="preserve">）等要求后作为商品有机肥出售。 </w:t>
      </w:r>
    </w:p>
    <w:p>
      <w:pPr>
        <w:ind w:firstLine="560"/>
        <w:rPr>
          <w:rFonts w:hint="eastAsia"/>
          <w:color w:val="auto"/>
          <w:lang w:val="en-US" w:eastAsia="zh-CN"/>
        </w:rPr>
      </w:pPr>
      <w:r>
        <w:rPr>
          <w:rFonts w:hint="eastAsia"/>
          <w:color w:val="auto"/>
          <w:lang w:val="en-US" w:eastAsia="zh-CN"/>
        </w:rPr>
        <w:t>采用沼气发酵的，建设厌氧消化反应器、沼气收集和处置系统、沼液沼渣分离和贮存系统，实现资源化产品的安全处置、妥善贮存和综合利用，做好冬季保温。采用堆肥发酵工艺的，应建设储存、发酵等场地（至少可暂存</w:t>
      </w:r>
      <w:r>
        <w:rPr>
          <w:rFonts w:hint="default"/>
          <w:color w:val="auto"/>
          <w:lang w:val="en-US" w:eastAsia="zh-CN"/>
        </w:rPr>
        <w:t>180</w:t>
      </w:r>
      <w:r>
        <w:rPr>
          <w:rFonts w:hint="eastAsia"/>
          <w:color w:val="auto"/>
          <w:lang w:val="en-US" w:eastAsia="zh-CN"/>
        </w:rPr>
        <w:t>天粪污），配备翻抛设备。委托第三方处理的，应具有合同。</w:t>
      </w:r>
    </w:p>
    <w:p>
      <w:pPr>
        <w:ind w:firstLine="560"/>
        <w:rPr>
          <w:rFonts w:hint="eastAsia"/>
          <w:color w:val="auto"/>
          <w:lang w:eastAsia="zh-CN"/>
        </w:rPr>
      </w:pPr>
      <w:r>
        <w:rPr>
          <w:rFonts w:hint="eastAsia"/>
          <w:color w:val="auto"/>
          <w:lang w:val="en-US" w:eastAsia="zh-CN"/>
        </w:rPr>
        <w:t>堆肥和沼气产物应符合《粪便无害化卫生标准》，经无害化处理后进行还田综合利用的。粪肥用量不能超过作物当年生长所需的养分量；在确定粪肥的最佳施用量时，应对土壤肥力和粪肥肥效进行测试评价，并符合当地环境容量的要求；同时应有一倍以上的土地用于轮 作施肥，不得长期施肥于同一土地。鼓励在畜禽养殖场与还田利用的农田之间应建立有效的粪肥输送网络。通过车载或管道形式将处理置后的粪肥输送至农田要加强管理严格控制污水输送沿途的弃、撒和跑、 冒、滴、漏。</w:t>
      </w:r>
    </w:p>
    <w:p>
      <w:pPr>
        <w:numPr>
          <w:ilvl w:val="0"/>
          <w:numId w:val="0"/>
        </w:numPr>
        <w:bidi w:val="0"/>
        <w:ind w:leftChars="200"/>
        <w:rPr>
          <w:rFonts w:hint="eastAsia"/>
          <w:color w:val="auto"/>
          <w:lang w:eastAsia="zh-CN"/>
        </w:rPr>
      </w:pPr>
      <w:r>
        <w:rPr>
          <w:rFonts w:hint="eastAsia"/>
          <w:color w:val="auto"/>
          <w:lang w:val="en-US" w:eastAsia="zh-CN"/>
        </w:rPr>
        <w:t>③畜禽养殖户</w:t>
      </w:r>
      <w:r>
        <w:rPr>
          <w:rFonts w:hint="eastAsia"/>
          <w:color w:val="auto"/>
          <w:lang w:eastAsia="zh-CN"/>
        </w:rPr>
        <w:t>清洁生产设施建设</w:t>
      </w:r>
    </w:p>
    <w:p>
      <w:pPr>
        <w:ind w:firstLine="560"/>
        <w:rPr>
          <w:rFonts w:hint="eastAsia"/>
          <w:color w:val="auto"/>
          <w:lang w:eastAsia="zh-CN"/>
        </w:rPr>
      </w:pPr>
      <w:r>
        <w:rPr>
          <w:rFonts w:hint="eastAsia"/>
          <w:color w:val="auto"/>
          <w:lang w:val="en-US" w:eastAsia="zh-CN"/>
        </w:rPr>
        <w:t>新建畜禽养殖圈舍及粪污贮存设施应进行雨污分流。推荐采用干清粪、机械清粪工艺，现有养殖户逐步淘汰全程水冲粪等清粪方式，实现废水源头减量。按照畜禽养殖污染治理梳堵结合、种养平衡、资源利用的原则，通过减少排污量、废弃物资源化利用等方式，大力推进散养养殖户污染治理工作。</w:t>
      </w:r>
    </w:p>
    <w:p>
      <w:pPr>
        <w:numPr>
          <w:ilvl w:val="0"/>
          <w:numId w:val="0"/>
        </w:numPr>
        <w:bidi w:val="0"/>
        <w:ind w:firstLine="560" w:firstLineChars="200"/>
        <w:rPr>
          <w:rFonts w:hint="eastAsia"/>
          <w:color w:val="auto"/>
          <w:lang w:val="en-US" w:eastAsia="zh-CN"/>
        </w:rPr>
      </w:pPr>
      <w:r>
        <w:rPr>
          <w:rFonts w:hint="eastAsia"/>
          <w:color w:val="auto"/>
          <w:lang w:val="en-US" w:eastAsia="zh-CN"/>
        </w:rPr>
        <w:t>④畜禽养殖户粪污处理利用设施建设</w:t>
      </w:r>
    </w:p>
    <w:p>
      <w:pPr>
        <w:ind w:firstLine="560"/>
        <w:rPr>
          <w:rFonts w:hint="eastAsia"/>
          <w:color w:val="auto"/>
          <w:lang w:eastAsia="zh-CN"/>
        </w:rPr>
      </w:pPr>
      <w:r>
        <w:rPr>
          <w:rFonts w:hint="eastAsia"/>
          <w:color w:val="auto"/>
          <w:lang w:val="en-US" w:eastAsia="zh-CN"/>
        </w:rPr>
        <w:t>按照“谁污染、谁治理”原则，采用贮存池收集畜禽粪污，发酵还田利用的，必须配套建设贮粪场和贮存池，不得对周边环境造成污染，建设标准参照《畜禽养殖污水贮存设施设计要求》或按具备相应设计规模工程设计资质单位的设计方案执行。</w:t>
      </w:r>
    </w:p>
    <w:p>
      <w:pPr>
        <w:numPr>
          <w:ilvl w:val="0"/>
          <w:numId w:val="0"/>
        </w:numPr>
        <w:bidi w:val="0"/>
        <w:ind w:firstLine="560" w:firstLineChars="200"/>
        <w:rPr>
          <w:rFonts w:hint="eastAsia"/>
          <w:color w:val="auto"/>
          <w:lang w:val="en-US" w:eastAsia="zh-CN"/>
        </w:rPr>
      </w:pPr>
      <w:r>
        <w:rPr>
          <w:rFonts w:hint="eastAsia"/>
          <w:color w:val="auto"/>
          <w:lang w:val="en-US" w:eastAsia="zh-CN"/>
        </w:rPr>
        <w:t>（2）田间配套设施建设</w:t>
      </w:r>
    </w:p>
    <w:p>
      <w:pPr>
        <w:numPr>
          <w:ilvl w:val="0"/>
          <w:numId w:val="0"/>
        </w:numPr>
        <w:bidi w:val="0"/>
        <w:ind w:firstLine="560" w:firstLineChars="200"/>
        <w:rPr>
          <w:rFonts w:hint="eastAsia"/>
          <w:color w:val="auto"/>
          <w:lang w:val="en-US" w:eastAsia="zh-CN"/>
        </w:rPr>
        <w:sectPr>
          <w:headerReference r:id="rId17" w:type="default"/>
          <w:footerReference r:id="rId18" w:type="default"/>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r>
        <w:rPr>
          <w:rFonts w:hint="eastAsia"/>
          <w:color w:val="auto"/>
          <w:lang w:val="en-US" w:eastAsia="zh-CN"/>
        </w:rPr>
        <w:t>加强田间配套</w:t>
      </w:r>
      <w:r>
        <w:rPr>
          <w:rFonts w:hint="eastAsia"/>
          <w:color w:val="auto"/>
          <w:highlight w:val="none"/>
          <w:lang w:val="en-US" w:eastAsia="zh-CN"/>
        </w:rPr>
        <w:t>，在土地承载力富余量较大的乡镇，选</w:t>
      </w:r>
      <w:r>
        <w:rPr>
          <w:rFonts w:hint="eastAsia"/>
          <w:color w:val="auto"/>
          <w:lang w:val="en-US" w:eastAsia="zh-CN"/>
        </w:rPr>
        <w:t>择部分养殖村作为试点，建设田间粪污暂存设施，根据试点村粪污产量、经济情况等，合理选择粪肥还田输送管道、配置运输罐车、固态肥抛撒机、液态粪肥撒施机、沼液沼渣抽排机、远距离施肥泵粪肥机械化还田作业设施。施肥过程应采用深施、埋施等减排措施。</w:t>
      </w:r>
    </w:p>
    <w:p>
      <w:pPr>
        <w:pStyle w:val="2"/>
        <w:rPr>
          <w:rFonts w:hint="eastAsia"/>
          <w:color w:val="auto"/>
          <w:lang w:val="en-US" w:eastAsia="zh-CN"/>
        </w:rPr>
      </w:pPr>
      <w:bookmarkStart w:id="46" w:name="_Toc23612"/>
      <w:r>
        <w:rPr>
          <w:rFonts w:hint="eastAsia"/>
          <w:color w:val="auto"/>
          <w:lang w:val="en-US" w:eastAsia="zh-CN"/>
        </w:rPr>
        <w:t>第五章 健全畜禽养殖污染长效治理机制</w:t>
      </w:r>
      <w:bookmarkEnd w:id="46"/>
    </w:p>
    <w:p>
      <w:pPr>
        <w:pStyle w:val="3"/>
        <w:rPr>
          <w:color w:val="auto"/>
        </w:rPr>
      </w:pPr>
      <w:bookmarkStart w:id="47" w:name="_Toc80003316"/>
      <w:bookmarkStart w:id="48" w:name="_Toc24582"/>
      <w:r>
        <w:rPr>
          <w:rFonts w:hint="eastAsia"/>
          <w:color w:val="auto"/>
          <w:lang w:val="en-US" w:eastAsia="zh-CN"/>
        </w:rPr>
        <w:t>5</w:t>
      </w:r>
      <w:r>
        <w:rPr>
          <w:rFonts w:hint="eastAsia"/>
          <w:color w:val="auto"/>
        </w:rPr>
        <w:t>.1落实部门管理责任</w:t>
      </w:r>
      <w:bookmarkEnd w:id="47"/>
      <w:bookmarkEnd w:id="48"/>
    </w:p>
    <w:p>
      <w:pPr>
        <w:ind w:firstLine="560"/>
        <w:rPr>
          <w:color w:val="auto"/>
        </w:rPr>
      </w:pPr>
      <w:r>
        <w:rPr>
          <w:rFonts w:hint="eastAsia"/>
          <w:color w:val="auto"/>
        </w:rPr>
        <w:t>为加快推进</w:t>
      </w:r>
      <w:r>
        <w:rPr>
          <w:rFonts w:hint="eastAsia"/>
          <w:color w:val="auto"/>
          <w:lang w:val="en-US" w:eastAsia="zh-CN"/>
        </w:rPr>
        <w:t>鸡东县</w:t>
      </w:r>
      <w:r>
        <w:rPr>
          <w:rFonts w:hint="eastAsia"/>
          <w:color w:val="auto"/>
        </w:rPr>
        <w:t>畜禽粪污资源化利用整县推进项目实施，实现畜禽养殖种养循环和绿色发展，促进全县农业生态环境整体改善和乡村振兴，应成立由县长任组长，分管农业副县长任副组长，县农业农村局、县发展和改革局、县财政局、县自然资源局、县生态环境局、县住建局、县林业和草原局、县统计局、县审计局、县应急局、县交通局、县电业局等部门为成员的</w:t>
      </w:r>
      <w:r>
        <w:rPr>
          <w:rFonts w:hint="eastAsia"/>
          <w:color w:val="auto"/>
          <w:lang w:val="en-US" w:eastAsia="zh-CN"/>
        </w:rPr>
        <w:t>鸡东县</w:t>
      </w:r>
      <w:r>
        <w:rPr>
          <w:rFonts w:hint="eastAsia"/>
          <w:color w:val="auto"/>
        </w:rPr>
        <w:t>畜禽粪污防治工作领导小组。</w:t>
      </w:r>
    </w:p>
    <w:p>
      <w:pPr>
        <w:ind w:firstLine="560"/>
        <w:rPr>
          <w:color w:val="auto"/>
        </w:rPr>
      </w:pPr>
      <w:r>
        <w:rPr>
          <w:rFonts w:hint="eastAsia"/>
          <w:color w:val="auto"/>
        </w:rPr>
        <w:t>领导小组负责项目的组织协调、制定有关政策、配套资金筹措和督促检查，并解决项目建设中的重大问题，负责项目资金管理、调度、审计等，为项目的顺利实施提供组织保证。组织和动员各方面力量，确保目标任务和各项措施的落实。相关部门职责如下：</w:t>
      </w:r>
    </w:p>
    <w:p>
      <w:pPr>
        <w:ind w:firstLine="560"/>
        <w:rPr>
          <w:color w:val="auto"/>
        </w:rPr>
      </w:pPr>
      <w:r>
        <w:rPr>
          <w:rFonts w:hint="eastAsia"/>
          <w:color w:val="auto"/>
        </w:rPr>
        <w:t>（1）乡镇人民政府：各乡镇人民政府是畜禽粪污资源化利用的责任主体，要把畜禽粪污治理与资源化利用建设纳入本地总体发展规划，协调解决养殖业主在发展过程中存在的实际问题，完成县政府下达的目标任务。</w:t>
      </w:r>
    </w:p>
    <w:p>
      <w:pPr>
        <w:ind w:firstLine="560"/>
        <w:rPr>
          <w:color w:val="auto"/>
        </w:rPr>
      </w:pPr>
      <w:r>
        <w:rPr>
          <w:rFonts w:hint="eastAsia"/>
          <w:color w:val="auto"/>
        </w:rPr>
        <w:t>（2）县农业农村局：切实履行畜禽粪污治理与资源化利用整县推进项目推进工作领导小组办公室职责，牵头做好畜禽粪污治理</w:t>
      </w:r>
      <w:r>
        <w:rPr>
          <w:color w:val="auto"/>
        </w:rPr>
        <w:t>与</w:t>
      </w:r>
      <w:r>
        <w:rPr>
          <w:rFonts w:hint="eastAsia"/>
          <w:color w:val="auto"/>
        </w:rPr>
        <w:t>资源化利用和种养结合发展规划，制定项目实施方案，强化工作措施，推进项目按期按质按量完成。同时负责建设区域内现代种植业及基地建设，推广种养结合的循环经济模式。对有机肥生产企业的规范化、标准化建设进行严格把关，在推广有机肥及面源污染治理方面加大对项目区资金及相关政策扶持。负责人畜饮水设施建设及供水保障。</w:t>
      </w:r>
    </w:p>
    <w:p>
      <w:pPr>
        <w:ind w:firstLine="560"/>
        <w:rPr>
          <w:color w:val="auto"/>
        </w:rPr>
      </w:pPr>
      <w:r>
        <w:rPr>
          <w:rFonts w:hint="eastAsia"/>
          <w:color w:val="auto"/>
        </w:rPr>
        <w:t>（3）县发展改革局：负责项目与《</w:t>
      </w:r>
      <w:r>
        <w:rPr>
          <w:rFonts w:hint="eastAsia"/>
          <w:color w:val="auto"/>
          <w:lang w:eastAsia="zh-CN"/>
        </w:rPr>
        <w:t>鸡东县</w:t>
      </w:r>
      <w:r>
        <w:rPr>
          <w:rFonts w:hint="eastAsia"/>
          <w:color w:val="auto"/>
        </w:rPr>
        <w:t>国民经济和社会发展第十四个五年规划纲要》等规划的衔接协调，推进项目的顺利开展。</w:t>
      </w:r>
    </w:p>
    <w:p>
      <w:pPr>
        <w:ind w:firstLine="560"/>
        <w:rPr>
          <w:color w:val="auto"/>
        </w:rPr>
      </w:pPr>
      <w:r>
        <w:rPr>
          <w:rFonts w:hint="eastAsia"/>
          <w:color w:val="auto"/>
        </w:rPr>
        <w:t>（4）县财政局：负责协调项目的规划、申报、储备和财政专项资金监管，加大现代农业生产发展、畜禽粪污治理与资源化利用等财政农业专项资金投入力度。</w:t>
      </w:r>
    </w:p>
    <w:p>
      <w:pPr>
        <w:ind w:firstLine="560"/>
        <w:rPr>
          <w:color w:val="auto"/>
        </w:rPr>
      </w:pPr>
      <w:r>
        <w:rPr>
          <w:rFonts w:hint="eastAsia"/>
          <w:color w:val="auto"/>
        </w:rPr>
        <w:t>（5）县生态环境局：负责在严把环境影响审批关的前提下，优化环评审批服务，做好粪污资源化</w:t>
      </w:r>
      <w:r>
        <w:rPr>
          <w:color w:val="auto"/>
        </w:rPr>
        <w:t>利用和</w:t>
      </w:r>
      <w:r>
        <w:rPr>
          <w:rFonts w:hint="eastAsia"/>
          <w:color w:val="auto"/>
        </w:rPr>
        <w:t>无害化处理设施建设的技术指导工作。加强日常抽查检测，定期公布检测结果。对规模化畜禽养殖造成环境污染的行为，依法予以查处。</w:t>
      </w:r>
    </w:p>
    <w:p>
      <w:pPr>
        <w:ind w:firstLine="560"/>
        <w:rPr>
          <w:color w:val="auto"/>
        </w:rPr>
      </w:pPr>
      <w:r>
        <w:rPr>
          <w:rFonts w:hint="eastAsia"/>
          <w:color w:val="auto"/>
        </w:rPr>
        <w:t>（6）县林业和草原局：负责林地、草地使用规划及落实，科学</w:t>
      </w:r>
      <w:r>
        <w:rPr>
          <w:color w:val="auto"/>
        </w:rPr>
        <w:t>合理的开展粪污资源化利用</w:t>
      </w:r>
      <w:r>
        <w:rPr>
          <w:rFonts w:hint="eastAsia"/>
          <w:color w:val="auto"/>
        </w:rPr>
        <w:t>。</w:t>
      </w:r>
    </w:p>
    <w:p>
      <w:pPr>
        <w:ind w:firstLine="560"/>
        <w:rPr>
          <w:color w:val="auto"/>
        </w:rPr>
      </w:pPr>
      <w:r>
        <w:rPr>
          <w:rFonts w:hint="eastAsia"/>
          <w:color w:val="auto"/>
        </w:rPr>
        <w:t>（</w:t>
      </w:r>
      <w:r>
        <w:rPr>
          <w:rFonts w:hint="eastAsia"/>
          <w:color w:val="auto"/>
          <w:lang w:val="en-US" w:eastAsia="zh-CN"/>
        </w:rPr>
        <w:t>7</w:t>
      </w:r>
      <w:r>
        <w:rPr>
          <w:rFonts w:hint="eastAsia"/>
          <w:color w:val="auto"/>
        </w:rPr>
        <w:t>）</w:t>
      </w:r>
      <w:r>
        <w:rPr>
          <w:rFonts w:hint="eastAsia"/>
          <w:color w:val="auto"/>
          <w:lang w:val="en-US" w:eastAsia="zh-CN"/>
        </w:rPr>
        <w:t>县</w:t>
      </w:r>
      <w:r>
        <w:rPr>
          <w:rFonts w:hint="eastAsia"/>
          <w:color w:val="auto"/>
        </w:rPr>
        <w:t>自然资源局：负责在坚持城镇建设体系、耕地保护制度前提下，优先支持种养结合用地需求及项目用地。</w:t>
      </w:r>
    </w:p>
    <w:p>
      <w:pPr>
        <w:ind w:firstLine="560"/>
        <w:rPr>
          <w:color w:val="auto"/>
        </w:rPr>
      </w:pPr>
      <w:r>
        <w:rPr>
          <w:rFonts w:hint="eastAsia"/>
          <w:color w:val="auto"/>
        </w:rPr>
        <w:t>（</w:t>
      </w:r>
      <w:r>
        <w:rPr>
          <w:rFonts w:hint="eastAsia"/>
          <w:color w:val="auto"/>
          <w:lang w:val="en-US" w:eastAsia="zh-CN"/>
        </w:rPr>
        <w:t>8</w:t>
      </w:r>
      <w:r>
        <w:rPr>
          <w:rFonts w:hint="eastAsia"/>
          <w:color w:val="auto"/>
        </w:rPr>
        <w:t>）</w:t>
      </w:r>
      <w:r>
        <w:rPr>
          <w:rFonts w:hint="eastAsia"/>
          <w:color w:val="auto"/>
          <w:lang w:val="en-US" w:eastAsia="zh-CN"/>
        </w:rPr>
        <w:t>县</w:t>
      </w:r>
      <w:r>
        <w:rPr>
          <w:rFonts w:hint="eastAsia"/>
          <w:color w:val="auto"/>
        </w:rPr>
        <w:t>电业局：负责种养结合用电保障，并按农业生产用电计价标准执行。</w:t>
      </w:r>
    </w:p>
    <w:p>
      <w:pPr>
        <w:ind w:firstLine="560"/>
        <w:rPr>
          <w:color w:val="auto"/>
        </w:rPr>
      </w:pPr>
      <w:r>
        <w:rPr>
          <w:rFonts w:hint="eastAsia"/>
          <w:color w:val="auto"/>
        </w:rPr>
        <w:t>（</w:t>
      </w:r>
      <w:r>
        <w:rPr>
          <w:rFonts w:hint="eastAsia"/>
          <w:color w:val="auto"/>
          <w:lang w:val="en-US" w:eastAsia="zh-CN"/>
        </w:rPr>
        <w:t>9</w:t>
      </w:r>
      <w:r>
        <w:rPr>
          <w:rFonts w:hint="eastAsia"/>
          <w:color w:val="auto"/>
        </w:rPr>
        <w:t>）县内金融机构负责创新金融服务方式，协调各类贴息贷款、创业贷款重点向种养结合生态循环产业倾斜，采取专业合作社担保、联户担保、活体质押等方式，加大对有机肥生产企业、废弃物资源化利用等新型农业经营主体的信贷支持力度。</w:t>
      </w:r>
    </w:p>
    <w:p>
      <w:pPr>
        <w:ind w:firstLine="560"/>
        <w:rPr>
          <w:color w:val="auto"/>
        </w:rPr>
      </w:pPr>
      <w:r>
        <w:rPr>
          <w:rFonts w:hint="eastAsia"/>
          <w:color w:val="auto"/>
        </w:rPr>
        <w:t>（</w:t>
      </w:r>
      <w:r>
        <w:rPr>
          <w:rFonts w:hint="eastAsia"/>
          <w:color w:val="auto"/>
          <w:lang w:val="en-US" w:eastAsia="zh-CN"/>
        </w:rPr>
        <w:t>10</w:t>
      </w:r>
      <w:r>
        <w:rPr>
          <w:rFonts w:hint="eastAsia"/>
          <w:color w:val="auto"/>
        </w:rPr>
        <w:t>）县内保险机构负责创新保险机制，做好畜牧保险的承保和理赔工作，积极开展价格指数保险探索试点，降低养殖风险。</w:t>
      </w:r>
    </w:p>
    <w:p>
      <w:pPr>
        <w:ind w:firstLine="560"/>
        <w:rPr>
          <w:color w:val="auto"/>
        </w:rPr>
      </w:pPr>
      <w:r>
        <w:rPr>
          <w:rFonts w:hint="eastAsia"/>
          <w:color w:val="auto"/>
        </w:rPr>
        <w:t>（</w:t>
      </w:r>
      <w:r>
        <w:rPr>
          <w:rFonts w:hint="eastAsia"/>
          <w:color w:val="auto"/>
          <w:lang w:val="en-US" w:eastAsia="zh-CN"/>
        </w:rPr>
        <w:t>11</w:t>
      </w:r>
      <w:r>
        <w:rPr>
          <w:rFonts w:hint="eastAsia"/>
          <w:color w:val="auto"/>
        </w:rPr>
        <w:t>）县监察部门负责畜禽粪污治理</w:t>
      </w:r>
      <w:r>
        <w:rPr>
          <w:color w:val="auto"/>
        </w:rPr>
        <w:t>与</w:t>
      </w:r>
      <w:r>
        <w:rPr>
          <w:rFonts w:hint="eastAsia"/>
          <w:color w:val="auto"/>
        </w:rPr>
        <w:t>资源化利用项目监督、审计工作。</w:t>
      </w:r>
    </w:p>
    <w:p>
      <w:pPr>
        <w:ind w:firstLine="560"/>
        <w:rPr>
          <w:rFonts w:hint="eastAsia"/>
          <w:color w:val="auto"/>
          <w:sz w:val="24"/>
          <w:szCs w:val="24"/>
        </w:rPr>
      </w:pPr>
      <w:r>
        <w:rPr>
          <w:rFonts w:hint="eastAsia"/>
          <w:color w:val="auto"/>
        </w:rPr>
        <w:t>（1</w:t>
      </w:r>
      <w:r>
        <w:rPr>
          <w:rFonts w:hint="eastAsia"/>
          <w:color w:val="auto"/>
          <w:lang w:val="en-US" w:eastAsia="zh-CN"/>
        </w:rPr>
        <w:t>2</w:t>
      </w:r>
      <w:r>
        <w:rPr>
          <w:rFonts w:hint="eastAsia"/>
          <w:color w:val="auto"/>
        </w:rPr>
        <w:t>）其他各部门分别按照各自职能职责，加强生态畜牧业发展和</w:t>
      </w:r>
      <w:r>
        <w:rPr>
          <w:color w:val="auto"/>
        </w:rPr>
        <w:t>粪污治理</w:t>
      </w:r>
      <w:r>
        <w:rPr>
          <w:rFonts w:hint="eastAsia"/>
          <w:color w:val="auto"/>
        </w:rPr>
        <w:t>的支持。</w:t>
      </w:r>
    </w:p>
    <w:p>
      <w:pPr>
        <w:pStyle w:val="3"/>
        <w:rPr>
          <w:rFonts w:hint="default" w:eastAsia="黑体"/>
          <w:color w:val="auto"/>
          <w:lang w:val="en-US" w:eastAsia="zh-CN"/>
        </w:rPr>
      </w:pPr>
      <w:bookmarkStart w:id="49" w:name="_Toc80003317"/>
      <w:bookmarkStart w:id="50" w:name="_Toc23572"/>
      <w:r>
        <w:rPr>
          <w:rFonts w:hint="eastAsia"/>
          <w:color w:val="auto"/>
          <w:lang w:val="en-US" w:eastAsia="zh-CN"/>
        </w:rPr>
        <w:t>5</w:t>
      </w:r>
      <w:r>
        <w:rPr>
          <w:rFonts w:hint="eastAsia"/>
          <w:color w:val="auto"/>
        </w:rPr>
        <w:t>.</w:t>
      </w:r>
      <w:r>
        <w:rPr>
          <w:color w:val="auto"/>
        </w:rPr>
        <w:t>2</w:t>
      </w:r>
      <w:r>
        <w:rPr>
          <w:rFonts w:hint="eastAsia"/>
          <w:color w:val="auto"/>
        </w:rPr>
        <w:t>强化污染</w:t>
      </w:r>
      <w:r>
        <w:rPr>
          <w:rFonts w:hint="eastAsia"/>
          <w:color w:val="auto"/>
          <w:lang w:val="en-US" w:eastAsia="zh-CN"/>
        </w:rPr>
        <w:t>防治</w:t>
      </w:r>
      <w:r>
        <w:rPr>
          <w:rFonts w:hint="eastAsia"/>
          <w:color w:val="auto"/>
        </w:rPr>
        <w:t>监管</w:t>
      </w:r>
      <w:bookmarkEnd w:id="49"/>
      <w:r>
        <w:rPr>
          <w:rFonts w:hint="eastAsia"/>
          <w:color w:val="auto"/>
          <w:lang w:val="en-US" w:eastAsia="zh-CN"/>
        </w:rPr>
        <w:t>体系建设</w:t>
      </w:r>
      <w:bookmarkEnd w:id="50"/>
    </w:p>
    <w:p>
      <w:pPr>
        <w:ind w:firstLine="560"/>
        <w:rPr>
          <w:color w:val="auto"/>
        </w:rPr>
      </w:pPr>
      <w:r>
        <w:rPr>
          <w:rFonts w:hint="eastAsia"/>
          <w:color w:val="auto"/>
        </w:rPr>
        <w:t>（1）建立畜禽养殖业环境监管体系</w:t>
      </w:r>
    </w:p>
    <w:p>
      <w:pPr>
        <w:ind w:firstLine="560"/>
        <w:rPr>
          <w:color w:val="auto"/>
        </w:rPr>
      </w:pPr>
      <w:r>
        <w:rPr>
          <w:rFonts w:hint="eastAsia"/>
          <w:color w:val="auto"/>
        </w:rPr>
        <w:t>开展畜禽养殖污染监管能力的建设，建立畜禽养殖业环境管理体系，将畜禽养殖污染防治纳入本地区环境保护规划中，以加大环境监管力度和工作指导。同时开展环境监控系统的建设。</w:t>
      </w:r>
    </w:p>
    <w:p>
      <w:pPr>
        <w:ind w:firstLine="560"/>
        <w:rPr>
          <w:color w:val="auto"/>
        </w:rPr>
      </w:pPr>
      <w:bookmarkStart w:id="51" w:name="OLE_LINK2"/>
      <w:r>
        <w:rPr>
          <w:rFonts w:hint="eastAsia"/>
          <w:color w:val="auto"/>
        </w:rPr>
        <w:t>（</w:t>
      </w:r>
      <w:r>
        <w:rPr>
          <w:color w:val="auto"/>
        </w:rPr>
        <w:t>2</w:t>
      </w:r>
      <w:r>
        <w:rPr>
          <w:rFonts w:hint="eastAsia"/>
          <w:color w:val="auto"/>
        </w:rPr>
        <w:t>）</w:t>
      </w:r>
      <w:bookmarkEnd w:id="51"/>
      <w:r>
        <w:rPr>
          <w:rFonts w:hint="eastAsia"/>
          <w:color w:val="auto"/>
        </w:rPr>
        <w:t>强化畜禽养殖</w:t>
      </w:r>
      <w:r>
        <w:rPr>
          <w:rFonts w:hint="eastAsia"/>
          <w:color w:val="auto"/>
          <w:lang w:eastAsia="zh-CN"/>
        </w:rPr>
        <w:t>污染</w:t>
      </w:r>
      <w:r>
        <w:rPr>
          <w:rFonts w:hint="eastAsia"/>
          <w:color w:val="auto"/>
        </w:rPr>
        <w:t>执法监管</w:t>
      </w:r>
    </w:p>
    <w:p>
      <w:pPr>
        <w:ind w:firstLine="560"/>
        <w:rPr>
          <w:color w:val="auto"/>
        </w:rPr>
      </w:pPr>
      <w:r>
        <w:rPr>
          <w:rFonts w:hint="eastAsia"/>
          <w:color w:val="auto"/>
        </w:rPr>
        <w:t>对于现有规模化畜禽养殖场，要清理好禁养区、规范好非禁养区。在操作中做到有章可循、有法可依、依法行政，从而加强对畜禽养殖业的环境监管，对违反国家法律和有关规定的行为进行严肃查处。各镇畜牧行政主管部门在制定本辖区畜禽养殖业发展规划时应将畜禽养殖污染防治作为一项重要内容，确保</w:t>
      </w:r>
      <w:r>
        <w:rPr>
          <w:rFonts w:hint="eastAsia"/>
          <w:color w:val="auto"/>
          <w:lang w:eastAsia="zh-CN"/>
        </w:rPr>
        <w:t>鸡东县</w:t>
      </w:r>
      <w:r>
        <w:rPr>
          <w:rFonts w:hint="eastAsia"/>
          <w:color w:val="auto"/>
        </w:rPr>
        <w:t>畜禽养殖污染防治工作落到实处。</w:t>
      </w:r>
    </w:p>
    <w:p>
      <w:pPr>
        <w:ind w:firstLine="560"/>
        <w:rPr>
          <w:color w:val="auto"/>
        </w:rPr>
      </w:pPr>
      <w:r>
        <w:rPr>
          <w:rFonts w:hint="eastAsia"/>
          <w:color w:val="auto"/>
        </w:rPr>
        <w:t>（</w:t>
      </w:r>
      <w:r>
        <w:rPr>
          <w:color w:val="auto"/>
        </w:rPr>
        <w:t>3</w:t>
      </w:r>
      <w:r>
        <w:rPr>
          <w:rFonts w:hint="eastAsia"/>
          <w:color w:val="auto"/>
        </w:rPr>
        <w:t>）加强事中事后监管</w:t>
      </w:r>
    </w:p>
    <w:p>
      <w:pPr>
        <w:ind w:firstLine="560"/>
        <w:rPr>
          <w:color w:val="auto"/>
        </w:rPr>
      </w:pPr>
      <w:r>
        <w:rPr>
          <w:rFonts w:hint="eastAsia"/>
          <w:color w:val="auto"/>
        </w:rPr>
        <w:t>充分发挥好村级组织战斗堡垒作用，带动村级各类组织各支队伍加强对畜禽污染治理的监管力度。引导各村通过村规民约来规范养殖区域、排泄物处理，利用村规民约的方式对畜禽养殖加以约束和规范。政府与各行政村签订治理工作责任书，并将该项工作列为各村年度目标责任考核内容。政府对畜禽污染治理工作作为新农村建设的一项重要工作来抓，并将这项工作治理的成效，列入“一票否决制”的范畴。同时定期对畜禽养殖排污量进行跟踪监测，完善动态长效监管机制。</w:t>
      </w:r>
    </w:p>
    <w:p>
      <w:pPr>
        <w:ind w:firstLine="560"/>
        <w:rPr>
          <w:color w:val="auto"/>
        </w:rPr>
      </w:pPr>
      <w:r>
        <w:rPr>
          <w:rFonts w:hint="eastAsia"/>
          <w:color w:val="auto"/>
        </w:rPr>
        <w:t>（</w:t>
      </w:r>
      <w:r>
        <w:rPr>
          <w:color w:val="auto"/>
        </w:rPr>
        <w:t>4</w:t>
      </w:r>
      <w:r>
        <w:rPr>
          <w:rFonts w:hint="eastAsia"/>
          <w:color w:val="auto"/>
        </w:rPr>
        <w:t>）加强规模畜禽养殖场环境影响评价管理</w:t>
      </w:r>
    </w:p>
    <w:p>
      <w:pPr>
        <w:ind w:firstLine="560"/>
        <w:rPr>
          <w:rFonts w:hint="eastAsia"/>
          <w:color w:val="auto"/>
        </w:rPr>
      </w:pPr>
      <w:r>
        <w:rPr>
          <w:rFonts w:hint="eastAsia"/>
          <w:color w:val="auto"/>
        </w:rPr>
        <w:t>根据生态环境部颁发的《建设项目环境影响评价分类管理名录》，对于新建、改建和扩建的畜禽养殖场，</w:t>
      </w:r>
      <w:r>
        <w:rPr>
          <w:rFonts w:hint="eastAsia"/>
          <w:color w:val="auto"/>
          <w:lang w:val="en-US" w:eastAsia="zh-CN"/>
        </w:rPr>
        <w:t>年出栏生猪5000头（其他畜禽种类折合猪的养殖量）及以上的规模化畜禽养殖；存栏生猪2500头（其他畜禽种类折合猪的养殖规模）及以上无出栏量的规模化畜禽养殖；涉及环境敏感区的规模化畜禽养殖</w:t>
      </w:r>
      <w:r>
        <w:rPr>
          <w:rFonts w:hint="eastAsia"/>
          <w:color w:val="auto"/>
        </w:rPr>
        <w:t>均应编制环境影响报告书，其余规模的养殖场应编制登记表。</w:t>
      </w:r>
    </w:p>
    <w:p>
      <w:pPr>
        <w:pStyle w:val="3"/>
        <w:rPr>
          <w:color w:val="auto"/>
        </w:rPr>
      </w:pPr>
      <w:bookmarkStart w:id="52" w:name="_Toc3739"/>
      <w:r>
        <w:rPr>
          <w:rFonts w:hint="eastAsia"/>
          <w:color w:val="auto"/>
          <w:lang w:val="en-US" w:eastAsia="zh-CN"/>
        </w:rPr>
        <w:t>5.3</w:t>
      </w:r>
      <w:r>
        <w:rPr>
          <w:color w:val="auto"/>
          <w:lang w:val="en-US" w:eastAsia="zh-CN"/>
        </w:rPr>
        <w:t>强化环境监管</w:t>
      </w:r>
      <w:bookmarkEnd w:id="52"/>
    </w:p>
    <w:p>
      <w:pPr>
        <w:ind w:firstLine="560"/>
        <w:rPr>
          <w:rFonts w:hint="eastAsia"/>
          <w:color w:val="auto"/>
        </w:rPr>
      </w:pPr>
      <w:r>
        <w:rPr>
          <w:rFonts w:hint="eastAsia"/>
          <w:color w:val="auto"/>
        </w:rPr>
        <w:t>根据养殖污染防治压力和环境管理需求，制定畜禽养殖污染防治环境监管机制与措施。从规范审批、强化日常监管与防范污染风险三个方面明确部门分工、监管要求和措施，通过环境监管、执法、指导等措施推动压实养殖主体责任。包括但不限于：严格审批监管，规范规模养殖项目审批程序和排污许可管理要求。强化日常监管，明确畜禽养殖场户日常监管内容和各部门监管职责，细化任务分工。防范污染风险，结合当地种养情况和环境压力制定污染风险防范措施。组织对完成整改要求的畜禽养殖场户进行现场核查，检查畜禽粪污处理设施装备配套情况，并定期向社会公布核查结果。对超过整改时限，畜禽粪污处理设施装备仍不合格的畜禽养殖场户，依法责令停止生产或使用。</w:t>
      </w:r>
    </w:p>
    <w:p>
      <w:pPr>
        <w:pStyle w:val="3"/>
        <w:rPr>
          <w:color w:val="auto"/>
        </w:rPr>
      </w:pPr>
      <w:bookmarkStart w:id="53" w:name="_Toc80003318"/>
      <w:bookmarkStart w:id="54" w:name="_Toc3109"/>
      <w:r>
        <w:rPr>
          <w:rFonts w:hint="eastAsia"/>
          <w:color w:val="auto"/>
          <w:lang w:val="en-US" w:eastAsia="zh-CN"/>
        </w:rPr>
        <w:t>5</w:t>
      </w:r>
      <w:r>
        <w:rPr>
          <w:rFonts w:hint="eastAsia"/>
          <w:color w:val="auto"/>
        </w:rPr>
        <w:t>.</w:t>
      </w:r>
      <w:r>
        <w:rPr>
          <w:rFonts w:hint="eastAsia"/>
          <w:color w:val="auto"/>
          <w:lang w:val="en-US" w:eastAsia="zh-CN"/>
        </w:rPr>
        <w:t>4</w:t>
      </w:r>
      <w:r>
        <w:rPr>
          <w:rFonts w:hint="eastAsia"/>
          <w:color w:val="auto"/>
        </w:rPr>
        <w:t>加大政策支持力度</w:t>
      </w:r>
      <w:bookmarkEnd w:id="53"/>
      <w:bookmarkEnd w:id="54"/>
    </w:p>
    <w:p>
      <w:pPr>
        <w:ind w:firstLine="560" w:firstLineChars="0"/>
        <w:rPr>
          <w:color w:val="auto"/>
        </w:rPr>
      </w:pPr>
      <w:r>
        <w:rPr>
          <w:rFonts w:hint="eastAsia"/>
          <w:color w:val="auto"/>
        </w:rPr>
        <w:t>（</w:t>
      </w:r>
      <w:r>
        <w:rPr>
          <w:color w:val="auto"/>
        </w:rPr>
        <w:t>1</w:t>
      </w:r>
      <w:r>
        <w:rPr>
          <w:rFonts w:hint="eastAsia"/>
          <w:color w:val="auto"/>
        </w:rPr>
        <w:t>）落实相关扶持政策</w:t>
      </w:r>
    </w:p>
    <w:p>
      <w:pPr>
        <w:ind w:firstLine="560"/>
        <w:rPr>
          <w:color w:val="auto"/>
        </w:rPr>
      </w:pPr>
      <w:r>
        <w:rPr>
          <w:rFonts w:hint="eastAsia"/>
          <w:color w:val="auto"/>
        </w:rPr>
        <w:t>全面落实国家标准化养殖、能繁母猪补贴、畜牧产品调出大县项目、良种补贴、防疫体系建设等扶持政策，及时足额落实配套资金，加强项目管理，确保建设成效。对新建或改、扩建生猪、绵羊、肉牛饲养畜舍并达到标准化的企业、示范场，给予一定的补助或奖励，着力推动畜牧产业健康发展。</w:t>
      </w:r>
    </w:p>
    <w:p>
      <w:pPr>
        <w:ind w:firstLine="560" w:firstLineChars="0"/>
        <w:rPr>
          <w:color w:val="auto"/>
        </w:rPr>
      </w:pPr>
      <w:r>
        <w:rPr>
          <w:rFonts w:hint="eastAsia"/>
          <w:color w:val="auto"/>
        </w:rPr>
        <w:t>（</w:t>
      </w:r>
      <w:r>
        <w:rPr>
          <w:color w:val="auto"/>
        </w:rPr>
        <w:t>2</w:t>
      </w:r>
      <w:r>
        <w:rPr>
          <w:rFonts w:hint="eastAsia"/>
          <w:color w:val="auto"/>
        </w:rPr>
        <w:t>）进一步规范畜禽养殖用地行为</w:t>
      </w:r>
    </w:p>
    <w:p>
      <w:pPr>
        <w:ind w:firstLine="560" w:firstLineChars="0"/>
        <w:rPr>
          <w:color w:val="auto"/>
        </w:rPr>
      </w:pPr>
      <w:r>
        <w:rPr>
          <w:rFonts w:hint="eastAsia"/>
          <w:color w:val="auto"/>
        </w:rPr>
        <w:t>坚持分区分类施策，多种模式并进。散养户按《中华人民共和国水污染防治法》第五十六条、第五十八条第二款、第八十三条等法律法规达到基本的污染防治要求，不得将粪污随意堆放和排放，同时做好防雨水、防渗漏、防溢流措施，禁止向自然水体或者其他区域直接排放畜禽粪便或者污水，探索进行村内公示无异议后方可养殖的</w:t>
      </w:r>
      <w:r>
        <w:rPr>
          <w:rFonts w:hint="eastAsia"/>
          <w:color w:val="auto"/>
          <w:lang w:val="en-US" w:eastAsia="zh-CN"/>
        </w:rPr>
        <w:t>方式</w:t>
      </w:r>
      <w:r>
        <w:rPr>
          <w:rFonts w:hint="eastAsia"/>
          <w:color w:val="auto"/>
        </w:rPr>
        <w:t>。</w:t>
      </w:r>
    </w:p>
    <w:p>
      <w:pPr>
        <w:ind w:firstLine="560" w:firstLineChars="0"/>
        <w:rPr>
          <w:color w:val="auto"/>
        </w:rPr>
      </w:pPr>
      <w:r>
        <w:rPr>
          <w:rFonts w:hint="eastAsia"/>
          <w:color w:val="auto"/>
        </w:rPr>
        <w:t>规模畜禽养殖场排放的污染物，应当符合《畜禽养殖业污染物排放标准》。规模畜禽养殖场或养殖专业户若具备足量的消纳用地（自行配套或与第三方签约），宜在场内建设畜禽粪污无害化处理设施将畜禽粪污无害化处理后生态还田、种养结合综合利用，以地定肥。规模畜禽养殖场或养殖专业户应当设置符合环保要求的畜禽粪便的堆放场所，实行无害化处理，并采取有效措施，防止畜禽粪便的散落、溢流。规模畜禽养殖场或养殖专业户不得向水体或者其他环境直接排放畜禽粪便或者污水等。沼液、沼渣进行无害化处理后作为肥料还田。污水通过厌氧消化后进一步通过氧化塘、人工湿地等自然生态处理。</w:t>
      </w:r>
    </w:p>
    <w:p>
      <w:pPr>
        <w:pStyle w:val="3"/>
        <w:rPr>
          <w:color w:val="auto"/>
          <w:lang w:val="en-US" w:eastAsia="zh-CN"/>
        </w:rPr>
      </w:pPr>
      <w:bookmarkStart w:id="55" w:name="_Toc30874"/>
      <w:r>
        <w:rPr>
          <w:rFonts w:hint="eastAsia"/>
          <w:color w:val="auto"/>
          <w:lang w:val="en-US" w:eastAsia="zh-CN"/>
        </w:rPr>
        <w:t>5</w:t>
      </w:r>
      <w:r>
        <w:rPr>
          <w:rFonts w:hint="eastAsia"/>
          <w:color w:val="auto"/>
        </w:rPr>
        <w:t>.</w:t>
      </w:r>
      <w:r>
        <w:rPr>
          <w:rFonts w:hint="eastAsia"/>
          <w:color w:val="auto"/>
          <w:lang w:val="en-US" w:eastAsia="zh-CN"/>
        </w:rPr>
        <w:t>5</w:t>
      </w:r>
      <w:r>
        <w:rPr>
          <w:color w:val="auto"/>
          <w:lang w:val="en-US" w:eastAsia="zh-CN"/>
        </w:rPr>
        <w:t>建立健全台账管理制度</w:t>
      </w:r>
      <w:bookmarkEnd w:id="55"/>
    </w:p>
    <w:p>
      <w:pPr>
        <w:bidi w:val="0"/>
        <w:rPr>
          <w:rFonts w:hint="eastAsia"/>
          <w:color w:val="auto"/>
          <w:lang w:val="en-US" w:eastAsia="zh-CN"/>
        </w:rPr>
      </w:pPr>
      <w:r>
        <w:rPr>
          <w:rFonts w:hint="eastAsia"/>
          <w:color w:val="auto"/>
          <w:lang w:val="en-US" w:eastAsia="zh-CN"/>
        </w:rPr>
        <w:t>按照《畜禽规模养殖污染防治条例》第二十二条的规定，明确畜禽养殖场粪污资源化利用计划、台账管理内容和要求，提出培训指导计划及监督检查方案等措施。规模养殖场年度畜禽粪污资源化利用计划内容应包括养殖品种、规模以及畜禽养殖废弃物的产生、排放和综合利用等情况，确保畜禽粪污去向可追溯。配套土地面积不足无法就地就近还田的规模养殖场，应委托第三方代为实现资源化利用，及时准确记录有关信息。鼓励有条件的地区结合地方实际，逐步推行畜禽养殖户粪污资源化利用台账管理。</w:t>
      </w:r>
    </w:p>
    <w:p>
      <w:pPr>
        <w:rPr>
          <w:color w:val="auto"/>
        </w:rPr>
      </w:pPr>
    </w:p>
    <w:p>
      <w:pPr>
        <w:rPr>
          <w:color w:val="auto"/>
        </w:rPr>
      </w:pPr>
      <w:r>
        <w:rPr>
          <w:color w:val="auto"/>
        </w:rPr>
        <w:br w:type="page"/>
      </w:r>
    </w:p>
    <w:p>
      <w:pPr>
        <w:pStyle w:val="2"/>
        <w:jc w:val="center"/>
        <w:rPr>
          <w:rFonts w:hint="default" w:eastAsia="黑体"/>
          <w:color w:val="auto"/>
          <w:lang w:val="en-US" w:eastAsia="zh-CN"/>
        </w:rPr>
      </w:pPr>
      <w:bookmarkStart w:id="56" w:name="_Toc22188"/>
      <w:r>
        <w:rPr>
          <w:rFonts w:hint="eastAsia"/>
          <w:color w:val="auto"/>
        </w:rPr>
        <w:t>第</w:t>
      </w:r>
      <w:r>
        <w:rPr>
          <w:rFonts w:hint="eastAsia"/>
          <w:color w:val="auto"/>
          <w:lang w:val="en-US" w:eastAsia="zh-CN"/>
        </w:rPr>
        <w:t>六</w:t>
      </w:r>
      <w:r>
        <w:rPr>
          <w:rFonts w:hint="eastAsia"/>
          <w:color w:val="auto"/>
        </w:rPr>
        <w:t xml:space="preserve">章 </w:t>
      </w:r>
      <w:r>
        <w:rPr>
          <w:rFonts w:hint="eastAsia"/>
          <w:color w:val="auto"/>
          <w:lang w:val="en-US" w:eastAsia="zh-CN"/>
        </w:rPr>
        <w:t>重点工程</w:t>
      </w:r>
      <w:bookmarkEnd w:id="56"/>
    </w:p>
    <w:p>
      <w:pPr>
        <w:rPr>
          <w:rFonts w:hint="default"/>
          <w:color w:val="auto"/>
          <w:lang w:val="en-US" w:eastAsia="zh-CN"/>
        </w:rPr>
      </w:pPr>
      <w:r>
        <w:rPr>
          <w:rFonts w:hint="eastAsia"/>
          <w:color w:val="auto"/>
          <w:lang w:val="en-US" w:eastAsia="zh-CN"/>
        </w:rPr>
        <w:t>为实现畜禽养殖污染防治目标，鸡东县将开展粪污收集点项目建设、畜禽养殖信息化管理平台建设。鸡东县畜禽养殖污染防治重点工程清单见表6-1。</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eastAsia="黑体"/>
          <w:color w:val="auto"/>
          <w:sz w:val="24"/>
          <w:highlight w:val="none"/>
          <w:lang w:val="en-US" w:eastAsia="zh-CN"/>
        </w:rPr>
      </w:pPr>
      <w:r>
        <w:rPr>
          <w:rFonts w:hint="eastAsia" w:eastAsia="黑体"/>
          <w:color w:val="auto"/>
          <w:sz w:val="24"/>
          <w:highlight w:val="none"/>
          <w:lang w:val="en-US" w:eastAsia="zh-CN"/>
        </w:rPr>
        <w:t>表6-1  鸡东县畜禽养殖污染防治重点工程清单</w:t>
      </w:r>
    </w:p>
    <w:tbl>
      <w:tblPr>
        <w:tblStyle w:val="1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25"/>
        <w:gridCol w:w="1499"/>
        <w:gridCol w:w="3533"/>
        <w:gridCol w:w="1255"/>
        <w:gridCol w:w="14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484"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879"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项目类型</w:t>
            </w: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建设内容</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责任单位</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建设周期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84" w:type="pct"/>
            <w:vMerge w:val="restar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1</w:t>
            </w:r>
          </w:p>
        </w:tc>
        <w:tc>
          <w:tcPr>
            <w:tcW w:w="879" w:type="pct"/>
            <w:vMerge w:val="restar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粪污收集点项目建设</w:t>
            </w: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rPr>
            </w:pPr>
            <w:r>
              <w:rPr>
                <w:rFonts w:hint="eastAsia"/>
                <w:color w:val="auto"/>
                <w:sz w:val="24"/>
                <w:lang w:val="en-US" w:eastAsia="zh-CN"/>
              </w:rPr>
              <w:t>对平阳镇、永和镇、兴农镇、哈达镇现有4个粪污收集点进行升级改造</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镇政府</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2023~2027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84" w:type="pct"/>
            <w:vMerge w:val="continue"/>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p>
        </w:tc>
        <w:tc>
          <w:tcPr>
            <w:tcW w:w="879" w:type="pct"/>
            <w:vMerge w:val="continue"/>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在哈达镇、东海镇、向阳镇、下亮子乡新建6个粪污收集点</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镇政府</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2023~2027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4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2</w:t>
            </w:r>
          </w:p>
        </w:tc>
        <w:tc>
          <w:tcPr>
            <w:tcW w:w="879"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畜禽养殖信息化管理平台建设</w:t>
            </w: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完善畜禽养殖环境管理信息；推进重点养殖场及重要配套设施安装在线监控系统，并接入地方行政监督综合管理平台</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县生态环境局、县政府</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2023~2027</w:t>
            </w:r>
          </w:p>
        </w:tc>
      </w:tr>
    </w:tbl>
    <w:p>
      <w:pPr>
        <w:pStyle w:val="3"/>
        <w:rPr>
          <w:rFonts w:hint="default" w:eastAsia="黑体"/>
          <w:color w:val="auto"/>
          <w:lang w:val="en-US" w:eastAsia="zh-CN"/>
        </w:rPr>
      </w:pPr>
      <w:bookmarkStart w:id="57" w:name="_Toc6676"/>
      <w:r>
        <w:rPr>
          <w:rFonts w:hint="eastAsia"/>
          <w:color w:val="auto"/>
          <w:lang w:val="en-US" w:eastAsia="zh-CN"/>
        </w:rPr>
        <w:t>6</w:t>
      </w:r>
      <w:r>
        <w:rPr>
          <w:color w:val="auto"/>
        </w:rPr>
        <w:t>.1</w:t>
      </w:r>
      <w:r>
        <w:rPr>
          <w:rFonts w:hint="eastAsia"/>
          <w:color w:val="auto"/>
          <w:lang w:val="en-US" w:eastAsia="zh-CN"/>
        </w:rPr>
        <w:t>粪污收集点项目建设</w:t>
      </w:r>
      <w:bookmarkEnd w:id="57"/>
    </w:p>
    <w:p>
      <w:pPr>
        <w:rPr>
          <w:rFonts w:hint="eastAsia"/>
          <w:color w:val="auto"/>
          <w:lang w:val="en-US" w:eastAsia="zh-CN"/>
        </w:rPr>
      </w:pPr>
      <w:r>
        <w:rPr>
          <w:rFonts w:hint="eastAsia"/>
          <w:color w:val="auto"/>
          <w:lang w:val="en-US" w:eastAsia="zh-CN"/>
        </w:rPr>
        <w:t>根据养殖现状调查，结合鸡东县畜禽养殖户实际情况，对平阳镇希贤村、永和镇东安村、兴农镇太平村、哈达镇保国村现有4个粪污收集点进行升级改造；在下亮子乡四排村、向阳镇向前屯、东海镇永远村、建设村、发展村、哈达镇程家村各建设1个粪污收集点。</w:t>
      </w:r>
    </w:p>
    <w:p>
      <w:pPr>
        <w:pStyle w:val="3"/>
        <w:rPr>
          <w:color w:val="auto"/>
        </w:rPr>
      </w:pPr>
      <w:bookmarkStart w:id="58" w:name="_Toc7990"/>
      <w:r>
        <w:rPr>
          <w:rFonts w:hint="eastAsia"/>
          <w:color w:val="auto"/>
          <w:lang w:val="en-US" w:eastAsia="zh-CN"/>
        </w:rPr>
        <w:t>6.2畜禽养殖信息化管理平台建设</w:t>
      </w:r>
      <w:bookmarkEnd w:id="58"/>
    </w:p>
    <w:p>
      <w:pPr>
        <w:ind w:firstLine="560" w:firstLineChars="0"/>
        <w:rPr>
          <w:rFonts w:hint="eastAsia"/>
          <w:color w:val="auto"/>
        </w:rPr>
      </w:pPr>
      <w:r>
        <w:rPr>
          <w:rFonts w:hint="eastAsia"/>
          <w:color w:val="auto"/>
          <w:lang w:val="en-US" w:eastAsia="zh-CN"/>
        </w:rPr>
        <w:t xml:space="preserve">建设畜禽养殖信息化管理平台，对养殖类别、规模、粪污产生量、清粪方式、水资源利用、粪肥质量、粪肥利用率、养殖区域及周边环境质量、农田土壤质量信息数据进行管理、统计和分析，为养殖业主管部门提供决策支持。 </w:t>
      </w:r>
    </w:p>
    <w:p>
      <w:pPr>
        <w:ind w:firstLine="560"/>
        <w:rPr>
          <w:rFonts w:hint="eastAsia"/>
          <w:color w:val="auto"/>
          <w:lang w:val="en-US" w:eastAsia="zh-CN"/>
        </w:rPr>
      </w:pPr>
      <w:r>
        <w:rPr>
          <w:rFonts w:hint="eastAsia"/>
          <w:color w:val="auto"/>
          <w:lang w:val="en-US" w:eastAsia="zh-CN"/>
        </w:rPr>
        <w:t xml:space="preserve">借助互联网、物联网、大数据技术，探索养殖企业生产管理数据与行政管理平台数字化对接，动态掌握畜禽养殖场养殖规模、空间分布等基本情况，养殖废水、粪便和废渣处理情况、履行环保制度情况等，实现养殖产业动态监管，加强日常环境管理的智慧化水平。推进重点养殖场及重要配套设施安装在线监控系统，并接入地方行政监督综合管理平台。 </w:t>
      </w:r>
    </w:p>
    <w:p>
      <w:pPr>
        <w:rPr>
          <w:color w:val="auto"/>
        </w:rPr>
      </w:pPr>
    </w:p>
    <w:p>
      <w:pPr>
        <w:pStyle w:val="10"/>
        <w:rPr>
          <w:color w:val="auto"/>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pStyle w:val="2"/>
        <w:rPr>
          <w:rFonts w:hint="default" w:eastAsia="黑体"/>
          <w:color w:val="auto"/>
          <w:lang w:val="en-US" w:eastAsia="zh-CN"/>
        </w:rPr>
      </w:pPr>
      <w:bookmarkStart w:id="59" w:name="_Toc10544"/>
      <w:r>
        <w:rPr>
          <w:rFonts w:hint="eastAsia"/>
          <w:color w:val="auto"/>
        </w:rPr>
        <w:t>第</w:t>
      </w:r>
      <w:r>
        <w:rPr>
          <w:rFonts w:hint="eastAsia"/>
          <w:color w:val="auto"/>
          <w:lang w:val="en-US" w:eastAsia="zh-CN"/>
        </w:rPr>
        <w:t>七</w:t>
      </w:r>
      <w:r>
        <w:rPr>
          <w:rFonts w:hint="eastAsia"/>
          <w:color w:val="auto"/>
        </w:rPr>
        <w:t xml:space="preserve">章 </w:t>
      </w:r>
      <w:r>
        <w:rPr>
          <w:rFonts w:hint="eastAsia"/>
          <w:color w:val="auto"/>
          <w:lang w:val="en-US" w:eastAsia="zh-CN"/>
        </w:rPr>
        <w:t>工程投资估算与资金筹措</w:t>
      </w:r>
      <w:bookmarkEnd w:id="59"/>
    </w:p>
    <w:p>
      <w:pPr>
        <w:pStyle w:val="3"/>
        <w:rPr>
          <w:rFonts w:hint="eastAsia"/>
          <w:color w:val="auto"/>
          <w:lang w:val="en-US" w:eastAsia="zh-CN"/>
        </w:rPr>
      </w:pPr>
      <w:bookmarkStart w:id="60" w:name="_Toc26838"/>
      <w:r>
        <w:rPr>
          <w:rFonts w:hint="eastAsia"/>
          <w:color w:val="auto"/>
          <w:lang w:val="en-US" w:eastAsia="zh-CN"/>
        </w:rPr>
        <w:t>7</w:t>
      </w:r>
      <w:r>
        <w:rPr>
          <w:rFonts w:hint="eastAsia"/>
          <w:color w:val="auto"/>
        </w:rPr>
        <w:t>.1</w:t>
      </w:r>
      <w:r>
        <w:rPr>
          <w:rFonts w:hint="eastAsia"/>
          <w:color w:val="auto"/>
          <w:lang w:val="en-US" w:eastAsia="zh-CN"/>
        </w:rPr>
        <w:t>工程投资估算</w:t>
      </w:r>
      <w:bookmarkEnd w:id="60"/>
    </w:p>
    <w:p>
      <w:pPr>
        <w:rPr>
          <w:rFonts w:hint="default"/>
          <w:color w:val="auto"/>
          <w:highlight w:val="none"/>
          <w:lang w:val="en-US" w:eastAsia="zh-CN"/>
        </w:rPr>
      </w:pPr>
      <w:r>
        <w:rPr>
          <w:rFonts w:hint="eastAsia"/>
          <w:color w:val="auto"/>
          <w:highlight w:val="none"/>
          <w:lang w:val="en-US" w:eastAsia="zh-CN"/>
        </w:rPr>
        <w:t>鸡东县</w:t>
      </w:r>
      <w:r>
        <w:rPr>
          <w:rFonts w:hint="eastAsia"/>
          <w:color w:val="auto"/>
          <w:lang w:val="en-US" w:eastAsia="zh-CN"/>
        </w:rPr>
        <w:t>粪污收集点项目</w:t>
      </w:r>
      <w:r>
        <w:rPr>
          <w:rFonts w:hint="eastAsia"/>
          <w:color w:val="auto"/>
          <w:highlight w:val="none"/>
          <w:lang w:val="en-US" w:eastAsia="zh-CN"/>
        </w:rPr>
        <w:t>建设、畜禽养殖信息化管理平台建设工程投资合计350万元。重点工程投资估算见表7-1-1。</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eastAsia="黑体"/>
          <w:color w:val="auto"/>
          <w:sz w:val="24"/>
          <w:highlight w:val="none"/>
          <w:lang w:val="en-US" w:eastAsia="zh-CN"/>
        </w:rPr>
      </w:pPr>
      <w:r>
        <w:rPr>
          <w:rFonts w:hint="eastAsia" w:eastAsia="黑体"/>
          <w:color w:val="auto"/>
          <w:sz w:val="24"/>
          <w:highlight w:val="none"/>
          <w:lang w:val="en-US" w:eastAsia="zh-CN"/>
        </w:rPr>
        <w:t xml:space="preserve">表7-1-1  重点工程投资估算表 </w:t>
      </w:r>
    </w:p>
    <w:tbl>
      <w:tblPr>
        <w:tblStyle w:val="1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54"/>
        <w:gridCol w:w="3768"/>
        <w:gridCol w:w="37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618"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序号</w:t>
            </w:r>
          </w:p>
        </w:tc>
        <w:tc>
          <w:tcPr>
            <w:tcW w:w="221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项目名称</w:t>
            </w:r>
          </w:p>
        </w:tc>
        <w:tc>
          <w:tcPr>
            <w:tcW w:w="217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投资额（万元）</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618"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1</w:t>
            </w:r>
          </w:p>
        </w:tc>
        <w:tc>
          <w:tcPr>
            <w:tcW w:w="2210"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highlight w:val="none"/>
                <w:lang w:val="en-US" w:eastAsia="zh-CN"/>
              </w:rPr>
            </w:pPr>
            <w:r>
              <w:rPr>
                <w:rFonts w:hint="eastAsia"/>
                <w:color w:val="auto"/>
                <w:sz w:val="24"/>
                <w:highlight w:val="none"/>
                <w:lang w:val="en-US" w:eastAsia="zh-CN"/>
              </w:rPr>
              <w:t>粪污收集点项目建设</w:t>
            </w:r>
          </w:p>
        </w:tc>
        <w:tc>
          <w:tcPr>
            <w:tcW w:w="217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618"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2</w:t>
            </w:r>
          </w:p>
        </w:tc>
        <w:tc>
          <w:tcPr>
            <w:tcW w:w="221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畜禽养殖信息化管理平台建设</w:t>
            </w:r>
          </w:p>
        </w:tc>
        <w:tc>
          <w:tcPr>
            <w:tcW w:w="217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829" w:type="pct"/>
            <w:gridSpan w:val="2"/>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合计</w:t>
            </w:r>
          </w:p>
        </w:tc>
        <w:tc>
          <w:tcPr>
            <w:tcW w:w="2170"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highlight w:val="none"/>
                <w:lang w:val="en-US" w:eastAsia="zh-CN"/>
              </w:rPr>
            </w:pPr>
            <w:r>
              <w:rPr>
                <w:rFonts w:hint="eastAsia"/>
                <w:color w:val="auto"/>
                <w:sz w:val="24"/>
                <w:highlight w:val="none"/>
                <w:lang w:val="en-US" w:eastAsia="zh-CN"/>
              </w:rPr>
              <w:t>350</w:t>
            </w:r>
          </w:p>
        </w:tc>
      </w:tr>
    </w:tbl>
    <w:p>
      <w:pPr>
        <w:pStyle w:val="3"/>
        <w:rPr>
          <w:rFonts w:hint="default" w:eastAsia="黑体"/>
          <w:color w:val="auto"/>
          <w:lang w:val="en-US" w:eastAsia="zh-CN"/>
        </w:rPr>
      </w:pPr>
      <w:bookmarkStart w:id="61" w:name="_Toc21528"/>
      <w:r>
        <w:rPr>
          <w:rFonts w:hint="eastAsia"/>
          <w:color w:val="auto"/>
          <w:lang w:val="en-US" w:eastAsia="zh-CN"/>
        </w:rPr>
        <w:t>7</w:t>
      </w:r>
      <w:r>
        <w:rPr>
          <w:rFonts w:hint="eastAsia"/>
          <w:color w:val="auto"/>
        </w:rPr>
        <w:t>.</w:t>
      </w:r>
      <w:r>
        <w:rPr>
          <w:color w:val="auto"/>
        </w:rPr>
        <w:t>2</w:t>
      </w:r>
      <w:r>
        <w:rPr>
          <w:rFonts w:hint="eastAsia"/>
          <w:color w:val="auto"/>
          <w:lang w:val="en-US" w:eastAsia="zh-CN"/>
        </w:rPr>
        <w:t>资金筹措</w:t>
      </w:r>
      <w:bookmarkEnd w:id="61"/>
    </w:p>
    <w:p>
      <w:pPr>
        <w:ind w:firstLine="560"/>
        <w:rPr>
          <w:rFonts w:hint="eastAsia"/>
          <w:color w:val="auto"/>
        </w:rPr>
      </w:pPr>
      <w:r>
        <w:rPr>
          <w:rFonts w:hint="eastAsia"/>
          <w:color w:val="auto"/>
          <w:lang w:val="en-US" w:eastAsia="zh-CN"/>
        </w:rPr>
        <w:t>（1）</w:t>
      </w:r>
      <w:r>
        <w:rPr>
          <w:rFonts w:hint="eastAsia"/>
          <w:color w:val="auto"/>
        </w:rPr>
        <w:t>拓宽资金渠道，建立多元投入机制</w:t>
      </w:r>
    </w:p>
    <w:p>
      <w:pPr>
        <w:ind w:firstLine="560"/>
        <w:rPr>
          <w:color w:val="auto"/>
        </w:rPr>
      </w:pPr>
      <w:r>
        <w:rPr>
          <w:rFonts w:hint="eastAsia"/>
          <w:color w:val="auto"/>
        </w:rPr>
        <w:t>尽快出台畜禽养殖处理收费政策，并作为处理工程项目实施的必要条件。要加强畜禽养殖污染治理项目的前期工作，将其纳入基本建设投资计划，安排项目资金。研究提出污染处理设施建设运行的优惠政策。县政府应积极向上级政府申请有关畜禽养殖污染防治的项目资金，重点治理企业要积极筹集治理资金。</w:t>
      </w:r>
    </w:p>
    <w:p>
      <w:pPr>
        <w:ind w:firstLine="560"/>
        <w:rPr>
          <w:color w:val="auto"/>
        </w:rPr>
      </w:pPr>
      <w:r>
        <w:rPr>
          <w:rFonts w:hint="eastAsia"/>
          <w:color w:val="auto"/>
        </w:rPr>
        <w:t>县政府应加强对规划投资项目的全过程管理和监控，对项目可行性研究、环境影响评价、设计方案、招投标、施工进度、工程质量、环境管理以及工程验收等全过程进行监督管理，管理好项目建设资金，提高项目投资效益。</w:t>
      </w:r>
    </w:p>
    <w:p>
      <w:pPr>
        <w:ind w:firstLine="560"/>
        <w:rPr>
          <w:rFonts w:hint="eastAsia"/>
          <w:color w:val="auto"/>
          <w:lang w:val="en-US" w:eastAsia="zh-CN"/>
        </w:rPr>
      </w:pPr>
      <w:r>
        <w:rPr>
          <w:rFonts w:hint="eastAsia"/>
          <w:color w:val="auto"/>
          <w:lang w:val="en-US" w:eastAsia="zh-CN"/>
        </w:rPr>
        <w:t>（2）加大政府扶持，落实财政补助政策</w:t>
      </w:r>
    </w:p>
    <w:p>
      <w:pPr>
        <w:ind w:firstLine="560"/>
        <w:rPr>
          <w:color w:val="auto"/>
        </w:rPr>
      </w:pPr>
      <w:r>
        <w:rPr>
          <w:rFonts w:hint="eastAsia"/>
          <w:color w:val="auto"/>
        </w:rPr>
        <w:t>坚持政府引导、市场为主、公众参与的原则，建立政府、企业、社会多元化投入机制，拓宽融资渠道，以中央预算内基本建设资金、地方政府资金、以及企业自筹资金等为基础，积极争取和吸收省、市政策性银行贷款、商业银行贷款和社会资金，争取全部落实规划项目建设资金。</w:t>
      </w:r>
    </w:p>
    <w:p>
      <w:pPr>
        <w:pStyle w:val="6"/>
        <w:ind w:left="560" w:firstLine="480"/>
        <w:rPr>
          <w:color w:val="auto"/>
        </w:rPr>
        <w:sectPr>
          <w:headerReference r:id="rId19" w:type="default"/>
          <w:footerReference r:id="rId20" w:type="default"/>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pStyle w:val="2"/>
        <w:rPr>
          <w:rFonts w:hint="eastAsia" w:eastAsia="黑体"/>
          <w:color w:val="auto"/>
          <w:lang w:val="en-US" w:eastAsia="zh-CN"/>
        </w:rPr>
      </w:pPr>
      <w:bookmarkStart w:id="62" w:name="_Toc2790"/>
      <w:r>
        <w:rPr>
          <w:rFonts w:hint="eastAsia"/>
          <w:color w:val="auto"/>
        </w:rPr>
        <w:t>第</w:t>
      </w:r>
      <w:r>
        <w:rPr>
          <w:rFonts w:hint="eastAsia"/>
          <w:color w:val="auto"/>
          <w:lang w:val="en-US" w:eastAsia="zh-CN"/>
        </w:rPr>
        <w:t>八</w:t>
      </w:r>
      <w:r>
        <w:rPr>
          <w:rFonts w:hint="eastAsia"/>
          <w:color w:val="auto"/>
        </w:rPr>
        <w:t>章 畜禽养殖污染防治效益</w:t>
      </w:r>
      <w:r>
        <w:rPr>
          <w:rFonts w:hint="eastAsia"/>
          <w:color w:val="auto"/>
          <w:lang w:val="en-US" w:eastAsia="zh-CN"/>
        </w:rPr>
        <w:t>分析</w:t>
      </w:r>
      <w:bookmarkEnd w:id="62"/>
    </w:p>
    <w:p>
      <w:pPr>
        <w:ind w:firstLine="560"/>
        <w:rPr>
          <w:color w:val="auto"/>
        </w:rPr>
      </w:pPr>
      <w:r>
        <w:rPr>
          <w:rFonts w:hint="eastAsia"/>
          <w:color w:val="auto"/>
        </w:rPr>
        <w:t>开展畜禽养殖污染综合整治，优化畜禽养殖企业空间布局，可明显降低畜禽养殖污染物排放，减少畜禽养殖对河流、水库、湿地和环境空气的污染，改善农村生态环境，创造较高的环境效益、社会效益和</w:t>
      </w:r>
      <w:r>
        <w:rPr>
          <w:color w:val="auto"/>
        </w:rPr>
        <w:t>经济效益</w:t>
      </w:r>
      <w:r>
        <w:rPr>
          <w:rFonts w:hint="eastAsia"/>
          <w:color w:val="auto"/>
        </w:rPr>
        <w:t>。</w:t>
      </w:r>
    </w:p>
    <w:p>
      <w:pPr>
        <w:pStyle w:val="3"/>
        <w:rPr>
          <w:color w:val="auto"/>
        </w:rPr>
      </w:pPr>
      <w:bookmarkStart w:id="63" w:name="_Toc22320"/>
      <w:r>
        <w:rPr>
          <w:rFonts w:hint="eastAsia"/>
          <w:color w:val="auto"/>
          <w:lang w:val="en-US" w:eastAsia="zh-CN"/>
        </w:rPr>
        <w:t>8.</w:t>
      </w:r>
      <w:r>
        <w:rPr>
          <w:color w:val="auto"/>
        </w:rPr>
        <w:t>1</w:t>
      </w:r>
      <w:r>
        <w:rPr>
          <w:rFonts w:hint="eastAsia"/>
          <w:color w:val="auto"/>
        </w:rPr>
        <w:t>环境效益分析</w:t>
      </w:r>
      <w:bookmarkEnd w:id="63"/>
    </w:p>
    <w:p>
      <w:pPr>
        <w:ind w:firstLine="56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减少环境污染</w:t>
      </w:r>
    </w:p>
    <w:p>
      <w:pPr>
        <w:ind w:firstLine="560"/>
        <w:rPr>
          <w:rFonts w:hint="eastAsia"/>
          <w:color w:val="auto"/>
          <w:lang w:eastAsia="zh-CN"/>
        </w:rPr>
      </w:pPr>
      <w:r>
        <w:rPr>
          <w:rFonts w:hint="eastAsia"/>
          <w:color w:val="auto"/>
        </w:rPr>
        <w:t>通过实施生态养殖模式,建立以养殖业为中心的，集种植、加工业于一体的生态农业系统，形成系统内部物质和能量的等级利用和循环，解决突出的养殖环境问题，减少养殖单位对环境的污染,推动无公害生态农业建设</w:t>
      </w:r>
      <w:r>
        <w:rPr>
          <w:rFonts w:hint="eastAsia"/>
          <w:color w:val="auto"/>
          <w:lang w:eastAsia="zh-CN"/>
        </w:rPr>
        <w:t>。</w:t>
      </w:r>
    </w:p>
    <w:p>
      <w:pPr>
        <w:ind w:firstLine="560"/>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改善生态环境</w:t>
      </w:r>
    </w:p>
    <w:p>
      <w:pPr>
        <w:ind w:firstLine="560"/>
        <w:rPr>
          <w:rFonts w:hint="eastAsia"/>
          <w:color w:val="auto"/>
        </w:rPr>
      </w:pPr>
      <w:r>
        <w:rPr>
          <w:rFonts w:hint="eastAsia"/>
          <w:color w:val="auto"/>
        </w:rPr>
        <w:t>通过</w:t>
      </w:r>
      <w:r>
        <w:rPr>
          <w:rFonts w:hint="eastAsia"/>
          <w:color w:val="auto"/>
          <w:lang w:eastAsia="zh-CN"/>
        </w:rPr>
        <w:t>落实</w:t>
      </w:r>
      <w:r>
        <w:rPr>
          <w:rFonts w:hint="eastAsia"/>
          <w:color w:val="auto"/>
        </w:rPr>
        <w:t>养殖场</w:t>
      </w:r>
      <w:r>
        <w:rPr>
          <w:rFonts w:hint="eastAsia"/>
          <w:color w:val="auto"/>
          <w:lang w:eastAsia="zh-CN"/>
        </w:rPr>
        <w:t>和养殖户</w:t>
      </w:r>
      <w:r>
        <w:rPr>
          <w:rFonts w:hint="eastAsia"/>
          <w:color w:val="auto"/>
        </w:rPr>
        <w:t>粪污减量化、资源化、无害化</w:t>
      </w:r>
      <w:r>
        <w:rPr>
          <w:rFonts w:hint="eastAsia"/>
          <w:color w:val="auto"/>
          <w:lang w:eastAsia="zh-CN"/>
        </w:rPr>
        <w:t>、</w:t>
      </w:r>
      <w:r>
        <w:rPr>
          <w:rFonts w:hint="eastAsia"/>
          <w:color w:val="auto"/>
        </w:rPr>
        <w:t>生态化</w:t>
      </w:r>
      <w:r>
        <w:rPr>
          <w:rFonts w:hint="eastAsia"/>
          <w:color w:val="auto"/>
          <w:lang w:eastAsia="zh-CN"/>
        </w:rPr>
        <w:t>措施，对粪污进行</w:t>
      </w:r>
      <w:r>
        <w:rPr>
          <w:rFonts w:hint="eastAsia"/>
          <w:color w:val="auto"/>
        </w:rPr>
        <w:t>有效</w:t>
      </w:r>
      <w:r>
        <w:rPr>
          <w:rFonts w:hint="eastAsia"/>
          <w:color w:val="auto"/>
          <w:lang w:eastAsia="zh-CN"/>
        </w:rPr>
        <w:t>的</w:t>
      </w:r>
      <w:r>
        <w:rPr>
          <w:rFonts w:hint="eastAsia"/>
          <w:color w:val="auto"/>
        </w:rPr>
        <w:t>综合</w:t>
      </w:r>
      <w:r>
        <w:rPr>
          <w:rFonts w:hint="eastAsia"/>
          <w:color w:val="auto"/>
          <w:lang w:eastAsia="zh-CN"/>
        </w:rPr>
        <w:t>利用，可</w:t>
      </w:r>
      <w:r>
        <w:rPr>
          <w:rFonts w:hint="eastAsia"/>
          <w:color w:val="auto"/>
        </w:rPr>
        <w:t>从源头上控制污染</w:t>
      </w:r>
      <w:r>
        <w:rPr>
          <w:rFonts w:hint="eastAsia"/>
          <w:color w:val="auto"/>
          <w:lang w:eastAsia="zh-CN"/>
        </w:rPr>
        <w:t>物产生量和排放量</w:t>
      </w:r>
      <w:r>
        <w:rPr>
          <w:rFonts w:hint="eastAsia"/>
          <w:color w:val="auto"/>
        </w:rPr>
        <w:t>，改善养殖环境和养殖场周边农村生产、生活</w:t>
      </w:r>
      <w:r>
        <w:rPr>
          <w:rFonts w:hint="eastAsia"/>
          <w:color w:val="auto"/>
          <w:lang w:eastAsia="zh-CN"/>
        </w:rPr>
        <w:t>环境</w:t>
      </w:r>
      <w:r>
        <w:rPr>
          <w:rFonts w:hint="eastAsia"/>
          <w:color w:val="auto"/>
        </w:rPr>
        <w:t>。</w:t>
      </w:r>
    </w:p>
    <w:p>
      <w:pPr>
        <w:ind w:firstLine="560"/>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 xml:space="preserve">（3）提升耕地质量 </w:t>
      </w:r>
    </w:p>
    <w:p>
      <w:pPr>
        <w:ind w:firstLine="560"/>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畜禽粪便中含有丰富的有机质、微量元素及氮、磷、钾，因此畜禽粪便是制造肥料的有效原料。将畜禽粪便制造成固体粪肥，施于农田后有助于改良土壤结构、提高土壤有机质含量、提供作物养分、培肥地力，确保农作物稳产高产。</w:t>
      </w:r>
    </w:p>
    <w:p>
      <w:pPr>
        <w:pStyle w:val="3"/>
        <w:rPr>
          <w:color w:val="auto"/>
        </w:rPr>
      </w:pPr>
      <w:bookmarkStart w:id="64" w:name="_Toc20707"/>
      <w:r>
        <w:rPr>
          <w:rFonts w:hint="eastAsia"/>
          <w:color w:val="auto"/>
          <w:lang w:val="en-US" w:eastAsia="zh-CN"/>
        </w:rPr>
        <w:t>8</w:t>
      </w:r>
      <w:r>
        <w:rPr>
          <w:color w:val="auto"/>
        </w:rPr>
        <w:t>.</w:t>
      </w:r>
      <w:r>
        <w:rPr>
          <w:rFonts w:hint="eastAsia"/>
          <w:color w:val="auto"/>
          <w:lang w:val="en-US" w:eastAsia="zh-CN"/>
        </w:rPr>
        <w:t>2</w:t>
      </w:r>
      <w:r>
        <w:rPr>
          <w:rFonts w:hint="eastAsia"/>
          <w:color w:val="auto"/>
        </w:rPr>
        <w:t>经济效益分析</w:t>
      </w:r>
      <w:bookmarkEnd w:id="64"/>
    </w:p>
    <w:p>
      <w:pPr>
        <w:ind w:firstLine="560"/>
        <w:rPr>
          <w:color w:val="auto"/>
        </w:rPr>
      </w:pPr>
      <w:r>
        <w:rPr>
          <w:rFonts w:hint="eastAsia"/>
          <w:color w:val="auto"/>
        </w:rPr>
        <w:t>通过实施</w:t>
      </w:r>
      <w:r>
        <w:rPr>
          <w:rFonts w:hint="eastAsia"/>
          <w:color w:val="auto"/>
          <w:lang w:val="en-US" w:eastAsia="zh-CN"/>
        </w:rPr>
        <w:t>鸡东县</w:t>
      </w:r>
      <w:r>
        <w:rPr>
          <w:rFonts w:hint="eastAsia"/>
          <w:color w:val="auto"/>
        </w:rPr>
        <w:t>畜禽养殖综合治理项目，完善环境基础设施，提高环境质量，增强土地升值潜力，保障人民群众用水安全，减少因环境污染造成的直接或间接的经济损失，促进经济可持续发展。</w:t>
      </w:r>
    </w:p>
    <w:p>
      <w:pPr>
        <w:ind w:firstLine="56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通过落实严格环境准入、强化污染源头管控、加强技术引导示范、推行清洁养殖方式等措施，将促进畜禽养殖业的结构调整和布局优化，引导产业生态化、规模化、集约化转型，增强可持续发展能力。有机肥生产将促进废弃物综合利用和产业链有效延伸，提高农产品品质和价值，提升产业综合效益，拓宽农民创收渠道，增加农民收入。 </w:t>
      </w:r>
    </w:p>
    <w:p>
      <w:pPr>
        <w:pStyle w:val="3"/>
        <w:rPr>
          <w:color w:val="auto"/>
        </w:rPr>
      </w:pPr>
      <w:bookmarkStart w:id="65" w:name="_Toc30211"/>
      <w:r>
        <w:rPr>
          <w:rFonts w:hint="eastAsia"/>
          <w:color w:val="auto"/>
          <w:lang w:val="en-US" w:eastAsia="zh-CN"/>
        </w:rPr>
        <w:t>8</w:t>
      </w:r>
      <w:r>
        <w:rPr>
          <w:color w:val="auto"/>
        </w:rPr>
        <w:t>.</w:t>
      </w:r>
      <w:r>
        <w:rPr>
          <w:rFonts w:hint="eastAsia"/>
          <w:color w:val="auto"/>
          <w:lang w:val="en-US" w:eastAsia="zh-CN"/>
        </w:rPr>
        <w:t>3</w:t>
      </w:r>
      <w:r>
        <w:rPr>
          <w:rFonts w:hint="eastAsia"/>
          <w:color w:val="auto"/>
        </w:rPr>
        <w:t>社会效益分析</w:t>
      </w:r>
      <w:bookmarkEnd w:id="65"/>
    </w:p>
    <w:p>
      <w:pPr>
        <w:ind w:firstLine="560"/>
        <w:rPr>
          <w:color w:val="auto"/>
        </w:rPr>
      </w:pPr>
      <w:r>
        <w:rPr>
          <w:rFonts w:hint="eastAsia"/>
          <w:color w:val="auto"/>
        </w:rPr>
        <w:t>规划实施后，将进一步促进</w:t>
      </w:r>
      <w:r>
        <w:rPr>
          <w:rFonts w:hint="eastAsia"/>
          <w:color w:val="auto"/>
          <w:lang w:eastAsia="zh-CN"/>
        </w:rPr>
        <w:t>鸡东县</w:t>
      </w:r>
      <w:r>
        <w:rPr>
          <w:rFonts w:hint="eastAsia"/>
          <w:color w:val="auto"/>
        </w:rPr>
        <w:t>现代农业的发展。同时也将提高农产品品质和价值，拓宽农民增产增收渠道，提升产业综合效益，为</w:t>
      </w:r>
      <w:r>
        <w:rPr>
          <w:rFonts w:hint="eastAsia"/>
          <w:color w:val="auto"/>
          <w:lang w:eastAsia="zh-CN"/>
        </w:rPr>
        <w:t>鸡东县</w:t>
      </w:r>
      <w:r>
        <w:rPr>
          <w:rFonts w:hint="eastAsia"/>
          <w:color w:val="auto"/>
        </w:rPr>
        <w:t>大力发展农业、优化农村人居环境、建设美丽</w:t>
      </w:r>
      <w:r>
        <w:rPr>
          <w:rFonts w:hint="eastAsia"/>
          <w:color w:val="auto"/>
          <w:lang w:eastAsia="zh-CN"/>
        </w:rPr>
        <w:t>鸡东县</w:t>
      </w:r>
      <w:r>
        <w:rPr>
          <w:rFonts w:hint="eastAsia"/>
          <w:color w:val="auto"/>
        </w:rPr>
        <w:t>提供保障。</w:t>
      </w:r>
    </w:p>
    <w:p>
      <w:pPr>
        <w:ind w:firstLine="560"/>
        <w:rPr>
          <w:color w:val="auto"/>
        </w:rPr>
      </w:pPr>
      <w:r>
        <w:rPr>
          <w:rFonts w:hint="eastAsia"/>
          <w:color w:val="auto"/>
        </w:rPr>
        <w:t>通过落实严格环境准入、强化污染源头管控，引导畜禽养殖产业向生态化、规模化、集约化转型，增强可持续生产能力，</w:t>
      </w:r>
      <w:r>
        <w:rPr>
          <w:rFonts w:hint="eastAsia"/>
          <w:color w:val="auto"/>
          <w:lang w:eastAsia="zh-CN"/>
        </w:rPr>
        <w:t>可以</w:t>
      </w:r>
      <w:r>
        <w:rPr>
          <w:rFonts w:hint="eastAsia"/>
          <w:color w:val="auto"/>
        </w:rPr>
        <w:t>促进</w:t>
      </w:r>
      <w:r>
        <w:rPr>
          <w:rFonts w:hint="eastAsia"/>
          <w:color w:val="auto"/>
          <w:lang w:eastAsia="zh-CN"/>
        </w:rPr>
        <w:t>全县</w:t>
      </w:r>
      <w:r>
        <w:rPr>
          <w:rFonts w:hint="eastAsia"/>
          <w:color w:val="auto"/>
        </w:rPr>
        <w:t>畜禽养殖产业健康生产</w:t>
      </w:r>
      <w:r>
        <w:rPr>
          <w:rFonts w:hint="eastAsia"/>
          <w:color w:val="auto"/>
          <w:lang w:eastAsia="zh-CN"/>
        </w:rPr>
        <w:t>，获得</w:t>
      </w:r>
      <w:r>
        <w:rPr>
          <w:rFonts w:hint="eastAsia"/>
          <w:color w:val="auto"/>
        </w:rPr>
        <w:t>明显的经济效益、社会效益和环境效益，对</w:t>
      </w:r>
      <w:r>
        <w:rPr>
          <w:rFonts w:hint="eastAsia"/>
          <w:color w:val="auto"/>
          <w:lang w:val="en-US" w:eastAsia="zh-CN"/>
        </w:rPr>
        <w:t>鸡东县</w:t>
      </w:r>
      <w:r>
        <w:rPr>
          <w:rFonts w:hint="eastAsia"/>
          <w:color w:val="auto"/>
        </w:rPr>
        <w:t>当地经济、社会的发展和环境的改善起到了积极的推动作用。</w:t>
      </w:r>
    </w:p>
    <w:p>
      <w:pPr>
        <w:pStyle w:val="10"/>
        <w:ind w:left="560" w:firstLine="560"/>
        <w:rPr>
          <w:color w:val="auto"/>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pStyle w:val="2"/>
        <w:rPr>
          <w:color w:val="auto"/>
        </w:rPr>
      </w:pPr>
      <w:bookmarkStart w:id="66" w:name="_Toc1580"/>
      <w:r>
        <w:rPr>
          <w:rFonts w:hint="eastAsia"/>
          <w:color w:val="auto"/>
        </w:rPr>
        <w:t>第</w:t>
      </w:r>
      <w:r>
        <w:rPr>
          <w:rFonts w:hint="eastAsia"/>
          <w:color w:val="auto"/>
          <w:lang w:val="en-US" w:eastAsia="zh-CN"/>
        </w:rPr>
        <w:t>九</w:t>
      </w:r>
      <w:r>
        <w:rPr>
          <w:rFonts w:hint="eastAsia"/>
          <w:color w:val="auto"/>
        </w:rPr>
        <w:t>章 保障措施</w:t>
      </w:r>
      <w:bookmarkEnd w:id="66"/>
    </w:p>
    <w:p>
      <w:pPr>
        <w:pStyle w:val="3"/>
        <w:rPr>
          <w:rFonts w:hint="eastAsia"/>
          <w:color w:val="auto"/>
        </w:rPr>
      </w:pPr>
      <w:bookmarkStart w:id="67" w:name="_Toc29830"/>
      <w:r>
        <w:rPr>
          <w:rFonts w:hint="eastAsia"/>
          <w:color w:val="auto"/>
          <w:lang w:val="en-US" w:eastAsia="zh-CN"/>
        </w:rPr>
        <w:t>9.1加强领导，严格目标考核</w:t>
      </w:r>
      <w:bookmarkEnd w:id="67"/>
      <w:r>
        <w:rPr>
          <w:rFonts w:hint="eastAsia"/>
          <w:color w:val="auto"/>
          <w:lang w:val="en-US" w:eastAsia="zh-CN"/>
        </w:rPr>
        <w:t xml:space="preserve"> </w:t>
      </w:r>
    </w:p>
    <w:p>
      <w:pPr>
        <w:ind w:firstLine="560"/>
        <w:rPr>
          <w:rFonts w:hint="eastAsia"/>
          <w:color w:val="auto"/>
        </w:rPr>
      </w:pPr>
      <w:r>
        <w:rPr>
          <w:rFonts w:hint="eastAsia"/>
          <w:color w:val="auto"/>
          <w:lang w:val="en-US" w:eastAsia="zh-CN"/>
        </w:rPr>
        <w:t xml:space="preserve">鸡东县政府加强对畜禽养殖污染防治工作的组织领导，加强污染 防治工作协调，建立有效的部门沟通协作机制，按照部门职责分工， </w:t>
      </w:r>
    </w:p>
    <w:p>
      <w:pPr>
        <w:ind w:left="0" w:leftChars="0" w:firstLine="0" w:firstLineChars="0"/>
        <w:rPr>
          <w:rFonts w:hint="eastAsia"/>
          <w:color w:val="auto"/>
        </w:rPr>
      </w:pPr>
      <w:r>
        <w:rPr>
          <w:rFonts w:hint="eastAsia"/>
          <w:color w:val="auto"/>
          <w:lang w:val="en-US" w:eastAsia="zh-CN"/>
        </w:rPr>
        <w:t xml:space="preserve">分解落实畜禽养殖污染防治任务，实现资源和信息共享，形成部门合 </w:t>
      </w:r>
    </w:p>
    <w:p>
      <w:pPr>
        <w:ind w:left="0" w:leftChars="0" w:firstLine="0" w:firstLineChars="0"/>
        <w:rPr>
          <w:rFonts w:hint="eastAsia"/>
          <w:color w:val="auto"/>
        </w:rPr>
      </w:pPr>
      <w:r>
        <w:rPr>
          <w:rFonts w:hint="eastAsia"/>
          <w:color w:val="auto"/>
          <w:lang w:val="en-US" w:eastAsia="zh-CN"/>
        </w:rPr>
        <w:t xml:space="preserve">力。将畜禽养殖污染防治任务完成情况作为政府年度目标责任考核的 </w:t>
      </w:r>
    </w:p>
    <w:p>
      <w:pPr>
        <w:ind w:left="0" w:leftChars="0" w:firstLine="0" w:firstLineChars="0"/>
        <w:rPr>
          <w:rFonts w:hint="eastAsia"/>
          <w:color w:val="auto"/>
        </w:rPr>
      </w:pPr>
      <w:r>
        <w:rPr>
          <w:rFonts w:hint="eastAsia"/>
          <w:color w:val="auto"/>
          <w:lang w:val="en-US" w:eastAsia="zh-CN"/>
        </w:rPr>
        <w:t xml:space="preserve">重要内容，层层明确目标任务，落实防治工作责任，并根据目标任务 </w:t>
      </w:r>
    </w:p>
    <w:p>
      <w:pPr>
        <w:ind w:left="0" w:leftChars="0" w:firstLine="0" w:firstLineChars="0"/>
        <w:rPr>
          <w:rFonts w:hint="eastAsia"/>
          <w:color w:val="auto"/>
          <w:lang w:val="en-US" w:eastAsia="zh-CN"/>
        </w:rPr>
      </w:pPr>
      <w:r>
        <w:rPr>
          <w:rFonts w:hint="eastAsia"/>
          <w:color w:val="auto"/>
          <w:lang w:val="en-US" w:eastAsia="zh-CN"/>
        </w:rPr>
        <w:t>完成情况采取相应的奖惩措施。</w:t>
      </w:r>
    </w:p>
    <w:p>
      <w:pPr>
        <w:pStyle w:val="3"/>
        <w:rPr>
          <w:rFonts w:hint="eastAsia"/>
          <w:color w:val="auto"/>
          <w:lang w:val="en-US" w:eastAsia="zh-CN"/>
        </w:rPr>
      </w:pPr>
      <w:bookmarkStart w:id="68" w:name="_Toc13479"/>
      <w:r>
        <w:rPr>
          <w:rFonts w:hint="eastAsia"/>
          <w:color w:val="auto"/>
          <w:lang w:val="en-US" w:eastAsia="zh-CN"/>
        </w:rPr>
        <w:t>9.2明确重点，细化措施落实</w:t>
      </w:r>
      <w:bookmarkEnd w:id="68"/>
    </w:p>
    <w:p>
      <w:pPr>
        <w:ind w:firstLine="560"/>
        <w:rPr>
          <w:rFonts w:hint="eastAsia"/>
          <w:color w:val="auto"/>
        </w:rPr>
      </w:pPr>
      <w:r>
        <w:rPr>
          <w:rFonts w:hint="eastAsia"/>
          <w:color w:val="auto"/>
        </w:rPr>
        <w:t>突出重点，明确治理任务及进度，加强对重点地区的监督指导和</w:t>
      </w:r>
    </w:p>
    <w:p>
      <w:pPr>
        <w:ind w:left="0" w:leftChars="0" w:firstLine="0" w:firstLineChars="0"/>
        <w:rPr>
          <w:rFonts w:hint="eastAsia"/>
          <w:color w:val="auto"/>
        </w:rPr>
      </w:pPr>
      <w:r>
        <w:rPr>
          <w:rFonts w:hint="eastAsia"/>
          <w:color w:val="auto"/>
        </w:rPr>
        <w:t>政策扶持。通过多部门联合监督、专项监督和日常性监督等多种监管</w:t>
      </w:r>
    </w:p>
    <w:p>
      <w:pPr>
        <w:ind w:left="0" w:leftChars="0" w:firstLine="0" w:firstLineChars="0"/>
        <w:rPr>
          <w:rFonts w:hint="eastAsia"/>
          <w:color w:val="auto"/>
        </w:rPr>
      </w:pPr>
      <w:r>
        <w:rPr>
          <w:rFonts w:hint="eastAsia"/>
          <w:color w:val="auto"/>
        </w:rPr>
        <w:t>方式加大畜禽养殖污染日常监督和执法管理。加快各地畜禽养殖污染</w:t>
      </w:r>
    </w:p>
    <w:p>
      <w:pPr>
        <w:ind w:left="0" w:leftChars="0" w:firstLine="0" w:firstLineChars="0"/>
        <w:rPr>
          <w:rFonts w:hint="eastAsia"/>
          <w:color w:val="auto"/>
        </w:rPr>
      </w:pPr>
      <w:r>
        <w:rPr>
          <w:rFonts w:hint="eastAsia"/>
          <w:color w:val="auto"/>
        </w:rPr>
        <w:t>治理设施建设。加强对畜禽养殖业污染减排项目的督查，确保完成减排目标任务。采取多种检查方式，重点加强对已完成治理的规模畜禽养殖场以及畜禽粪便收集处理设施的现场监督，对偷排、漏排、直排等违法行为依法严厉查处。将畜禽养殖污染治理与生态创建、各类农业财政扶持资格、各类生态环保评优等挂钩，不断加大综合整治力度。</w:t>
      </w:r>
    </w:p>
    <w:p>
      <w:pPr>
        <w:pStyle w:val="3"/>
        <w:bidi w:val="0"/>
        <w:rPr>
          <w:rFonts w:hint="eastAsia"/>
          <w:color w:val="auto"/>
        </w:rPr>
      </w:pPr>
      <w:bookmarkStart w:id="69" w:name="_Toc23468"/>
      <w:r>
        <w:rPr>
          <w:rFonts w:hint="eastAsia"/>
          <w:color w:val="auto"/>
          <w:lang w:val="en-US" w:eastAsia="zh-CN"/>
        </w:rPr>
        <w:t>9</w:t>
      </w:r>
      <w:r>
        <w:rPr>
          <w:rFonts w:hint="eastAsia"/>
          <w:color w:val="auto"/>
        </w:rPr>
        <w:t>.3增加投入，加大政策扶持</w:t>
      </w:r>
      <w:bookmarkEnd w:id="69"/>
    </w:p>
    <w:p>
      <w:pPr>
        <w:ind w:firstLine="560"/>
        <w:rPr>
          <w:rFonts w:hint="eastAsia"/>
          <w:color w:val="auto"/>
        </w:rPr>
      </w:pPr>
      <w:r>
        <w:rPr>
          <w:rFonts w:hint="eastAsia"/>
          <w:color w:val="auto"/>
        </w:rPr>
        <w:t>逐步加大对畜禽养殖污染防治工作的资金投入，加大对生态畜牧业建设的政策扶持，研究畜禽污染治理贷补贴政策，对有机肥产品生产、经营、沼液收集处理等畜禽养殖废弃物综合利用及无害化处置等活动享受税收优惠政策。优先制定和实施针对畜禽养殖废弃物减量化、有机肥生产使用等废弃物资源化利用、污染治理设施建设和运营等优惠和扶持措施。鼓励养殖企业与高校、科研院所合作，通过技术研发和生产实践，创新畜禽养殖污染防治的新方法、新途径。</w:t>
      </w:r>
    </w:p>
    <w:p>
      <w:pPr>
        <w:pStyle w:val="3"/>
        <w:bidi w:val="0"/>
        <w:rPr>
          <w:rFonts w:hint="eastAsia"/>
          <w:color w:val="auto"/>
        </w:rPr>
      </w:pPr>
      <w:bookmarkStart w:id="70" w:name="_Toc21909"/>
      <w:r>
        <w:rPr>
          <w:rFonts w:hint="eastAsia"/>
          <w:color w:val="auto"/>
          <w:lang w:val="en-US" w:eastAsia="zh-CN"/>
        </w:rPr>
        <w:t>9</w:t>
      </w:r>
      <w:r>
        <w:rPr>
          <w:rFonts w:hint="eastAsia"/>
          <w:color w:val="auto"/>
        </w:rPr>
        <w:t>.4加大宣传，营造治理气氛</w:t>
      </w:r>
      <w:bookmarkEnd w:id="70"/>
    </w:p>
    <w:p>
      <w:pPr>
        <w:ind w:firstLine="560"/>
        <w:rPr>
          <w:rFonts w:hint="eastAsia"/>
          <w:color w:val="auto"/>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r>
        <w:rPr>
          <w:rFonts w:hint="eastAsia"/>
          <w:color w:val="auto"/>
        </w:rPr>
        <w:t>积极开展畜禽养殖污染防治工作的宣传教育，营造良好的舆论氛围。通过广播、电视、报刊、网络、微博、微信等不同媒介，开展畜禽养殖污染防治的舆论宣传，切实提高养殖场（户）和广大群众的环保意识。农畜部门或受委托的第三方培训机构应定期组织开展技术交流与人员培训，把畜禽排泄物治理和资源化利用技术作为新型农民科技培训、农村劳动力转移培训和农民素质教育工程的重要内容，纳入相关农业技术或养殖技能培训当中，逐步提高从业人员的污染治理技术水平。充分发挥行业协会、社会舆论的监督作用，及时通报各地禽养殖污染治理工作进展、亮点与问题，对治理不力、严重污染水环境的生产主体进行曝光，赢得舆论宣传工作的主动权。积极鼓励村民自治组织和畜禽养殖协会制定相关规程，规范畜禽养殖行为，进一步提高广大养殖户和人民群众的责任意识和主人翁意识，形成群防群治畜禽养殖污染的良好氛围。</w:t>
      </w:r>
    </w:p>
    <w:p>
      <w:pPr>
        <w:ind w:left="0" w:leftChars="0" w:firstLine="0" w:firstLineChars="0"/>
        <w:rPr>
          <w:rFonts w:hint="default" w:ascii="Times New Roman" w:hAnsi="Times New Roman" w:eastAsia="黑体" w:cs="Times New Roman"/>
          <w:color w:val="auto"/>
          <w:kern w:val="44"/>
          <w:sz w:val="28"/>
          <w:szCs w:val="28"/>
          <w:lang w:val="en-US" w:eastAsia="zh-CN" w:bidi="ar-SA"/>
        </w:rPr>
      </w:pPr>
      <w:r>
        <w:rPr>
          <w:rFonts w:hint="eastAsia" w:ascii="Times New Roman" w:hAnsi="Times New Roman" w:eastAsia="黑体" w:cs="Times New Roman"/>
          <w:color w:val="auto"/>
          <w:kern w:val="44"/>
          <w:sz w:val="28"/>
          <w:szCs w:val="28"/>
          <w:lang w:val="en-US" w:eastAsia="zh-CN" w:bidi="ar-SA"/>
        </w:rPr>
        <w:t>附</w:t>
      </w:r>
      <w:r>
        <w:rPr>
          <w:rFonts w:hint="eastAsia" w:eastAsia="黑体" w:cs="Times New Roman"/>
          <w:color w:val="auto"/>
          <w:kern w:val="44"/>
          <w:sz w:val="28"/>
          <w:szCs w:val="28"/>
          <w:lang w:val="en-US" w:eastAsia="zh-CN" w:bidi="ar-SA"/>
        </w:rPr>
        <w:t>件</w:t>
      </w:r>
      <w:r>
        <w:rPr>
          <w:rFonts w:hint="eastAsia" w:ascii="Times New Roman" w:hAnsi="Times New Roman" w:eastAsia="黑体" w:cs="Times New Roman"/>
          <w:color w:val="auto"/>
          <w:kern w:val="44"/>
          <w:sz w:val="28"/>
          <w:szCs w:val="28"/>
          <w:lang w:val="en-US" w:eastAsia="zh-CN" w:bidi="ar-SA"/>
        </w:rPr>
        <w:t xml:space="preserve">1  </w:t>
      </w:r>
      <w:r>
        <w:rPr>
          <w:rFonts w:hint="eastAsia" w:eastAsia="黑体" w:cs="Times New Roman"/>
          <w:color w:val="auto"/>
          <w:kern w:val="44"/>
          <w:sz w:val="28"/>
          <w:szCs w:val="28"/>
          <w:lang w:val="en-US" w:eastAsia="zh-CN" w:bidi="ar-SA"/>
        </w:rPr>
        <w:t>畜禽</w:t>
      </w:r>
      <w:r>
        <w:rPr>
          <w:rFonts w:hint="eastAsia" w:ascii="Times New Roman" w:hAnsi="Times New Roman" w:eastAsia="黑体" w:cs="Times New Roman"/>
          <w:color w:val="auto"/>
          <w:kern w:val="44"/>
          <w:sz w:val="28"/>
          <w:szCs w:val="28"/>
          <w:lang w:val="en-US" w:eastAsia="zh-CN" w:bidi="ar-SA"/>
        </w:rPr>
        <w:t>粪肥处理利用模式</w:t>
      </w:r>
      <w:r>
        <w:rPr>
          <w:rFonts w:hint="eastAsia" w:eastAsia="黑体" w:cs="Times New Roman"/>
          <w:color w:val="auto"/>
          <w:kern w:val="44"/>
          <w:sz w:val="28"/>
          <w:szCs w:val="28"/>
          <w:lang w:val="en-US" w:eastAsia="zh-CN" w:bidi="ar-SA"/>
        </w:rPr>
        <w:t>选择</w:t>
      </w:r>
    </w:p>
    <w:p>
      <w:pPr>
        <w:rPr>
          <w:rFonts w:hint="eastAsia"/>
          <w:color w:val="auto"/>
          <w:lang w:val="en-US" w:eastAsia="zh-CN"/>
        </w:rPr>
      </w:pPr>
      <w:r>
        <w:rPr>
          <w:rFonts w:hint="eastAsia"/>
          <w:color w:val="auto"/>
          <w:lang w:val="en-US" w:eastAsia="zh-CN"/>
        </w:rPr>
        <w:t>1、消纳土地充足区域粪肥处理利用模式</w:t>
      </w:r>
    </w:p>
    <w:p>
      <w:pPr>
        <w:rPr>
          <w:color w:val="auto"/>
        </w:rPr>
      </w:pPr>
      <w:r>
        <w:rPr>
          <w:rFonts w:hint="eastAsia"/>
          <w:color w:val="auto"/>
          <w:lang w:val="en-US" w:eastAsia="zh-CN"/>
        </w:rPr>
        <w:t>对于消纳粪污土地面积充足的乡镇，可采用粪污规范贮存堆沤后就近还田或厌氧发酵后就近还田两种模式，示意图见图1和图2。</w:t>
      </w:r>
    </w:p>
    <w:p>
      <w:pPr>
        <w:ind w:left="0" w:leftChars="0" w:firstLine="0" w:firstLineChars="0"/>
        <w:jc w:val="center"/>
        <w:rPr>
          <w:color w:val="auto"/>
        </w:rPr>
      </w:pPr>
      <w:r>
        <w:rPr>
          <w:color w:val="auto"/>
        </w:rPr>
        <w:drawing>
          <wp:inline distT="0" distB="0" distL="114300" distR="114300">
            <wp:extent cx="5110480" cy="1433830"/>
            <wp:effectExtent l="0" t="0" r="13970"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4"/>
                    <a:stretch>
                      <a:fillRect/>
                    </a:stretch>
                  </pic:blipFill>
                  <pic:spPr>
                    <a:xfrm>
                      <a:off x="0" y="0"/>
                      <a:ext cx="5110480" cy="143383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r>
        <w:rPr>
          <w:rFonts w:hint="eastAsia" w:eastAsia="黑体"/>
          <w:color w:val="auto"/>
          <w:sz w:val="24"/>
          <w:highlight w:val="none"/>
          <w:lang w:val="en-US" w:eastAsia="zh-CN"/>
        </w:rPr>
        <w:t>图</w:t>
      </w:r>
      <w:r>
        <w:rPr>
          <w:rFonts w:hint="default" w:eastAsia="黑体"/>
          <w:color w:val="auto"/>
          <w:sz w:val="24"/>
          <w:highlight w:val="none"/>
          <w:lang w:val="en-US" w:eastAsia="zh-CN"/>
        </w:rPr>
        <w:t>1</w:t>
      </w:r>
      <w:r>
        <w:rPr>
          <w:rFonts w:hint="eastAsia" w:eastAsia="黑体"/>
          <w:color w:val="auto"/>
          <w:sz w:val="24"/>
          <w:highlight w:val="none"/>
          <w:lang w:val="en-US" w:eastAsia="zh-CN"/>
        </w:rPr>
        <w:t xml:space="preserve"> </w:t>
      </w:r>
      <w:r>
        <w:rPr>
          <w:rFonts w:hint="default" w:eastAsia="黑体"/>
          <w:color w:val="auto"/>
          <w:sz w:val="24"/>
          <w:highlight w:val="none"/>
          <w:lang w:val="en-US" w:eastAsia="zh-CN"/>
        </w:rPr>
        <w:t xml:space="preserve"> </w:t>
      </w:r>
      <w:r>
        <w:rPr>
          <w:rFonts w:hint="eastAsia" w:eastAsia="黑体"/>
          <w:color w:val="auto"/>
          <w:sz w:val="24"/>
          <w:highlight w:val="none"/>
          <w:lang w:val="en-US" w:eastAsia="zh-CN"/>
        </w:rPr>
        <w:t>畜禽粪污贮存</w:t>
      </w:r>
      <w:r>
        <w:rPr>
          <w:rFonts w:hint="default" w:eastAsia="黑体"/>
          <w:color w:val="auto"/>
          <w:sz w:val="24"/>
          <w:highlight w:val="none"/>
          <w:lang w:val="en-US" w:eastAsia="zh-CN"/>
        </w:rPr>
        <w:t>+</w:t>
      </w:r>
      <w:r>
        <w:rPr>
          <w:rFonts w:hint="eastAsia" w:eastAsia="黑体"/>
          <w:color w:val="auto"/>
          <w:sz w:val="24"/>
          <w:highlight w:val="none"/>
          <w:lang w:val="en-US" w:eastAsia="zh-CN"/>
        </w:rPr>
        <w:t>就近还田模式</w:t>
      </w:r>
    </w:p>
    <w:p>
      <w:pPr>
        <w:ind w:left="0" w:leftChars="0" w:firstLine="0" w:firstLineChars="0"/>
        <w:jc w:val="center"/>
        <w:rPr>
          <w:color w:val="auto"/>
        </w:rPr>
      </w:pPr>
      <w:r>
        <w:rPr>
          <w:color w:val="auto"/>
        </w:rPr>
        <w:drawing>
          <wp:inline distT="0" distB="0" distL="114300" distR="114300">
            <wp:extent cx="5271770" cy="1320800"/>
            <wp:effectExtent l="0" t="0" r="5080" b="1270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5"/>
                    <a:srcRect l="1628"/>
                    <a:stretch>
                      <a:fillRect/>
                    </a:stretch>
                  </pic:blipFill>
                  <pic:spPr>
                    <a:xfrm>
                      <a:off x="0" y="0"/>
                      <a:ext cx="5271770" cy="132080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r>
        <w:rPr>
          <w:rFonts w:hint="eastAsia" w:eastAsia="黑体"/>
          <w:color w:val="auto"/>
          <w:sz w:val="24"/>
          <w:highlight w:val="none"/>
          <w:lang w:val="en-US" w:eastAsia="zh-CN"/>
        </w:rPr>
        <w:t>图</w:t>
      </w:r>
      <w:r>
        <w:rPr>
          <w:rFonts w:hint="default" w:eastAsia="黑体"/>
          <w:color w:val="auto"/>
          <w:sz w:val="24"/>
          <w:highlight w:val="none"/>
          <w:lang w:val="en-US" w:eastAsia="zh-CN"/>
        </w:rPr>
        <w:t xml:space="preserve">2 </w:t>
      </w:r>
      <w:r>
        <w:rPr>
          <w:rFonts w:hint="eastAsia" w:eastAsia="黑体"/>
          <w:color w:val="auto"/>
          <w:sz w:val="24"/>
          <w:highlight w:val="none"/>
          <w:lang w:val="en-US" w:eastAsia="zh-CN"/>
        </w:rPr>
        <w:t xml:space="preserve"> 畜禽粪污厌氧</w:t>
      </w:r>
      <w:r>
        <w:rPr>
          <w:rFonts w:hint="default" w:eastAsia="黑体"/>
          <w:color w:val="auto"/>
          <w:sz w:val="24"/>
          <w:highlight w:val="none"/>
          <w:lang w:val="en-US" w:eastAsia="zh-CN"/>
        </w:rPr>
        <w:t>+</w:t>
      </w:r>
      <w:r>
        <w:rPr>
          <w:rFonts w:hint="eastAsia" w:eastAsia="黑体"/>
          <w:color w:val="auto"/>
          <w:sz w:val="24"/>
          <w:highlight w:val="none"/>
          <w:lang w:val="en-US" w:eastAsia="zh-CN"/>
        </w:rPr>
        <w:t>就近还田模式</w:t>
      </w:r>
    </w:p>
    <w:p>
      <w:pPr>
        <w:rPr>
          <w:rFonts w:hint="eastAsia"/>
          <w:color w:val="auto"/>
          <w:lang w:val="en-US" w:eastAsia="zh-CN"/>
        </w:rPr>
      </w:pPr>
      <w:r>
        <w:rPr>
          <w:rFonts w:hint="eastAsia"/>
          <w:color w:val="auto"/>
          <w:lang w:val="en-US" w:eastAsia="zh-CN"/>
        </w:rPr>
        <w:t>当养殖场（户）周边粪污消纳土地不足时，以乡镇为基本单元，规模养殖场可将固体粪便委托处理，通过与有机肥厂、专业沼气工程企业、社会化粪肥服务机构、果菜种植基地、种植企业或合作社等第三方签订用肥协议，确定种养两端粪肥产用合作关系。液体粪污用于规模养殖场自有土地或与周边种植户签订消纳协议，施用于附近农地。示意图见图3。</w:t>
      </w:r>
    </w:p>
    <w:p>
      <w:pPr>
        <w:pStyle w:val="10"/>
        <w:ind w:left="0" w:leftChars="0" w:firstLine="0" w:firstLineChars="0"/>
        <w:rPr>
          <w:color w:val="auto"/>
        </w:rPr>
      </w:pPr>
      <w:r>
        <w:rPr>
          <w:color w:val="auto"/>
        </w:rPr>
        <w:drawing>
          <wp:inline distT="0" distB="0" distL="114300" distR="114300">
            <wp:extent cx="5136515" cy="1872615"/>
            <wp:effectExtent l="0" t="0" r="6985" b="1333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36"/>
                    <a:stretch>
                      <a:fillRect/>
                    </a:stretch>
                  </pic:blipFill>
                  <pic:spPr>
                    <a:xfrm>
                      <a:off x="0" y="0"/>
                      <a:ext cx="5136515" cy="1872615"/>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r>
        <w:rPr>
          <w:rFonts w:hint="eastAsia" w:eastAsia="黑体"/>
          <w:color w:val="auto"/>
          <w:sz w:val="24"/>
          <w:highlight w:val="none"/>
          <w:lang w:val="en-US" w:eastAsia="zh-CN"/>
        </w:rPr>
        <w:t>图</w:t>
      </w:r>
      <w:r>
        <w:rPr>
          <w:rFonts w:hint="default" w:eastAsia="黑体"/>
          <w:color w:val="auto"/>
          <w:sz w:val="24"/>
          <w:highlight w:val="none"/>
          <w:lang w:val="en-US" w:eastAsia="zh-CN"/>
        </w:rPr>
        <w:t xml:space="preserve">3 </w:t>
      </w:r>
      <w:r>
        <w:rPr>
          <w:rFonts w:hint="eastAsia" w:eastAsia="黑体"/>
          <w:color w:val="auto"/>
          <w:sz w:val="24"/>
          <w:highlight w:val="none"/>
          <w:lang w:val="en-US" w:eastAsia="zh-CN"/>
        </w:rPr>
        <w:t xml:space="preserve"> 畜禽固体粪肥委托处理和液体粪肥就近还田模式</w:t>
      </w:r>
    </w:p>
    <w:p>
      <w:pPr>
        <w:numPr>
          <w:ilvl w:val="0"/>
          <w:numId w:val="0"/>
        </w:numPr>
        <w:ind w:firstLine="560" w:firstLineChars="200"/>
        <w:rPr>
          <w:rFonts w:hint="eastAsia"/>
          <w:color w:val="auto"/>
          <w:lang w:val="en-US" w:eastAsia="zh-CN"/>
        </w:rPr>
      </w:pPr>
      <w:r>
        <w:rPr>
          <w:rFonts w:hint="eastAsia"/>
          <w:color w:val="auto"/>
          <w:lang w:val="en-US" w:eastAsia="zh-CN"/>
        </w:rPr>
        <w:t>2、消纳土地不足区域粪肥处理利用模式</w:t>
      </w:r>
    </w:p>
    <w:p>
      <w:pPr>
        <w:rPr>
          <w:color w:val="auto"/>
        </w:rPr>
      </w:pPr>
      <w:r>
        <w:rPr>
          <w:rFonts w:hint="eastAsia"/>
          <w:color w:val="auto"/>
          <w:lang w:val="en-US" w:eastAsia="zh-CN"/>
        </w:rPr>
        <w:t>规模养殖场周边配套农地不足时，规模养殖场优先将液体粪肥用于周边农地消纳，固体粪肥委托第三方处理后外销，示意图见图</w:t>
      </w:r>
      <w:r>
        <w:rPr>
          <w:rFonts w:hint="default"/>
          <w:color w:val="auto"/>
          <w:lang w:val="en-US" w:eastAsia="zh-CN"/>
        </w:rPr>
        <w:t>4</w:t>
      </w:r>
      <w:r>
        <w:rPr>
          <w:rFonts w:hint="eastAsia"/>
          <w:color w:val="auto"/>
          <w:lang w:val="en-US" w:eastAsia="zh-CN"/>
        </w:rPr>
        <w:t>。</w:t>
      </w:r>
    </w:p>
    <w:p>
      <w:pPr>
        <w:numPr>
          <w:ilvl w:val="0"/>
          <w:numId w:val="0"/>
        </w:numPr>
        <w:ind w:firstLine="560" w:firstLineChars="200"/>
        <w:rPr>
          <w:color w:val="auto"/>
        </w:rPr>
      </w:pPr>
    </w:p>
    <w:p>
      <w:pPr>
        <w:pStyle w:val="10"/>
        <w:ind w:left="0" w:leftChars="0" w:firstLine="0" w:firstLineChars="0"/>
        <w:rPr>
          <w:color w:val="auto"/>
        </w:rPr>
      </w:pPr>
      <w:r>
        <w:rPr>
          <w:color w:val="auto"/>
        </w:rPr>
        <w:drawing>
          <wp:inline distT="0" distB="0" distL="114300" distR="114300">
            <wp:extent cx="5271770" cy="1369060"/>
            <wp:effectExtent l="0" t="0" r="5080" b="254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37"/>
                    <a:stretch>
                      <a:fillRect/>
                    </a:stretch>
                  </pic:blipFill>
                  <pic:spPr>
                    <a:xfrm>
                      <a:off x="0" y="0"/>
                      <a:ext cx="5271770" cy="136906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eastAsia="黑体"/>
          <w:color w:val="auto"/>
          <w:sz w:val="24"/>
          <w:highlight w:val="none"/>
          <w:lang w:val="en-US" w:eastAsia="zh-CN"/>
        </w:rPr>
      </w:pPr>
      <w:r>
        <w:rPr>
          <w:rFonts w:hint="eastAsia" w:eastAsia="黑体"/>
          <w:color w:val="auto"/>
          <w:sz w:val="24"/>
          <w:highlight w:val="none"/>
          <w:lang w:val="en-US" w:eastAsia="zh-CN"/>
        </w:rPr>
        <w:t>图</w:t>
      </w:r>
      <w:r>
        <w:rPr>
          <w:rFonts w:hint="default" w:eastAsia="黑体"/>
          <w:color w:val="auto"/>
          <w:sz w:val="24"/>
          <w:highlight w:val="none"/>
          <w:lang w:val="en-US" w:eastAsia="zh-CN"/>
        </w:rPr>
        <w:t xml:space="preserve">4 </w:t>
      </w:r>
      <w:r>
        <w:rPr>
          <w:rFonts w:hint="eastAsia" w:eastAsia="黑体"/>
          <w:color w:val="auto"/>
          <w:sz w:val="24"/>
          <w:highlight w:val="none"/>
          <w:lang w:val="en-US" w:eastAsia="zh-CN"/>
        </w:rPr>
        <w:t xml:space="preserve"> 畜禽固体粪肥委托处理</w:t>
      </w:r>
      <w:r>
        <w:rPr>
          <w:rFonts w:hint="default" w:eastAsia="黑体"/>
          <w:color w:val="auto"/>
          <w:sz w:val="24"/>
          <w:highlight w:val="none"/>
          <w:lang w:val="en-US" w:eastAsia="zh-CN"/>
        </w:rPr>
        <w:t>+</w:t>
      </w:r>
      <w:r>
        <w:rPr>
          <w:rFonts w:hint="eastAsia" w:eastAsia="黑体"/>
          <w:color w:val="auto"/>
          <w:sz w:val="24"/>
          <w:highlight w:val="none"/>
          <w:lang w:val="en-US" w:eastAsia="zh-CN"/>
        </w:rPr>
        <w:t>液体粪肥就近还田模式</w:t>
      </w:r>
    </w:p>
    <w:p>
      <w:pPr>
        <w:pStyle w:val="27"/>
        <w:rPr>
          <w:rFonts w:hint="eastAsia"/>
          <w:color w:val="auto"/>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hint="eastAsia" w:ascii="Times New Roman" w:hAnsi="Times New Roman" w:eastAsia="黑体" w:cs="Times New Roman"/>
          <w:color w:val="auto"/>
          <w:kern w:val="44"/>
          <w:sz w:val="28"/>
          <w:szCs w:val="28"/>
          <w:lang w:val="en-US" w:eastAsia="zh-CN" w:bidi="ar-SA"/>
        </w:rPr>
      </w:pPr>
      <w:r>
        <w:rPr>
          <w:rFonts w:hint="eastAsia" w:ascii="Times New Roman" w:hAnsi="Times New Roman" w:eastAsia="黑体" w:cs="Times New Roman"/>
          <w:color w:val="auto"/>
          <w:kern w:val="44"/>
          <w:sz w:val="28"/>
          <w:szCs w:val="28"/>
          <w:lang w:val="en-US" w:eastAsia="zh-CN" w:bidi="ar-SA"/>
        </w:rPr>
        <w:t xml:space="preserve">附表1  </w:t>
      </w:r>
      <w:r>
        <w:rPr>
          <w:rFonts w:hint="eastAsia" w:eastAsia="黑体" w:cs="Times New Roman"/>
          <w:color w:val="auto"/>
          <w:kern w:val="44"/>
          <w:sz w:val="28"/>
          <w:szCs w:val="28"/>
          <w:lang w:val="en-US" w:eastAsia="zh-CN" w:bidi="ar-SA"/>
        </w:rPr>
        <w:t>鸡东县</w:t>
      </w:r>
      <w:r>
        <w:rPr>
          <w:rFonts w:hint="eastAsia" w:ascii="Times New Roman" w:hAnsi="Times New Roman" w:eastAsia="黑体" w:cs="Times New Roman"/>
          <w:color w:val="auto"/>
          <w:kern w:val="44"/>
          <w:sz w:val="28"/>
          <w:szCs w:val="28"/>
          <w:lang w:val="en-US" w:eastAsia="zh-CN" w:bidi="ar-SA"/>
        </w:rPr>
        <w:t>畜禽规模养殖场基本信息清单</w:t>
      </w:r>
    </w:p>
    <w:tbl>
      <w:tblPr>
        <w:tblStyle w:val="19"/>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30"/>
        <w:gridCol w:w="5016"/>
        <w:gridCol w:w="2342"/>
        <w:gridCol w:w="2044"/>
        <w:gridCol w:w="1764"/>
        <w:gridCol w:w="216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blHeader/>
        </w:trPr>
        <w:tc>
          <w:tcPr>
            <w:tcW w:w="293"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序号</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养殖场名称</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地址</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cs="Times New Roman"/>
                <w:color w:val="auto"/>
                <w:sz w:val="24"/>
                <w:lang w:val="en-US" w:eastAsia="zh-CN"/>
              </w:rPr>
            </w:pPr>
            <w:r>
              <w:rPr>
                <w:rFonts w:hint="eastAsia"/>
                <w:color w:val="auto"/>
                <w:kern w:val="0"/>
                <w:sz w:val="24"/>
              </w:rPr>
              <w:t>养殖畜种</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default" w:eastAsia="宋体"/>
                <w:color w:val="auto"/>
                <w:kern w:val="0"/>
                <w:sz w:val="24"/>
                <w:lang w:val="en-US" w:eastAsia="zh-CN"/>
              </w:rPr>
            </w:pPr>
            <w:r>
              <w:rPr>
                <w:rFonts w:hint="default" w:eastAsia="宋体"/>
                <w:color w:val="auto"/>
                <w:kern w:val="0"/>
                <w:sz w:val="24"/>
                <w:lang w:val="en-US" w:eastAsia="zh-CN"/>
              </w:rPr>
              <w:t>存栏养殖数量（头、只）</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highlight w:val="none"/>
              </w:rPr>
              <w:t>粪污处理设施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鸡东县和益养殖场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下亮子乡综合村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2750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鸡东县万达养殖场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兴农镇宝泉林场</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3200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鸡东县祥瑞养殖场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哈达镇东风村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144</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鸡东县照明养殖场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哈达镇双保村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241</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鸡东县三德牧业有限责任公司</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向阳镇向阳村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37518</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6</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鸡东县东林养殖场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鸡东镇鸡东村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458</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7</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鸡东县长龙养殖有限公司</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哈达镇哈达村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肉牛</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300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8</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鸡东县立波养鸡场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永安镇永丽村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蛋鸡</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42000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9</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鸡东县国庆养牛场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永和镇前进村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肉牛</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125</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10</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鸡东县五星养殖场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明德乡五星村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750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11</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黑龙江省牡丹江农垦牧丰奶牛养殖专业合作社</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奶牛</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4240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12</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郝铁强养鸡场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蛋鸡</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3000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13</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八五一〇康林养殖总场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1750</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14</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鸡东县百达养殖场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向阳镇古城村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21443</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已建设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29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15</w:t>
            </w:r>
          </w:p>
        </w:tc>
        <w:tc>
          <w:tcPr>
            <w:tcW w:w="177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鸡东县禧旺养殖场</w:t>
            </w:r>
          </w:p>
        </w:tc>
        <w:tc>
          <w:tcPr>
            <w:tcW w:w="826"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哈达镇程家村</w:t>
            </w:r>
          </w:p>
        </w:tc>
        <w:tc>
          <w:tcPr>
            <w:tcW w:w="721"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生猪</w:t>
            </w:r>
          </w:p>
        </w:tc>
        <w:tc>
          <w:tcPr>
            <w:tcW w:w="62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default" w:cs="Times New Roman"/>
                <w:color w:val="auto"/>
                <w:sz w:val="24"/>
                <w:lang w:val="en-US" w:eastAsia="zh-CN"/>
              </w:rPr>
              <w:t>3455</w:t>
            </w:r>
          </w:p>
        </w:tc>
        <w:tc>
          <w:tcPr>
            <w:tcW w:w="76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已建设</w:t>
            </w:r>
          </w:p>
        </w:tc>
      </w:tr>
    </w:tbl>
    <w:p>
      <w:pPr>
        <w:widowControl/>
        <w:spacing w:line="240" w:lineRule="auto"/>
        <w:ind w:firstLine="0" w:firstLineChars="0"/>
        <w:jc w:val="center"/>
        <w:rPr>
          <w:rFonts w:hint="eastAsia" w:cs="Times New Roman"/>
          <w:color w:val="auto"/>
          <w:sz w:val="24"/>
          <w:lang w:val="en-US" w:eastAsia="zh-CN"/>
        </w:rPr>
        <w:sectPr>
          <w:pgSz w:w="16838" w:h="11906" w:orient="landscape"/>
          <w:pgMar w:top="1800" w:right="1440" w:bottom="1800" w:left="144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hint="eastAsia" w:eastAsia="黑体" w:cs="Times New Roman"/>
          <w:color w:val="auto"/>
          <w:kern w:val="44"/>
          <w:sz w:val="28"/>
          <w:szCs w:val="28"/>
          <w:lang w:val="en-US" w:eastAsia="zh-CN" w:bidi="ar-SA"/>
        </w:rPr>
      </w:pPr>
      <w:r>
        <w:rPr>
          <w:rFonts w:hint="eastAsia" w:ascii="Times New Roman" w:hAnsi="Times New Roman" w:eastAsia="黑体" w:cs="Times New Roman"/>
          <w:color w:val="auto"/>
          <w:kern w:val="44"/>
          <w:sz w:val="28"/>
          <w:szCs w:val="28"/>
          <w:lang w:val="en-US" w:eastAsia="zh-CN" w:bidi="ar-SA"/>
        </w:rPr>
        <w:t>附表</w:t>
      </w:r>
      <w:r>
        <w:rPr>
          <w:rFonts w:hint="eastAsia" w:eastAsia="黑体" w:cs="Times New Roman"/>
          <w:color w:val="auto"/>
          <w:kern w:val="44"/>
          <w:sz w:val="28"/>
          <w:szCs w:val="28"/>
          <w:lang w:val="en-US" w:eastAsia="zh-CN" w:bidi="ar-SA"/>
        </w:rPr>
        <w:t>2</w:t>
      </w:r>
      <w:r>
        <w:rPr>
          <w:rFonts w:hint="eastAsia" w:ascii="Times New Roman" w:hAnsi="Times New Roman" w:eastAsia="黑体" w:cs="Times New Roman"/>
          <w:color w:val="auto"/>
          <w:kern w:val="44"/>
          <w:sz w:val="28"/>
          <w:szCs w:val="28"/>
          <w:lang w:val="en-US" w:eastAsia="zh-CN" w:bidi="ar-SA"/>
        </w:rPr>
        <w:t xml:space="preserve">  </w:t>
      </w:r>
      <w:r>
        <w:rPr>
          <w:rFonts w:hint="eastAsia" w:eastAsia="黑体" w:cs="Times New Roman"/>
          <w:color w:val="auto"/>
          <w:kern w:val="44"/>
          <w:sz w:val="28"/>
          <w:szCs w:val="28"/>
          <w:lang w:val="en-US" w:eastAsia="zh-CN" w:bidi="ar-SA"/>
        </w:rPr>
        <w:t>鸡东县</w:t>
      </w:r>
      <w:r>
        <w:rPr>
          <w:rFonts w:hint="eastAsia" w:ascii="Times New Roman" w:hAnsi="Times New Roman" w:eastAsia="黑体" w:cs="Times New Roman"/>
          <w:color w:val="auto"/>
          <w:kern w:val="44"/>
          <w:sz w:val="28"/>
          <w:szCs w:val="28"/>
          <w:lang w:val="en-US" w:eastAsia="zh-CN" w:bidi="ar-SA"/>
        </w:rPr>
        <w:t>畜禽养殖场</w:t>
      </w:r>
      <w:r>
        <w:rPr>
          <w:rFonts w:hint="eastAsia" w:eastAsia="黑体" w:cs="Times New Roman"/>
          <w:color w:val="auto"/>
          <w:kern w:val="44"/>
          <w:sz w:val="28"/>
          <w:szCs w:val="28"/>
          <w:lang w:val="en-US" w:eastAsia="zh-CN" w:bidi="ar-SA"/>
        </w:rPr>
        <w:t>户粪污肥料化利用配套土地面积要求清单</w:t>
      </w:r>
    </w:p>
    <w:tbl>
      <w:tblPr>
        <w:tblStyle w:val="1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49"/>
        <w:gridCol w:w="2860"/>
        <w:gridCol w:w="2015"/>
        <w:gridCol w:w="2161"/>
        <w:gridCol w:w="1726"/>
        <w:gridCol w:w="1871"/>
        <w:gridCol w:w="23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blHeader/>
        </w:trPr>
        <w:tc>
          <w:tcPr>
            <w:tcW w:w="405"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序号</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养殖场（户）名称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乡镇名称</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地址</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种类</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养殖数量</w:t>
            </w:r>
          </w:p>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（头、只）</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配套土地面积</w:t>
            </w:r>
          </w:p>
          <w:p>
            <w:pPr>
              <w:widowControl/>
              <w:spacing w:line="240" w:lineRule="auto"/>
              <w:ind w:firstLine="0" w:firstLineChars="0"/>
              <w:jc w:val="center"/>
              <w:rPr>
                <w:rFonts w:hint="default" w:cs="Times New Roman"/>
                <w:color w:val="auto"/>
                <w:sz w:val="24"/>
                <w:lang w:val="en-US" w:eastAsia="zh-CN"/>
              </w:rPr>
            </w:pPr>
            <w:r>
              <w:rPr>
                <w:rFonts w:hint="eastAsia" w:cs="Times New Roman"/>
                <w:color w:val="auto"/>
                <w:sz w:val="24"/>
                <w:lang w:val="en-US" w:eastAsia="zh-CN"/>
              </w:rPr>
              <w:t>（</w:t>
            </w:r>
            <w:r>
              <w:rPr>
                <w:rFonts w:hint="default" w:cs="Times New Roman"/>
                <w:color w:val="auto"/>
                <w:sz w:val="24"/>
                <w:lang w:val="en-US" w:eastAsia="zh-CN"/>
              </w:rPr>
              <w:t>hm</w:t>
            </w:r>
            <w:r>
              <w:rPr>
                <w:rFonts w:hint="eastAsia" w:cs="Times New Roman"/>
                <w:color w:val="auto"/>
                <w:sz w:val="24"/>
                <w:vertAlign w:val="superscript"/>
                <w:lang w:val="en-US" w:eastAsia="zh-CN"/>
              </w:rPr>
              <w:t>2</w:t>
            </w:r>
            <w:r>
              <w:rPr>
                <w:rFonts w:hint="eastAsia" w:cs="Times New Roman"/>
                <w:color w:val="auto"/>
                <w:sz w:val="24"/>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鸡东县和益养殖场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下亮子乡综合村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2750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398.90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2</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鸡东县万达养殖场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兴农镇宝泉林场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3200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464.17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3</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鸡东县祥瑞养殖场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144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21.28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4</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鸡东县照明养殖场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241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35.74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5</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鸡东县三德牧业有限责任公司</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向阳镇向阳村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37518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5598.12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6</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鸡东县东林养殖场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鸡东镇鸡东村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458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67.52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7</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鸡东县长龙养殖有限公司</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肉牛</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300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130.25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8</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鸡东县立波养鸡场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永安镇永丽村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蛋鸡</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42000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196.58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9</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鸡东县国庆养牛场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永和镇前进村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肉牛</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125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54.27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10</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鸡东县五星养殖场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明德乡五星村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羊</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750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36.45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11</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黑龙江省牡丹江农垦牧丰奶牛养殖专业合作社</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lang w:val="en-US" w:eastAsia="zh-CN"/>
              </w:rPr>
              <w:t>八五一零农场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奶牛</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4240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4241.10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12</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郝铁强养鸡场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lang w:val="en-US" w:eastAsia="zh-CN"/>
              </w:rPr>
              <w:t>八五一零农场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蛋鸡</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3000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14.04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13</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八五一〇康林养殖总场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lang w:val="en-US" w:eastAsia="zh-CN"/>
              </w:rPr>
              <w:t>八五一零农场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8510</w:t>
            </w:r>
            <w:r>
              <w:rPr>
                <w:rFonts w:hint="eastAsia" w:cs="Times New Roman"/>
                <w:color w:val="auto"/>
                <w:sz w:val="24"/>
                <w:lang w:val="en-US" w:eastAsia="zh-CN"/>
              </w:rPr>
              <w:t>农场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1750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253.85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14</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鸡东县百达养殖场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向阳镇古城村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21443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3241.99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lang w:val="en-US" w:eastAsia="zh-CN"/>
              </w:rPr>
              <w:t>15</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鸡东县禧旺养殖场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哈达镇程家村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生猪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cs="Times New Roman"/>
                <w:color w:val="auto"/>
                <w:sz w:val="24"/>
                <w:lang w:val="en-US" w:eastAsia="zh-CN"/>
              </w:rPr>
              <w:t>3455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613.30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李福海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王晓杰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1305.49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艾时光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新峰村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于德生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李学芳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马再贤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43.52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郑玉欣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李国庆</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李景一</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9.43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时春艳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许伟东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9.43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 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苏长江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26.84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宋光夫</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李占和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高志波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王凤敏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古山子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12.91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许学红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古山子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50.77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曲泽坤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曲明海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36.26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曹江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张春龙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张树停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张建亭</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高林海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杨宝春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邓万通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史大富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康国喜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高金生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王春富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张久荣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张达友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王艳坤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刘海峰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姚玉泉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银峰村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韩悦强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银东村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贾云福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银东村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刘宝君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李兴福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蔡英文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刘明先</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石庆明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姜海波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蔡英斌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周兆义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李兴明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东利军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荣华村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楚凤德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荣华村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马江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姜书伟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王乃胜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王乃刚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王成滨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张希海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柴刚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王国良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林坤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王晓新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杜宝林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魏红雷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张洪光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于久和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张洪亮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李成宝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刘富君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孔平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林永江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温秀清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温秀明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杨忠勇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王福荣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吕洪伟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光荣村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孙吉伟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王文财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纪君鹏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纪成鹏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张国君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孙刚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德胜村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董艳成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董洪海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马洪奎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  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王玉和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于良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邹文海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保中村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刘宝君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肉鸡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刘喜昌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新峰村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肉鸡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王守伟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肉鸡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韩国军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石河北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蛋鸡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胡冬梅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蛋鸡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史力纲</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宋学友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张家村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羊</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羊</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w:t>
            </w:r>
          </w:p>
        </w:tc>
        <w:tc>
          <w:tcPr>
            <w:tcW w:w="1008"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羊</w:t>
            </w:r>
          </w:p>
        </w:tc>
        <w:tc>
          <w:tcPr>
            <w:tcW w:w="660" w:type="pct"/>
            <w:tcBorders>
              <w:tl2br w:val="nil"/>
              <w:tr2bl w:val="nil"/>
            </w:tcBorders>
            <w:shd w:val="clear" w:color="auto" w:fill="auto"/>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刘兆海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鸡东镇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红胜村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师景太</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28.43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李军德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张保祥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任延平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李春花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卢乃馥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曲廷海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刘凤海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张永久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李加林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14.22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沈丽英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12.91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张大志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闫忠锋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13.49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杨艳贵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戈桂英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李春明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师军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35.54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陆明亮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张学文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13.35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侯德林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12.62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刘永库</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宋秀红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33.07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39.89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石凤林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毛友伟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刘广俊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12.04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安良英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刘青春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21.03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王绍秋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36.26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王志昌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42.07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郭延林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12.62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张宝利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石景光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毛友方</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53.67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刘子玉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程亚芝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孙玉霞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马淑云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62.37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董海清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18.28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杜宪彬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刘金洋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30.03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刘学平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郑明宇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张小丹</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孟庆臣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吕万仁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方玉英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张延富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杨忠华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35.25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丁树森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22.92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张福贵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姚志军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牧利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张玉民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23.79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孙国福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42.79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25.38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15.52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石东夫</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李培贵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于海龙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14.94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郭俊峰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13.35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唐艳光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15.52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李岐岩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张献金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刘孝先</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42.79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谭祖江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39.16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靳西安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单宝伟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李长利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张永军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张德强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杨厚臣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白金凤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李长国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姜鹏宇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张建军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31.91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崔海潮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申连成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37.71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毕明波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苗文波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张玲</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孙立荣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康金超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李化俊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许占立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孙建国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13.49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郝玉海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12.62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40.62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王号峰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27.27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于海红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36.26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11.17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王明海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莫显龙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宋振新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19.73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聂振富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王书祥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史景海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116.04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刘国军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黄宝林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佟成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周庆龙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侯宪忠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曲洪发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侯宝利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高鹏柱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毕延武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董岩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王云连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肖金才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肖伟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26.11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肖金宝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马文斌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孙加思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杨宏伟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胡国兴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刘成文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汪丽杰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钱海军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王绍友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侯俊华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辛福全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郑明艳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王长耕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15.96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董保生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姜洪臣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张宝峰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毕延力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张久君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12.47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王玉德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11.46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62.66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张守仁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张树俊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赵玉丰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张亚君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李春明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王喜斌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戈春利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刘长青</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东升</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周万友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东升</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周胜宇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东升</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范国军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东升</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刘青江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东升</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秦福才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王延辉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石凤林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张建国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王志昌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王洪涛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发展</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刘培忠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高峰</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刘玉国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高峰</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高峰</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吕国军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于春德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宋国栋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于鑫</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毛庆林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建设</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常立国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李宏德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郑学艳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张红娜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朱和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葛宝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谢世全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33.86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董艳军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新华</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22.14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闫录鹏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鄂䘵学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高德明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柳树和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孙忠富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付立娟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于伟杰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孙海龙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新生</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邵泽发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纪国彬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张宝玉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孙启民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吴彦明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许建民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徐树风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王官英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纪国良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张成军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张春富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侯贵财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刘建军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王官宝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徐井权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姜宝清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肖尧</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邵长彬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顾可新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张吉庆</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王永湖</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李显波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成殿玉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冯喜平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张做为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侯广</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张长权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王品章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幸福</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韩永国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曹志君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王德军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王明健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安云保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李伟东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齐长江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刘怀忠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李春雨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汪立文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关宏林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永远</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28.22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张庆海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王树信</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李自君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夏令海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长山</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尚海成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史福元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陶勇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蒋会祥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翟运好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王洪发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李仁田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李传州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徐传海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宋尚波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郝庆河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田洪霞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毕明波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于成龙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历渐发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付金良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徐建军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东海镇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蛋鸡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25.74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岳金刚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32.06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孙顶峰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61.65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王宝贵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陶兴军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李艳辉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高国金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新建屯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王玉生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新建屯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戴助成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20.74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14.94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杨忠军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郑健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28.00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孙志民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杜克兵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张洪亮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张洪雨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闫学双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闫庆利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张喜亮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王继成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张兆成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郭景海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郭景明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程显忠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杜崇发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姚庆成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周亚峰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宿丕光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杨忠明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闫洪涛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闫伟丽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16.06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文成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薛玉国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王国山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刘红伟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高伟民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孙连福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孙连业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梁宝库</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马文金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翟孝忠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孙连胜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张丛树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梁长玉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古城村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刘文斌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郝金喜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谢秀艳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张玉民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郜德刚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任学奎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陈德华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寇金奎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陈小双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王兰友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寇金成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徐国辉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王艳库</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谢长春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齐勇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张金龙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杨绍海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姜明岩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张太安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曹喜斌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庄庆辉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冯奎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苏伟营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姜明全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吴志滨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郭树学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侯玉成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王玉良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曲云祥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闵波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徐景春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韩宝才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李彦才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王福臣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宗启升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张金龙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路敦宝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20.84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王青</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黄立生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闫凤君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卫国村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杜会民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卫国村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刘佳文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卫国村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马志宝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卫国村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杨占清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陆长军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范玉江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李东印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李长军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王金龙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杨树春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刘宝军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梁艳伟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 xml:space="preserve">  </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沙宪义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杨占山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代喜昌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汪金胜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宿凤东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34.73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王德良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宫志军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裴德新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何欣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王金喜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张振富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范开伟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宋金臣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付茂全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何福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赵奎库</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 xml:space="preserve"> 周宝贵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周发顺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李慧胜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裴德鑫</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陆长军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宦永生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佟国强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向阳水库</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刘宪义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新建屯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初建军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新建屯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周启祥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林传璐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张宪忠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高国辉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周振贵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季忠良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杜俊辉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卢伟清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忠信村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郭忠军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14.82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郜德平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郑海成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15.94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白玉民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王艳军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联合村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16.28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李明星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通街村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曲桂昌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向前屯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11.18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杨艳明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向阳村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鹅</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84.25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胡少德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胡海龙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王忠胜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闫晓清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张振民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白尚富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王金成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43.52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秦庆辉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高万福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30.46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15.96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陈宝君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李绍兴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79.78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刘永安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唐建军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26.11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王国清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关荣春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13.49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刘太青</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张晋海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毕有仁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栾宝库</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刘宝君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贲玉军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9.28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王吉明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张庆斌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张忠臣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王立刚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史洪东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朱长利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曲金昌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许长龙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史洪峰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吴进民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姜秀华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白金香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陈永才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董吉艳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胡林辉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兰国栋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刘宝虎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刘宝亮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刘保金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伦秀栋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密喜龙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荣金辉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孙长林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谭金班</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王贵才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王贵平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王银锁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邢辉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姚宝兴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姚晨兴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姚传兴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姚顺兴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张海波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张艳辉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赵树江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初福生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姚成五</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李永生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49.93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李久富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91.17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牟广生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李铁柱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于春丽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秦洪波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毕明阳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宫长胜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13.46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焦德胜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张德常</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王东亮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13.46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杨哲军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杨洪军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张国江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王福军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王学斌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王鹏才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潘永吉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崔江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王长海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 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唐艳民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王广发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125.91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王洪彬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王洪明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尤凤祥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焦海龙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杨凤江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王廷山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刘万海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于正江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曲振昌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孙少德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李忠福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刘有山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武继光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徐春明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申学文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芮宝林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任宝山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孙忠发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希和春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张宝堂</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孙万明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孙洪智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张青</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张洪伟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高云海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张全龙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巩斌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纪洪伟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孙守青</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周忠军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牛心山村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李凤河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10.26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张殿林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杨福有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孙宝国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前卫村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刘春法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13.61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孙洪伟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希贤村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张广文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李志新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平阳镇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于洪亮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聂国清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柴春波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黄传喜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永红村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33.36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桂云祥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王成玉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15.96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周晓斌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于茂生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于茂全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徐传峰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35.54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叶国辉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35.39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刘长志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田丽娟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闫金明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14.65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滕广念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24.66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郭臣科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袁滨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丁文滨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15.52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刘来河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24.66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张秀红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21.18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关庆义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程广志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杨海涛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40.76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杨海波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44.68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宫海峰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33.86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曹洪军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国立帅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杜苗苗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李宝文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李玉军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刘兴仁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刘兴利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曹金波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李功临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崔新金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车向伟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罗海峰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于振风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22.14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张树有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刘梦和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张兆福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35.60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刘立国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郭忠海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张宝国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张宝坤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袁永续</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郭洪伟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20.84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韩甲生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仇延军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永红村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马云飞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永红村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闵明明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永红村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永红村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刘长友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王志明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杨方同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张立达</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邴克学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王太福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赵恩录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刘立成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王超宏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于桂财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永宁村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曲宝金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永宁村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张树春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永宁村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黄士平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永宁村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匡永福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永宁村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胡胜龙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永宁村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李宝来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李珍宝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周晓峰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周晓斌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胡新平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吕晶典</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李洪波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姜洪录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姜洪生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朱昌泉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肖北才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杜宝臣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衣洪军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黄显力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赵武然</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尚延順</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纪学武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于永顺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纪家会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王立柱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杨吉录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赵海波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孙兴发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陈克明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13.61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永丰社区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永红村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那景超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10.35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王立波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永安镇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永利村</w:t>
            </w:r>
            <w:r>
              <w:rPr>
                <w:rFonts w:hint="eastAsia" w:cs="Times New Roman"/>
                <w:color w:val="auto"/>
                <w:sz w:val="24"/>
                <w:lang w:val="en-US" w:eastAsia="zh-CN"/>
              </w:rPr>
              <w:br w:type="textWrapping"/>
            </w:r>
            <w:r>
              <w:rPr>
                <w:rFonts w:hint="eastAsia" w:cs="Times New Roman"/>
                <w:color w:val="auto"/>
                <w:sz w:val="24"/>
                <w:lang w:val="en-US" w:eastAsia="zh-CN"/>
              </w:rPr>
              <w:t>永安社区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蛋鸡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187.22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王雪</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保合社区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刘广金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21.47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杨占玉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邵连和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荆长亮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包树春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姜玉国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孔庆波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19.87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王海江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解世义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9.28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邵丽芝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解仕峰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25.38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刘学立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刘广山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10.73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屈恩峰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解仕臣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18.13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于宝君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于宝林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屈恩贵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李世军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12.47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徐传贵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解世有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邵连波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刘国峰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郑云祥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张兆清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谭喜武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靳文海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杨树名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关兴波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孙占华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王佳明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15.96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东风村祥瑞猪场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赵新龙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王文忠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李云波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43.52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于长龙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30.46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王树文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孙启山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哈达村宇阳牧业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275.60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哈达村鑫强养猪场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马庆春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良种场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48.59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孔庆余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良种场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郭士彦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24.66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范少文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22.48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张洪波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14.22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兰世</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王洪彦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15.96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张德有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李艳海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徐金凤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李艳海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韩世科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李举</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9.28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刘成彪</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张军立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张军富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朱胜学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27.56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赵连成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高艳海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张金龙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史彬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代长福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15.96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保国村硕肥养殖场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232.09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齐红霞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任景范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王玉冰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53.67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袁永清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22.92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张海利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9.28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先锋村春雨养殖场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232.09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宋宪良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高金翔</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董德双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40.62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天宇合作社</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杏花村华胜种猪场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153.76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王学成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陈宝华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程家村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陈凤喜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于洪俊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陈海军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39.07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魏加强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17.37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陈永全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东风村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李振伟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张艳忠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姜东旭</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马国祥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刘洪涛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于丽丽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孙国旗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韩云伟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34.73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潘春海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张焕昌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王宝山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34.73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陈云昌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于禄</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赵光新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狄永贵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马玉龙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双保村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高广利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徐德贵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赵洪军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陈金和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16.06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郝维亮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袁永胜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赵福财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葛宝红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徐百清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陈金锁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何吉庆</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程贵义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34.73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于晓明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王文彬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腾发波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13.46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乔利春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李福群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陈明喜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于清波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王权杰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山河村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陈金龙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张利强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赵福生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先锋村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11.18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吕志强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杏花村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6.32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青山村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牛喜友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哈达镇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14.04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王玉宝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33.36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郑晓丽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郭年强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郝继泉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李传军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马树彦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夏志坚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杨显林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李光大</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杨林芳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姜树敏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奋斗村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徐烽财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奋斗村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张海成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奋斗村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王书胜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红旗村安平</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徐景才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红旗村安平</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刘大波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红旗村安平</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林龙江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红旗村安平</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陶树安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张安全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17.37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沈立波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郭连义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李兴福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17.37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于相海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颜清录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张成富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李晓行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张玉钟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双山村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胡新发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四海社区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王远东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季来威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窦延财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魏学忠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刘国富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延淑珍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栾忠良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曹勇成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刘满库</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马亚冬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李井洋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刘春湖</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廉子君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常久华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11.67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刘跃臣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徐康德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红旗村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姚金凯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张金发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孙忠水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11.18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李长森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张玉闯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甄显峰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王国发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张福贵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太平村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邹本宝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石树国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白晓松</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孟雪振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兴农镇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西马场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赵洪玲</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徐春录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18.57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徐春雨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32.49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王洪岩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36.70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隋书忠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马俊祥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孙立新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刘连成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孙洪君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111.69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周兆元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12.04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陈立华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朱旭东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42.07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李良军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11.17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王凤兰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柳玉清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平方林场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18.13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杨国春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怀正新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孙长江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苑尚臣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孙万有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王奎元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赵玉梅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刘春学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于龙明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刘德臣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刘德利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16.06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刘德财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王议财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 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录</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汪楚春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保安村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刘继彬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17.37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 xml:space="preserve">朱喜东 </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金永发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张国华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程立全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刘延胜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高遵才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杨旭</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邓春友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孙洪军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26.05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郭士启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张士海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李国庆</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东进村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82.06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王启忠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张成有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于起涛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刁奎发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 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于洪恩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刘万库</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柳玉清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李玉军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杨洪有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庄永军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徐山河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 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赵德才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高凤红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史秀财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16.06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于日华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郭广平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李连久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15.20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丁占全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汪 存</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倪洪章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42.55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武海龙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杨洪才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公丕清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赵长吉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顾守明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公丕云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吴耀才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刘长江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杨永强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洪井泽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 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公坯发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 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高显贵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刘凤华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张延成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张风海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于忠生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赵锡辉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 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梁 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孙永彬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吕春贵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孙正宝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 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张国昌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姜殿全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钟广良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郭再臣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郭月强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于洪斌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朱 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张久太</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葛立军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穆立国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 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马玉生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宋志彦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 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30.39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刘万良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 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王世海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宋志彬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孙洪君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刘万志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吴国军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宋志福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崔相华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16.93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韩树奇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李建国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 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暴洪仁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马玉成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杨占奎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韩东旭</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王奎元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孙万友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路 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王殿成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林洪彬</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常晓臣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陈小华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鄂志刚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李贵龙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庞有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赵艳章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王桂财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14.76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王福军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孙贵财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马俊有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王兴林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付 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刘福深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刘志龙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熊建伟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刘兆有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张立全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王凤全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李雪松</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赵永生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刘宝成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田金龙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 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宋学顺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李春澎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曹连生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张仕成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王春成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吕春德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20.84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张仕奎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宫学春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高庆江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王宇奎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 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王凤刚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赵永新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赵永乐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杨金良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张金国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张喜森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东安村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孙秋艳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13.61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姜文生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公平村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张立辉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 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新乐村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 政</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刘洪元</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18.47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刘长贵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永和镇</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5.35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  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129.10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吴永利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许永贵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9.86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贾丽丽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12.62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梁  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何永孝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7.69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27.13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田立海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33.36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邢艳东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19.44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靳国财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靳国仁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张纪辉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85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丛振河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孙希伟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苗洪成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苗洪生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周艳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邓文方</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吴跃强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刘成昌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常跃军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苗红珍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苗振友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孙玉昌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张殿生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12.59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张成军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  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苗红伟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吴月友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刘福生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刘庆涛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李文强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李立强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姚青春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0.00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毕占江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  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谭宇斌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崔占龙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王桂荣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0.00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张志强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  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0.00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  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亮鲜村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王洪润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30.39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  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  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林占友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陈国发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王亚才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王金贵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王喜红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孙文飞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邢连春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陈绍海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三排村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将立辉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三排村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江丛信</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三排村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赵广军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三排村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温  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李福忠</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孔令岐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李殿青</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郭秀霞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陆明生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李东伟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关庆贵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张同金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西庄村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刘青贺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20.84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王明亮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宫建伟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田忠斌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杨世全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  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刘忠波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屠凤宝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新立村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迟海双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王亮亮</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李长城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李长仁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孔祥宽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黄传福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王春宇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孙青林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梁来友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李红伟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常玉才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吴久胜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田海涛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辛淑春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马爱民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迟天宇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0.00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孔祥友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孔祥清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李宝喜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许世国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郭艳光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赵国良</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陈丛军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巩佰明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郝家贵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李忠军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裕国村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江志波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江志民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江崇成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敖花久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于长江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13.46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  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刘昌山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刘昌水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李玉申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孔祥才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20.84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代文利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16.50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代文友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田福春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于千山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12.16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于千福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姚  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徐朝金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孟先福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刘文富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曲国林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范晓武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长庆村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杜万荣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杜万华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赵喜明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王廷江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冯玉海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岳春刚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王廷红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白争志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郝树成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湖  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陈艳国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赵金富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刘德臣</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刘德禄</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王延奎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正乡村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杨玉林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  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18.23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  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董志久</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杨秀琴</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孙国全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林成海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靳国仁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刘铁成</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  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林占坤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崔长全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  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林占学</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1289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赵一双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曹  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于新海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5.64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田立斌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19.97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宋铁英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4.91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吴月友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杜明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复兴村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龙德湖</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8.26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谭凤林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6.17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  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17.89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1299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牛建业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15.85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徐  佳</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319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孔祥山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闫鸿飞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229</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11.13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胡兴林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苏  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四排村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久太村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高春林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5.35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裕民村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林占坤</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6.80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田立斌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下亮子乡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综合村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9.23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孙静春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王宝全</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何建军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进兴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薛  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永光</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43.52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梁明三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进兴</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宋玉海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前进</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成忠宝</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鸡林乡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前进</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4.78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李鑫</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更新村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赵明杰</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更新村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1319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吴喜才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更新村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靳云才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更新村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8.70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张洪文</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10.15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隋学义</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季生仁</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永祥屯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陈艳民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北河村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高凤才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北河村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王广伟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更新村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张具斌</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王兆明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建政村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1329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韩连秋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立新村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吕伟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立新村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11.72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李国信</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刘海涛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张殿海</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曙光村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永祥屯</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于文龙</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明德乡</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五星村</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48.60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马叁贵</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13作业站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72.53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张淑革</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20.31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康林养殖场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22作业站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210.33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1339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刘汉刚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第四作业站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75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邓志刚</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第五作业站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7.98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于正明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焦化厂</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王广生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新垦社区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23.21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王忠禄</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新垦社区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29.01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高红卫</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新垦社区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杨金友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新垦社区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猪</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17.41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马秀玺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18</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7.81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王海林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15.63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马晓东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1349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魏磊</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4.34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殷贺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王立国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9.55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马秀铎</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16作业站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23</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9.99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刘洋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17作业站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17</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7.38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付春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17作业站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孔祥民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21作业站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魏丽宏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21作业站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5.21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李保国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21作业站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50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21.71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王为民</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第二作业站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13.02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1359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韩玉江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第二作业站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8.68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金龙军</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第四作业站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65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28.22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姜有才</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第四作业站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19.54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牧丰养殖合作社</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第五作业站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4681</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2032.32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申忠林</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第一作业站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44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19.10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1364</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林友</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第一作业站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11.29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1365</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孟照宏</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化工厂</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24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10.42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1366</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高峰山</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化工厂</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15</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1367</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孙继红</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焦化厂</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14</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6.08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1368</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高宏飞</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焦化厂</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1369</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李照祥</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新垦社区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牛</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16</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6.95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1370</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汤国喜</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新垦社区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120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5.83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1371</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卢富国</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新垦社区</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羊</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6.32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1372</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柳宏伟</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19作业站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42.12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trPr>
        <w:tc>
          <w:tcPr>
            <w:tcW w:w="405"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1373</w:t>
            </w:r>
          </w:p>
        </w:tc>
        <w:tc>
          <w:tcPr>
            <w:tcW w:w="10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郝铁强养殖场</w:t>
            </w:r>
          </w:p>
        </w:tc>
        <w:tc>
          <w:tcPr>
            <w:tcW w:w="710"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八五一〇农场</w:t>
            </w:r>
          </w:p>
        </w:tc>
        <w:tc>
          <w:tcPr>
            <w:tcW w:w="762"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21作业站</w:t>
            </w:r>
          </w:p>
        </w:tc>
        <w:tc>
          <w:tcPr>
            <w:tcW w:w="608" w:type="pct"/>
            <w:tcBorders>
              <w:tl2br w:val="nil"/>
              <w:tr2bl w:val="nil"/>
            </w:tcBorders>
            <w:shd w:val="clear" w:color="auto" w:fill="auto"/>
            <w:noWrap/>
            <w:vAlign w:val="center"/>
          </w:tcPr>
          <w:p>
            <w:pPr>
              <w:widowControl/>
              <w:spacing w:line="240" w:lineRule="auto"/>
              <w:ind w:firstLine="0" w:firstLineChars="0"/>
              <w:jc w:val="center"/>
              <w:rPr>
                <w:rFonts w:hint="eastAsia" w:cs="Times New Roman"/>
                <w:color w:val="auto"/>
                <w:sz w:val="24"/>
                <w:lang w:val="en-US" w:eastAsia="zh-CN"/>
              </w:rPr>
            </w:pPr>
            <w:r>
              <w:rPr>
                <w:rFonts w:hint="eastAsia" w:cs="Times New Roman"/>
                <w:color w:val="auto"/>
                <w:sz w:val="24"/>
                <w:lang w:val="en-US" w:eastAsia="zh-CN"/>
              </w:rPr>
              <w:t>鸡</w:t>
            </w:r>
          </w:p>
        </w:tc>
        <w:tc>
          <w:tcPr>
            <w:tcW w:w="660"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9000</w:t>
            </w:r>
          </w:p>
        </w:tc>
        <w:tc>
          <w:tcPr>
            <w:tcW w:w="843" w:type="pct"/>
            <w:tcBorders>
              <w:tl2br w:val="nil"/>
              <w:tr2bl w:val="nil"/>
            </w:tcBorders>
            <w:shd w:val="clear" w:color="auto" w:fill="auto"/>
            <w:noWrap/>
            <w:vAlign w:val="center"/>
          </w:tcPr>
          <w:p>
            <w:pPr>
              <w:widowControl/>
              <w:spacing w:line="240" w:lineRule="auto"/>
              <w:ind w:firstLine="0" w:firstLineChars="0"/>
              <w:jc w:val="center"/>
              <w:rPr>
                <w:rFonts w:hint="default" w:cs="Times New Roman"/>
                <w:color w:val="auto"/>
                <w:sz w:val="24"/>
                <w:lang w:val="en-US" w:eastAsia="zh-CN"/>
              </w:rPr>
            </w:pPr>
            <w:r>
              <w:rPr>
                <w:rFonts w:hint="default" w:cs="Times New Roman"/>
                <w:color w:val="auto"/>
                <w:sz w:val="24"/>
                <w:lang w:val="en-US" w:eastAsia="zh-CN"/>
              </w:rPr>
              <w:t xml:space="preserve">42.12 </w:t>
            </w:r>
          </w:p>
        </w:tc>
      </w:tr>
    </w:tbl>
    <w:p>
      <w:pPr>
        <w:pStyle w:val="8"/>
        <w:ind w:left="0" w:leftChars="0" w:firstLine="0" w:firstLineChars="0"/>
        <w:rPr>
          <w:rFonts w:hint="eastAsia" w:eastAsia="黑体" w:cs="Times New Roman"/>
          <w:color w:val="auto"/>
          <w:kern w:val="44"/>
          <w:sz w:val="28"/>
          <w:szCs w:val="28"/>
          <w:lang w:val="en-US" w:eastAsia="zh-CN" w:bidi="ar-SA"/>
        </w:rPr>
        <w:sectPr>
          <w:pgSz w:w="16838" w:h="11906" w:orient="landscape"/>
          <w:pgMar w:top="1800" w:right="1440" w:bottom="1800" w:left="144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hint="eastAsia" w:ascii="Times New Roman" w:hAnsi="Times New Roman" w:eastAsia="黑体" w:cs="Times New Roman"/>
          <w:color w:val="auto"/>
          <w:kern w:val="44"/>
          <w:sz w:val="28"/>
          <w:szCs w:val="28"/>
          <w:lang w:val="en-US" w:eastAsia="zh-CN" w:bidi="ar-SA"/>
        </w:rPr>
      </w:pPr>
      <w:r>
        <w:rPr>
          <w:rFonts w:hint="eastAsia" w:ascii="Times New Roman" w:hAnsi="Times New Roman" w:eastAsia="黑体" w:cs="Times New Roman"/>
          <w:color w:val="auto"/>
          <w:kern w:val="44"/>
          <w:sz w:val="28"/>
          <w:szCs w:val="28"/>
          <w:lang w:val="en-US" w:eastAsia="zh-CN" w:bidi="ar-SA"/>
        </w:rPr>
        <w:t>附表</w:t>
      </w:r>
      <w:r>
        <w:rPr>
          <w:rFonts w:hint="eastAsia" w:eastAsia="黑体" w:cs="Times New Roman"/>
          <w:color w:val="auto"/>
          <w:kern w:val="44"/>
          <w:sz w:val="28"/>
          <w:szCs w:val="28"/>
          <w:lang w:val="en-US" w:eastAsia="zh-CN" w:bidi="ar-SA"/>
        </w:rPr>
        <w:t>3</w:t>
      </w:r>
      <w:r>
        <w:rPr>
          <w:rFonts w:hint="eastAsia" w:ascii="Times New Roman" w:hAnsi="Times New Roman" w:eastAsia="黑体" w:cs="Times New Roman"/>
          <w:color w:val="auto"/>
          <w:kern w:val="44"/>
          <w:sz w:val="28"/>
          <w:szCs w:val="28"/>
          <w:lang w:val="en-US" w:eastAsia="zh-CN" w:bidi="ar-SA"/>
        </w:rPr>
        <w:t xml:space="preserve">  畜禽养殖污染防治重点工程清单</w:t>
      </w:r>
    </w:p>
    <w:tbl>
      <w:tblPr>
        <w:tblStyle w:val="19"/>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25"/>
        <w:gridCol w:w="1499"/>
        <w:gridCol w:w="3533"/>
        <w:gridCol w:w="1255"/>
        <w:gridCol w:w="14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PrEx>
        <w:trPr>
          <w:trHeight w:val="454" w:hRule="atLeast"/>
          <w:tblHeader/>
        </w:trPr>
        <w:tc>
          <w:tcPr>
            <w:tcW w:w="484"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序号</w:t>
            </w:r>
          </w:p>
        </w:tc>
        <w:tc>
          <w:tcPr>
            <w:tcW w:w="879"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项目类型</w:t>
            </w: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建设内容</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责任单位</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建设周期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4" w:type="pct"/>
            <w:vMerge w:val="restar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1</w:t>
            </w:r>
          </w:p>
        </w:tc>
        <w:tc>
          <w:tcPr>
            <w:tcW w:w="879" w:type="pct"/>
            <w:vMerge w:val="restar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粪污收集点项目建设</w:t>
            </w: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rPr>
            </w:pPr>
            <w:r>
              <w:rPr>
                <w:rFonts w:hint="eastAsia"/>
                <w:color w:val="auto"/>
                <w:sz w:val="24"/>
                <w:lang w:val="en-US" w:eastAsia="zh-CN"/>
              </w:rPr>
              <w:t>对平阳镇、永和镇、兴农镇、哈达镇现有4个粪污收集点进行升级改造</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镇政府</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2023~2027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4" w:type="pct"/>
            <w:vMerge w:val="continue"/>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p>
        </w:tc>
        <w:tc>
          <w:tcPr>
            <w:tcW w:w="879" w:type="pct"/>
            <w:vMerge w:val="continue"/>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在哈达镇、东海镇、向阳镇、下亮子乡新建6个粪污收集点</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镇政府</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2023~2027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84"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2</w:t>
            </w:r>
          </w:p>
        </w:tc>
        <w:tc>
          <w:tcPr>
            <w:tcW w:w="879"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畜禽养殖信息化管理平台建设</w:t>
            </w:r>
          </w:p>
        </w:tc>
        <w:tc>
          <w:tcPr>
            <w:tcW w:w="2072"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完善畜禽养殖环境管理信息；推进重点养殖场及重要配套设施安装在线监控系统，并接入地方行政监督综合管理平台</w:t>
            </w:r>
          </w:p>
        </w:tc>
        <w:tc>
          <w:tcPr>
            <w:tcW w:w="736" w:type="pct"/>
            <w:tcBorders>
              <w:tl2br w:val="nil"/>
              <w:tr2bl w:val="nil"/>
            </w:tcBorders>
            <w:shd w:val="clear" w:color="auto" w:fill="auto"/>
            <w:noWrap/>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县生态环境局、县政府</w:t>
            </w:r>
          </w:p>
        </w:tc>
        <w:tc>
          <w:tcPr>
            <w:tcW w:w="827" w:type="pct"/>
            <w:tcBorders>
              <w:tl2br w:val="nil"/>
              <w:tr2bl w:val="nil"/>
            </w:tcBorders>
            <w:shd w:val="clear" w:color="auto" w:fill="auto"/>
            <w:noWrap/>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2023~2027</w:t>
            </w:r>
          </w:p>
        </w:tc>
      </w:tr>
    </w:tbl>
    <w:p>
      <w:pPr>
        <w:pStyle w:val="10"/>
        <w:rPr>
          <w:rFonts w:hint="eastAsia"/>
          <w:color w:val="auto"/>
          <w:lang w:val="en-US" w:eastAsia="zh-CN"/>
        </w:rPr>
      </w:pPr>
    </w:p>
    <w:p>
      <w:pPr>
        <w:ind w:firstLine="0" w:firstLineChars="0"/>
        <w:jc w:val="center"/>
        <w:rPr>
          <w:rFonts w:hint="eastAsia" w:eastAsia="黑体" w:cs="Times New Roman"/>
          <w:color w:val="auto"/>
          <w:kern w:val="44"/>
          <w:sz w:val="28"/>
          <w:szCs w:val="28"/>
          <w:lang w:val="en-US" w:eastAsia="zh-CN" w:bidi="ar-SA"/>
        </w:rPr>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12" w:charSpace="0"/>
        </w:sectPr>
      </w:pPr>
    </w:p>
    <w:p>
      <w:pPr>
        <w:ind w:firstLine="0" w:firstLineChars="0"/>
        <w:jc w:val="center"/>
        <w:rPr>
          <w:rFonts w:hint="eastAsia" w:ascii="Times New Roman" w:hAnsi="Times New Roman" w:eastAsia="黑体" w:cs="Times New Roman"/>
          <w:color w:val="auto"/>
          <w:kern w:val="44"/>
          <w:sz w:val="28"/>
          <w:szCs w:val="28"/>
          <w:lang w:val="en-US" w:eastAsia="zh-CN" w:bidi="ar-SA"/>
        </w:rPr>
      </w:pPr>
      <w:r>
        <w:rPr>
          <w:rFonts w:hint="eastAsia" w:ascii="Times New Roman" w:hAnsi="Times New Roman" w:eastAsia="黑体" w:cs="Times New Roman"/>
          <w:color w:val="auto"/>
          <w:kern w:val="44"/>
          <w:sz w:val="28"/>
          <w:szCs w:val="28"/>
          <w:lang w:val="en-US" w:eastAsia="zh-CN" w:bidi="ar-SA"/>
        </w:rPr>
        <w:t>附表</w:t>
      </w:r>
      <w:r>
        <w:rPr>
          <w:rFonts w:hint="eastAsia" w:eastAsia="黑体" w:cs="Times New Roman"/>
          <w:color w:val="auto"/>
          <w:kern w:val="44"/>
          <w:sz w:val="28"/>
          <w:szCs w:val="28"/>
          <w:lang w:val="en-US" w:eastAsia="zh-CN" w:bidi="ar-SA"/>
        </w:rPr>
        <w:t>4</w:t>
      </w:r>
      <w:r>
        <w:rPr>
          <w:rFonts w:hint="default" w:ascii="Times New Roman" w:hAnsi="Times New Roman" w:eastAsia="黑体" w:cs="Times New Roman"/>
          <w:color w:val="auto"/>
          <w:kern w:val="44"/>
          <w:sz w:val="28"/>
          <w:szCs w:val="28"/>
          <w:lang w:val="en-US" w:eastAsia="zh-CN" w:bidi="ar-SA"/>
        </w:rPr>
        <w:t xml:space="preserve"> </w:t>
      </w:r>
      <w:r>
        <w:rPr>
          <w:rFonts w:hint="eastAsia" w:eastAsia="黑体" w:cs="Times New Roman"/>
          <w:color w:val="auto"/>
          <w:kern w:val="44"/>
          <w:sz w:val="28"/>
          <w:szCs w:val="28"/>
          <w:lang w:val="en-US" w:eastAsia="zh-CN" w:bidi="ar-SA"/>
        </w:rPr>
        <w:t xml:space="preserve"> </w:t>
      </w:r>
      <w:r>
        <w:rPr>
          <w:rFonts w:hint="eastAsia" w:ascii="Times New Roman" w:hAnsi="Times New Roman" w:eastAsia="黑体" w:cs="Times New Roman"/>
          <w:color w:val="auto"/>
          <w:kern w:val="44"/>
          <w:sz w:val="28"/>
          <w:szCs w:val="28"/>
          <w:lang w:val="en-US" w:eastAsia="zh-CN" w:bidi="ar-SA"/>
        </w:rPr>
        <w:t>行政区域内耕地、园地、林地、草地面积清单</w:t>
      </w:r>
    </w:p>
    <w:tbl>
      <w:tblPr>
        <w:tblStyle w:val="21"/>
        <w:tblW w:w="4994"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051"/>
        <w:gridCol w:w="1565"/>
        <w:gridCol w:w="1420"/>
        <w:gridCol w:w="1439"/>
        <w:gridCol w:w="1514"/>
        <w:gridCol w:w="152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12"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序号</w:t>
            </w:r>
          </w:p>
        </w:tc>
        <w:tc>
          <w:tcPr>
            <w:tcW w:w="919"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乡镇名称</w:t>
            </w:r>
          </w:p>
        </w:tc>
        <w:tc>
          <w:tcPr>
            <w:tcW w:w="834"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耕地面积（km</w:t>
            </w:r>
            <w:r>
              <w:rPr>
                <w:rFonts w:hint="eastAsia"/>
                <w:color w:val="auto"/>
                <w:sz w:val="24"/>
                <w:vertAlign w:val="superscript"/>
                <w:lang w:val="en-US" w:eastAsia="zh-CN"/>
              </w:rPr>
              <w:t>2</w:t>
            </w:r>
            <w:r>
              <w:rPr>
                <w:rFonts w:hint="eastAsia"/>
                <w:color w:val="auto"/>
                <w:sz w:val="24"/>
                <w:lang w:val="en-US" w:eastAsia="zh-CN"/>
              </w:rPr>
              <w:t>）</w:t>
            </w:r>
          </w:p>
        </w:tc>
        <w:tc>
          <w:tcPr>
            <w:tcW w:w="845"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lang w:val="en-US" w:eastAsia="zh-CN"/>
              </w:rPr>
            </w:pPr>
            <w:r>
              <w:rPr>
                <w:rFonts w:hint="eastAsia"/>
                <w:color w:val="auto"/>
                <w:sz w:val="24"/>
                <w:lang w:val="en-US" w:eastAsia="zh-CN"/>
              </w:rPr>
              <w:t>园地面积（km</w:t>
            </w:r>
            <w:r>
              <w:rPr>
                <w:rFonts w:hint="eastAsia"/>
                <w:color w:val="auto"/>
                <w:sz w:val="24"/>
                <w:vertAlign w:val="superscript"/>
                <w:lang w:val="en-US" w:eastAsia="zh-CN"/>
              </w:rPr>
              <w:t>2</w:t>
            </w:r>
            <w:r>
              <w:rPr>
                <w:rFonts w:hint="eastAsia"/>
                <w:color w:val="auto"/>
                <w:sz w:val="24"/>
                <w:lang w:val="en-US" w:eastAsia="zh-CN"/>
              </w:rPr>
              <w:t>）</w:t>
            </w:r>
          </w:p>
        </w:tc>
        <w:tc>
          <w:tcPr>
            <w:tcW w:w="889" w:type="pct"/>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林地面积</w:t>
            </w:r>
            <w:r>
              <w:rPr>
                <w:rFonts w:hint="eastAsia"/>
                <w:color w:val="auto"/>
                <w:sz w:val="24"/>
                <w:lang w:val="en-US" w:eastAsia="zh-CN"/>
              </w:rPr>
              <w:t>（km</w:t>
            </w:r>
            <w:r>
              <w:rPr>
                <w:rFonts w:hint="eastAsia"/>
                <w:color w:val="auto"/>
                <w:sz w:val="24"/>
                <w:vertAlign w:val="superscript"/>
                <w:lang w:val="en-US" w:eastAsia="zh-CN"/>
              </w:rPr>
              <w:t>2</w:t>
            </w:r>
            <w:r>
              <w:rPr>
                <w:rFonts w:hint="eastAsia"/>
                <w:color w:val="auto"/>
                <w:sz w:val="24"/>
                <w:lang w:val="en-US" w:eastAsia="zh-CN"/>
              </w:rPr>
              <w:t>）</w:t>
            </w:r>
          </w:p>
        </w:tc>
        <w:tc>
          <w:tcPr>
            <w:tcW w:w="894" w:type="pct"/>
            <w:tcBorders>
              <w:top w:val="single" w:color="000000" w:sz="12"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default" w:eastAsia="宋体"/>
                <w:color w:val="auto"/>
                <w:sz w:val="24"/>
                <w:highlight w:val="none"/>
                <w:lang w:val="en-US" w:eastAsia="zh-CN"/>
              </w:rPr>
            </w:pPr>
            <w:r>
              <w:rPr>
                <w:rFonts w:hint="eastAsia"/>
                <w:color w:val="auto"/>
                <w:sz w:val="24"/>
                <w:highlight w:val="none"/>
                <w:lang w:val="en-US" w:eastAsia="zh-CN"/>
              </w:rPr>
              <w:t>草地面积</w:t>
            </w:r>
            <w:r>
              <w:rPr>
                <w:rFonts w:hint="eastAsia"/>
                <w:color w:val="auto"/>
                <w:sz w:val="24"/>
                <w:lang w:val="en-US" w:eastAsia="zh-CN"/>
              </w:rPr>
              <w:t>（km</w:t>
            </w:r>
            <w:r>
              <w:rPr>
                <w:rFonts w:hint="eastAsia"/>
                <w:color w:val="auto"/>
                <w:sz w:val="24"/>
                <w:vertAlign w:val="superscript"/>
                <w:lang w:val="en-US" w:eastAsia="zh-CN"/>
              </w:rPr>
              <w:t>2</w:t>
            </w:r>
            <w:r>
              <w:rPr>
                <w:rFonts w:hint="eastAsia"/>
                <w:color w:val="auto"/>
                <w:sz w:val="24"/>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八五一农场</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126.41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5.24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0.00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172.25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东海镇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106.19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58.15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0.35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82.07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3</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哈达镇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66.67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4.05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0.10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55.15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4</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鸡东镇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54.31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30.06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0.60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12.82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5</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鸡林乡</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2.60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32.22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default"/>
                <w:color w:val="auto"/>
                <w:sz w:val="24"/>
                <w:lang w:val="en-US" w:eastAsia="zh-CN"/>
              </w:rPr>
              <w:t xml:space="preserve">0.15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0.34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6</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明德乡</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8.48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43.15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0.03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1.02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7</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平阳镇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120.37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45.68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0.06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300.43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8</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下壳子乡</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89.35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35.70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0.00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29.45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9</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向阳镇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97.26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31.44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0.04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51.33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10</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兴农镇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148.75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11.56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0.04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539.63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11</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永安镇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62.61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38.45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0.01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3.19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617" w:type="pct"/>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default"/>
                <w:color w:val="auto"/>
                <w:sz w:val="24"/>
                <w:lang w:val="en-US" w:eastAsia="zh-CN"/>
              </w:rPr>
            </w:pPr>
            <w:r>
              <w:rPr>
                <w:rFonts w:hint="eastAsia"/>
                <w:color w:val="auto"/>
                <w:sz w:val="24"/>
                <w:lang w:val="en-US" w:eastAsia="zh-CN"/>
              </w:rPr>
              <w:t>12</w:t>
            </w:r>
          </w:p>
        </w:tc>
        <w:tc>
          <w:tcPr>
            <w:tcW w:w="9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永和镇</w:t>
            </w:r>
          </w:p>
        </w:tc>
        <w:tc>
          <w:tcPr>
            <w:tcW w:w="83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129.55 </w:t>
            </w:r>
          </w:p>
        </w:tc>
        <w:tc>
          <w:tcPr>
            <w:tcW w:w="8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19.69 </w:t>
            </w:r>
          </w:p>
        </w:tc>
        <w:tc>
          <w:tcPr>
            <w:tcW w:w="8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0.00 </w:t>
            </w:r>
          </w:p>
        </w:tc>
        <w:tc>
          <w:tcPr>
            <w:tcW w:w="894" w:type="pct"/>
            <w:tcBorders>
              <w:top w:val="single" w:color="000000" w:sz="4" w:space="0"/>
              <w:left w:val="single" w:color="000000" w:sz="4" w:space="0"/>
              <w:bottom w:val="single" w:color="000000" w:sz="4"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default"/>
                <w:color w:val="auto"/>
                <w:sz w:val="24"/>
                <w:lang w:val="en-US" w:eastAsia="zh-CN"/>
              </w:rPr>
              <w:t xml:space="preserve">271.01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1536" w:type="pct"/>
            <w:gridSpan w:val="2"/>
            <w:tcBorders>
              <w:top w:val="single" w:color="000000" w:sz="4" w:space="0"/>
              <w:left w:val="nil"/>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合计</w:t>
            </w:r>
          </w:p>
        </w:tc>
        <w:tc>
          <w:tcPr>
            <w:tcW w:w="834"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 xml:space="preserve">1012.54 </w:t>
            </w:r>
          </w:p>
        </w:tc>
        <w:tc>
          <w:tcPr>
            <w:tcW w:w="845"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 xml:space="preserve">355.38 </w:t>
            </w:r>
          </w:p>
        </w:tc>
        <w:tc>
          <w:tcPr>
            <w:tcW w:w="889" w:type="pct"/>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 xml:space="preserve">1.40 </w:t>
            </w:r>
          </w:p>
        </w:tc>
        <w:tc>
          <w:tcPr>
            <w:tcW w:w="894" w:type="pct"/>
            <w:tcBorders>
              <w:top w:val="single" w:color="000000" w:sz="4" w:space="0"/>
              <w:left w:val="single" w:color="000000" w:sz="4" w:space="0"/>
              <w:bottom w:val="single" w:color="000000" w:sz="12" w:space="0"/>
              <w:right w:val="nil"/>
            </w:tcBorders>
            <w:shd w:val="clear" w:color="auto" w:fill="auto"/>
            <w:vAlign w:val="center"/>
          </w:tcPr>
          <w:p>
            <w:pPr>
              <w:widowControl/>
              <w:spacing w:line="240" w:lineRule="auto"/>
              <w:ind w:firstLine="0" w:firstLineChars="0"/>
              <w:jc w:val="center"/>
              <w:rPr>
                <w:rFonts w:hint="eastAsia"/>
                <w:color w:val="auto"/>
                <w:sz w:val="24"/>
                <w:lang w:val="en-US" w:eastAsia="zh-CN"/>
              </w:rPr>
            </w:pPr>
            <w:r>
              <w:rPr>
                <w:rFonts w:hint="eastAsia"/>
                <w:color w:val="auto"/>
                <w:sz w:val="24"/>
                <w:lang w:val="en-US" w:eastAsia="zh-CN"/>
              </w:rPr>
              <w:t xml:space="preserve">1518.70 </w:t>
            </w:r>
          </w:p>
        </w:tc>
      </w:tr>
    </w:tbl>
    <w:p>
      <w:pPr>
        <w:ind w:firstLine="0" w:firstLineChars="0"/>
        <w:rPr>
          <w:color w:val="auto"/>
        </w:rPr>
      </w:pPr>
    </w:p>
    <w:sectPr>
      <w:pgSz w:w="11906" w:h="16838"/>
      <w:pgMar w:top="1440" w:right="1800" w:bottom="1440" w:left="1800" w:header="851" w:footer="992" w:gutter="0"/>
      <w:pgBorders w:zOrder="back">
        <w:top w:val="none" w:sz="0" w:space="0"/>
        <w:left w:val="none" w:sz="0" w:space="0"/>
        <w:bottom w:val="none" w:sz="0" w:space="0"/>
        <w:right w:val="none" w:sz="0" w:space="0"/>
      </w:pgBorders>
      <w:pgNumType w:fmt="decimal"/>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34">
      <wne:acd wne:acdName="acd3"/>
    </wne:keymap>
    <wne:keymap wne:kcmPrimary="0454">
      <wne:acd wne:acdName="acd4"/>
    </wne:keymap>
    <wne:keymap wne:kcmPrimary="045A">
      <wne:acd wne:acdName="acd5"/>
    </wne:keymap>
  </wne:keymap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gD+VmiI" wne:acdName="acd4" wne:fciIndexBasedOn="0065"/>
    <wne:acd wne:argValue="AQAAAAA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double" w:color="auto" w:sz="4" w:space="1"/>
        <w:left w:val="none" w:color="auto" w:sz="0" w:space="4"/>
        <w:bottom w:val="none" w:color="auto" w:sz="0" w:space="1"/>
        <w:right w:val="none" w:color="auto" w:sz="0" w:space="4"/>
      </w:pBdr>
      <w:ind w:firstLine="0" w:firstLineChars="0"/>
      <w:rPr>
        <w:rFonts w:eastAsia="楷体"/>
        <w:b/>
        <w:bCs/>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double" w:color="auto" w:sz="6" w:space="1"/>
        <w:left w:val="none" w:color="auto" w:sz="0" w:space="4"/>
        <w:bottom w:val="none" w:color="auto" w:sz="0" w:space="1"/>
        <w:right w:val="none" w:color="auto" w:sz="0" w:space="4"/>
      </w:pBdr>
      <w:tabs>
        <w:tab w:val="left" w:pos="3531"/>
        <w:tab w:val="clear" w:pos="4153"/>
      </w:tabs>
      <w:ind w:firstLine="0" w:firstLineChars="0"/>
      <w:jc w:val="both"/>
      <w:rPr>
        <w:rFonts w:eastAsia="楷体"/>
        <w:b/>
        <w:bC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double" w:color="auto" w:sz="6" w:space="1"/>
        <w:left w:val="none" w:color="auto" w:sz="0" w:space="4"/>
        <w:bottom w:val="none" w:color="auto" w:sz="0" w:space="1"/>
        <w:right w:val="none" w:color="auto" w:sz="0" w:space="4"/>
      </w:pBdr>
      <w:tabs>
        <w:tab w:val="left" w:pos="3531"/>
        <w:tab w:val="clear" w:pos="4153"/>
      </w:tabs>
      <w:ind w:firstLine="0" w:firstLineChars="0"/>
      <w:jc w:val="both"/>
      <w:rPr>
        <w:rFonts w:eastAsia="楷体"/>
        <w:b/>
        <w:bC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double" w:color="auto" w:sz="6" w:space="1"/>
        <w:left w:val="none" w:color="auto" w:sz="0" w:space="4"/>
        <w:bottom w:val="none" w:color="auto" w:sz="0" w:space="1"/>
        <w:right w:val="none" w:color="auto" w:sz="0" w:space="4"/>
      </w:pBdr>
      <w:tabs>
        <w:tab w:val="left" w:pos="3531"/>
        <w:tab w:val="clear" w:pos="4153"/>
      </w:tabs>
      <w:ind w:firstLine="0" w:firstLineChars="0"/>
      <w:jc w:val="both"/>
      <w:rPr>
        <w:rFonts w:eastAsia="楷体"/>
        <w:b/>
        <w:bCs/>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double" w:color="auto" w:sz="6" w:space="1"/>
        <w:left w:val="none" w:color="auto" w:sz="0" w:space="4"/>
        <w:bottom w:val="none" w:color="auto" w:sz="0" w:space="1"/>
        <w:right w:val="none" w:color="auto" w:sz="0" w:space="4"/>
      </w:pBdr>
      <w:tabs>
        <w:tab w:val="left" w:pos="3531"/>
        <w:tab w:val="clear" w:pos="4153"/>
      </w:tabs>
      <w:ind w:firstLine="0" w:firstLineChars="0"/>
      <w:jc w:val="both"/>
      <w:rPr>
        <w:rFonts w:eastAsia="楷体"/>
        <w:b/>
        <w:bCs/>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ind w:firstLine="361"/>
      <w:jc w:val="right"/>
      <w:rPr>
        <w:rFonts w:ascii="楷体" w:hAnsi="楷体" w:eastAsia="楷体" w:cs="楷体"/>
        <w:b/>
        <w:bCs/>
      </w:rPr>
    </w:pPr>
    <w:r>
      <w:rPr>
        <w:rFonts w:hint="eastAsia" w:ascii="楷体" w:hAnsi="楷体" w:eastAsia="楷体" w:cs="楷体"/>
        <w:b/>
        <w:bCs/>
        <w:lang w:val="en-US" w:eastAsia="zh-CN"/>
      </w:rPr>
      <w:t>鸡东县</w:t>
    </w:r>
    <w:r>
      <w:rPr>
        <w:rFonts w:hint="eastAsia" w:ascii="楷体" w:hAnsi="楷体" w:eastAsia="楷体" w:cs="楷体"/>
        <w:b/>
        <w:bCs/>
      </w:rPr>
      <w:t>畜禽养殖污染防治规划</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ind w:firstLine="361"/>
      <w:jc w:val="right"/>
      <w:rPr>
        <w:rFonts w:ascii="楷体" w:hAnsi="楷体" w:eastAsia="楷体" w:cs="楷体"/>
        <w:b/>
        <w:bCs/>
      </w:rPr>
    </w:pPr>
    <w:r>
      <w:rPr>
        <w:rFonts w:hint="eastAsia" w:ascii="楷体" w:hAnsi="楷体" w:eastAsia="楷体" w:cs="楷体"/>
        <w:b/>
        <w:bCs/>
        <w:lang w:val="en-US" w:eastAsia="zh-CN"/>
      </w:rPr>
      <w:t>鸡东</w:t>
    </w:r>
    <w:r>
      <w:rPr>
        <w:rFonts w:hint="eastAsia" w:ascii="楷体" w:hAnsi="楷体" w:eastAsia="楷体" w:cs="楷体"/>
        <w:b/>
        <w:bCs/>
      </w:rPr>
      <w:t>县畜禽养殖污染防治规划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ind w:firstLine="361"/>
      <w:jc w:val="right"/>
      <w:rPr>
        <w:rFonts w:ascii="楷体" w:hAnsi="楷体" w:eastAsia="楷体" w:cs="楷体"/>
        <w:b/>
        <w:bCs/>
      </w:rPr>
    </w:pPr>
    <w:r>
      <w:rPr>
        <w:rFonts w:hint="eastAsia" w:ascii="楷体" w:hAnsi="楷体" w:eastAsia="楷体" w:cs="楷体"/>
        <w:b/>
        <w:bCs/>
        <w:lang w:eastAsia="zh-CN"/>
      </w:rPr>
      <w:t>鸡东县</w:t>
    </w:r>
    <w:r>
      <w:rPr>
        <w:rFonts w:hint="eastAsia" w:ascii="楷体" w:hAnsi="楷体" w:eastAsia="楷体" w:cs="楷体"/>
        <w:b/>
        <w:bCs/>
      </w:rPr>
      <w:t>畜禽养殖污染防治规划</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ind w:firstLine="361"/>
      <w:jc w:val="right"/>
      <w:rPr>
        <w:rFonts w:ascii="楷体" w:hAnsi="楷体" w:eastAsia="楷体" w:cs="楷体"/>
        <w:b/>
        <w:bCs/>
      </w:rPr>
    </w:pPr>
    <w:r>
      <w:rPr>
        <w:rFonts w:hint="eastAsia" w:ascii="楷体" w:hAnsi="楷体" w:eastAsia="楷体" w:cs="楷体"/>
        <w:b/>
        <w:bCs/>
        <w:lang w:eastAsia="zh-CN"/>
      </w:rPr>
      <w:t>鸡东县</w:t>
    </w:r>
    <w:r>
      <w:rPr>
        <w:rFonts w:hint="eastAsia" w:ascii="楷体" w:hAnsi="楷体" w:eastAsia="楷体" w:cs="楷体"/>
        <w:b/>
        <w:bCs/>
      </w:rPr>
      <w:t>畜禽养殖污染防治规划</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thinThickSmallGap" w:color="auto" w:sz="12" w:space="1"/>
      </w:pBdr>
      <w:ind w:firstLine="361"/>
      <w:jc w:val="right"/>
      <w:rPr>
        <w:rFonts w:ascii="楷体" w:hAnsi="楷体" w:eastAsia="楷体" w:cs="楷体"/>
        <w:b/>
        <w:bCs/>
      </w:rPr>
    </w:pPr>
    <w:r>
      <w:rPr>
        <w:rFonts w:hint="eastAsia" w:ascii="楷体" w:hAnsi="楷体" w:eastAsia="楷体" w:cs="楷体"/>
        <w:b/>
        <w:bCs/>
        <w:lang w:eastAsia="zh-CN"/>
      </w:rPr>
      <w:t>鸡东县</w:t>
    </w:r>
    <w:r>
      <w:rPr>
        <w:rFonts w:hint="eastAsia" w:ascii="楷体" w:hAnsi="楷体" w:eastAsia="楷体" w:cs="楷体"/>
        <w:b/>
        <w:bCs/>
      </w:rPr>
      <w:t>畜禽养殖污染防治规划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alignBordersAndEdges w:val="1"/>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dhOGE4OGQzMjg4NzA5ZjdmMjA5YmM3NTk1YTBkM2YifQ=="/>
  </w:docVars>
  <w:rsids>
    <w:rsidRoot w:val="00435653"/>
    <w:rsid w:val="0000007C"/>
    <w:rsid w:val="00000313"/>
    <w:rsid w:val="00000405"/>
    <w:rsid w:val="000024D7"/>
    <w:rsid w:val="00004D86"/>
    <w:rsid w:val="000108AE"/>
    <w:rsid w:val="00011491"/>
    <w:rsid w:val="00013436"/>
    <w:rsid w:val="00017A94"/>
    <w:rsid w:val="00020C2E"/>
    <w:rsid w:val="00025047"/>
    <w:rsid w:val="00025450"/>
    <w:rsid w:val="00025998"/>
    <w:rsid w:val="000264EC"/>
    <w:rsid w:val="000278EF"/>
    <w:rsid w:val="000307AC"/>
    <w:rsid w:val="000339B6"/>
    <w:rsid w:val="000350E1"/>
    <w:rsid w:val="000353AC"/>
    <w:rsid w:val="00050858"/>
    <w:rsid w:val="00051415"/>
    <w:rsid w:val="00051BC6"/>
    <w:rsid w:val="000533DB"/>
    <w:rsid w:val="0005498A"/>
    <w:rsid w:val="00055C04"/>
    <w:rsid w:val="000608BA"/>
    <w:rsid w:val="00062DDB"/>
    <w:rsid w:val="00064BA2"/>
    <w:rsid w:val="000731D7"/>
    <w:rsid w:val="00073CE5"/>
    <w:rsid w:val="00073D53"/>
    <w:rsid w:val="00076AA9"/>
    <w:rsid w:val="00077982"/>
    <w:rsid w:val="000801F5"/>
    <w:rsid w:val="00082390"/>
    <w:rsid w:val="000835C9"/>
    <w:rsid w:val="00090B69"/>
    <w:rsid w:val="00093375"/>
    <w:rsid w:val="000A3684"/>
    <w:rsid w:val="000A3705"/>
    <w:rsid w:val="000A42F1"/>
    <w:rsid w:val="000A5F07"/>
    <w:rsid w:val="000A7909"/>
    <w:rsid w:val="000B5866"/>
    <w:rsid w:val="000C0625"/>
    <w:rsid w:val="000C0EC0"/>
    <w:rsid w:val="000C3CBD"/>
    <w:rsid w:val="000C5A93"/>
    <w:rsid w:val="000D3009"/>
    <w:rsid w:val="000D35E2"/>
    <w:rsid w:val="000D6BD7"/>
    <w:rsid w:val="000E02B4"/>
    <w:rsid w:val="000E2114"/>
    <w:rsid w:val="000E24C7"/>
    <w:rsid w:val="000E7072"/>
    <w:rsid w:val="000E7F3A"/>
    <w:rsid w:val="000F1C3B"/>
    <w:rsid w:val="000F2BB6"/>
    <w:rsid w:val="000F3535"/>
    <w:rsid w:val="000F3BF3"/>
    <w:rsid w:val="000F448E"/>
    <w:rsid w:val="000F5177"/>
    <w:rsid w:val="000F5D0C"/>
    <w:rsid w:val="000F7CD6"/>
    <w:rsid w:val="001022A6"/>
    <w:rsid w:val="001027E2"/>
    <w:rsid w:val="00103234"/>
    <w:rsid w:val="001046F8"/>
    <w:rsid w:val="00106972"/>
    <w:rsid w:val="00115585"/>
    <w:rsid w:val="00127C16"/>
    <w:rsid w:val="0013050A"/>
    <w:rsid w:val="00130C03"/>
    <w:rsid w:val="001313B1"/>
    <w:rsid w:val="00132AF4"/>
    <w:rsid w:val="00132CBD"/>
    <w:rsid w:val="00135201"/>
    <w:rsid w:val="00135FF7"/>
    <w:rsid w:val="00136BA1"/>
    <w:rsid w:val="001451BA"/>
    <w:rsid w:val="00145D26"/>
    <w:rsid w:val="00146E11"/>
    <w:rsid w:val="00147C84"/>
    <w:rsid w:val="0015172C"/>
    <w:rsid w:val="001547DD"/>
    <w:rsid w:val="00154916"/>
    <w:rsid w:val="001630A5"/>
    <w:rsid w:val="00173111"/>
    <w:rsid w:val="0017392A"/>
    <w:rsid w:val="00173D13"/>
    <w:rsid w:val="00174B56"/>
    <w:rsid w:val="001754EA"/>
    <w:rsid w:val="001759DF"/>
    <w:rsid w:val="00176529"/>
    <w:rsid w:val="001869DE"/>
    <w:rsid w:val="00187AE1"/>
    <w:rsid w:val="00191226"/>
    <w:rsid w:val="00191473"/>
    <w:rsid w:val="00192446"/>
    <w:rsid w:val="00193980"/>
    <w:rsid w:val="00197FA0"/>
    <w:rsid w:val="001A03B3"/>
    <w:rsid w:val="001A05D8"/>
    <w:rsid w:val="001B1746"/>
    <w:rsid w:val="001B20FD"/>
    <w:rsid w:val="001B2D89"/>
    <w:rsid w:val="001C34DD"/>
    <w:rsid w:val="001D0BC3"/>
    <w:rsid w:val="001D31C9"/>
    <w:rsid w:val="001D359C"/>
    <w:rsid w:val="001D5352"/>
    <w:rsid w:val="001D6AB4"/>
    <w:rsid w:val="001D6CAC"/>
    <w:rsid w:val="001D71C5"/>
    <w:rsid w:val="001E1EA0"/>
    <w:rsid w:val="001E5568"/>
    <w:rsid w:val="001E61E6"/>
    <w:rsid w:val="001F0EAE"/>
    <w:rsid w:val="001F15B9"/>
    <w:rsid w:val="001F3773"/>
    <w:rsid w:val="001F3DB0"/>
    <w:rsid w:val="001F3E40"/>
    <w:rsid w:val="001F5254"/>
    <w:rsid w:val="001F5A14"/>
    <w:rsid w:val="001F620B"/>
    <w:rsid w:val="001F6A70"/>
    <w:rsid w:val="00216BF4"/>
    <w:rsid w:val="0022049A"/>
    <w:rsid w:val="00220FC6"/>
    <w:rsid w:val="00223B5B"/>
    <w:rsid w:val="00224E25"/>
    <w:rsid w:val="002264B2"/>
    <w:rsid w:val="00232F35"/>
    <w:rsid w:val="002379BE"/>
    <w:rsid w:val="00237F85"/>
    <w:rsid w:val="00243622"/>
    <w:rsid w:val="0024765C"/>
    <w:rsid w:val="00253CB8"/>
    <w:rsid w:val="00254750"/>
    <w:rsid w:val="00264A82"/>
    <w:rsid w:val="00264F19"/>
    <w:rsid w:val="002658D7"/>
    <w:rsid w:val="00267543"/>
    <w:rsid w:val="002719F2"/>
    <w:rsid w:val="00277ABE"/>
    <w:rsid w:val="0028157A"/>
    <w:rsid w:val="00282302"/>
    <w:rsid w:val="00282DFB"/>
    <w:rsid w:val="00283A2C"/>
    <w:rsid w:val="00284690"/>
    <w:rsid w:val="00287B61"/>
    <w:rsid w:val="002909B8"/>
    <w:rsid w:val="00291508"/>
    <w:rsid w:val="00296834"/>
    <w:rsid w:val="002976E1"/>
    <w:rsid w:val="00297E57"/>
    <w:rsid w:val="002A0D2E"/>
    <w:rsid w:val="002A12B8"/>
    <w:rsid w:val="002A467E"/>
    <w:rsid w:val="002B353E"/>
    <w:rsid w:val="002B3AF2"/>
    <w:rsid w:val="002C1BBB"/>
    <w:rsid w:val="002D15E8"/>
    <w:rsid w:val="002D3A42"/>
    <w:rsid w:val="002E111A"/>
    <w:rsid w:val="002F05F1"/>
    <w:rsid w:val="002F1032"/>
    <w:rsid w:val="002F21BD"/>
    <w:rsid w:val="002F5AFA"/>
    <w:rsid w:val="00302837"/>
    <w:rsid w:val="00303E23"/>
    <w:rsid w:val="00305E1D"/>
    <w:rsid w:val="0030739F"/>
    <w:rsid w:val="003155B5"/>
    <w:rsid w:val="003206F0"/>
    <w:rsid w:val="00322814"/>
    <w:rsid w:val="00326E0D"/>
    <w:rsid w:val="00331911"/>
    <w:rsid w:val="00332340"/>
    <w:rsid w:val="00334B6A"/>
    <w:rsid w:val="00335FA7"/>
    <w:rsid w:val="00337C74"/>
    <w:rsid w:val="0034005A"/>
    <w:rsid w:val="00340169"/>
    <w:rsid w:val="00340980"/>
    <w:rsid w:val="00346597"/>
    <w:rsid w:val="0035133A"/>
    <w:rsid w:val="00352B56"/>
    <w:rsid w:val="00354429"/>
    <w:rsid w:val="00361F51"/>
    <w:rsid w:val="00367814"/>
    <w:rsid w:val="00371C05"/>
    <w:rsid w:val="00375BC2"/>
    <w:rsid w:val="00380AEF"/>
    <w:rsid w:val="00381C63"/>
    <w:rsid w:val="003870AF"/>
    <w:rsid w:val="00391D26"/>
    <w:rsid w:val="00391E95"/>
    <w:rsid w:val="003939DD"/>
    <w:rsid w:val="00394F72"/>
    <w:rsid w:val="00395434"/>
    <w:rsid w:val="00395B2D"/>
    <w:rsid w:val="00396E7B"/>
    <w:rsid w:val="003973E3"/>
    <w:rsid w:val="00397656"/>
    <w:rsid w:val="003A0C88"/>
    <w:rsid w:val="003A25A5"/>
    <w:rsid w:val="003A7267"/>
    <w:rsid w:val="003B0FF7"/>
    <w:rsid w:val="003B1F3E"/>
    <w:rsid w:val="003B304E"/>
    <w:rsid w:val="003C0CE8"/>
    <w:rsid w:val="003C19F4"/>
    <w:rsid w:val="003C3A72"/>
    <w:rsid w:val="003C55E9"/>
    <w:rsid w:val="003C73F6"/>
    <w:rsid w:val="003D045D"/>
    <w:rsid w:val="003D095F"/>
    <w:rsid w:val="003D1CCA"/>
    <w:rsid w:val="003D1D02"/>
    <w:rsid w:val="003D4D6D"/>
    <w:rsid w:val="003D5F85"/>
    <w:rsid w:val="003E1F77"/>
    <w:rsid w:val="003E66E1"/>
    <w:rsid w:val="003E7445"/>
    <w:rsid w:val="003F0DD1"/>
    <w:rsid w:val="003F1854"/>
    <w:rsid w:val="003F2939"/>
    <w:rsid w:val="003F61B9"/>
    <w:rsid w:val="003F6B94"/>
    <w:rsid w:val="003F75C7"/>
    <w:rsid w:val="0040140F"/>
    <w:rsid w:val="00401540"/>
    <w:rsid w:val="00403B56"/>
    <w:rsid w:val="00405E2B"/>
    <w:rsid w:val="00410799"/>
    <w:rsid w:val="00410874"/>
    <w:rsid w:val="0041170D"/>
    <w:rsid w:val="004121DF"/>
    <w:rsid w:val="0041759B"/>
    <w:rsid w:val="0042102E"/>
    <w:rsid w:val="00421633"/>
    <w:rsid w:val="00421EDF"/>
    <w:rsid w:val="00422BD4"/>
    <w:rsid w:val="004240C4"/>
    <w:rsid w:val="00425233"/>
    <w:rsid w:val="0043289F"/>
    <w:rsid w:val="004336AA"/>
    <w:rsid w:val="00433A39"/>
    <w:rsid w:val="00435653"/>
    <w:rsid w:val="004369D4"/>
    <w:rsid w:val="004433C1"/>
    <w:rsid w:val="004453CD"/>
    <w:rsid w:val="00447C23"/>
    <w:rsid w:val="004524E3"/>
    <w:rsid w:val="00460C8E"/>
    <w:rsid w:val="0046257F"/>
    <w:rsid w:val="00476163"/>
    <w:rsid w:val="004772E9"/>
    <w:rsid w:val="004807E0"/>
    <w:rsid w:val="00481A56"/>
    <w:rsid w:val="00481E56"/>
    <w:rsid w:val="00482F25"/>
    <w:rsid w:val="004843F8"/>
    <w:rsid w:val="0049005C"/>
    <w:rsid w:val="00491BA2"/>
    <w:rsid w:val="004934FA"/>
    <w:rsid w:val="004936F3"/>
    <w:rsid w:val="00497CE5"/>
    <w:rsid w:val="004A0AD1"/>
    <w:rsid w:val="004B117E"/>
    <w:rsid w:val="004B2901"/>
    <w:rsid w:val="004C074B"/>
    <w:rsid w:val="004C16B5"/>
    <w:rsid w:val="004C2AB9"/>
    <w:rsid w:val="004C5789"/>
    <w:rsid w:val="004C60F4"/>
    <w:rsid w:val="004C67E2"/>
    <w:rsid w:val="004C6E62"/>
    <w:rsid w:val="004D28C4"/>
    <w:rsid w:val="004D38E4"/>
    <w:rsid w:val="004D5337"/>
    <w:rsid w:val="004D58E8"/>
    <w:rsid w:val="004D60E5"/>
    <w:rsid w:val="004E1EF8"/>
    <w:rsid w:val="004E3334"/>
    <w:rsid w:val="004E3EEF"/>
    <w:rsid w:val="004E5656"/>
    <w:rsid w:val="004F15EA"/>
    <w:rsid w:val="004F1BE9"/>
    <w:rsid w:val="004F2C3E"/>
    <w:rsid w:val="004F39CA"/>
    <w:rsid w:val="004F58BD"/>
    <w:rsid w:val="0050417D"/>
    <w:rsid w:val="00510726"/>
    <w:rsid w:val="00511A6F"/>
    <w:rsid w:val="00525FA6"/>
    <w:rsid w:val="0052662E"/>
    <w:rsid w:val="00527EE8"/>
    <w:rsid w:val="00533409"/>
    <w:rsid w:val="0053610A"/>
    <w:rsid w:val="0053784A"/>
    <w:rsid w:val="0054002A"/>
    <w:rsid w:val="00541922"/>
    <w:rsid w:val="00547778"/>
    <w:rsid w:val="0055132E"/>
    <w:rsid w:val="0055600E"/>
    <w:rsid w:val="005564C7"/>
    <w:rsid w:val="00573EA4"/>
    <w:rsid w:val="00574C68"/>
    <w:rsid w:val="00574E32"/>
    <w:rsid w:val="00576E5A"/>
    <w:rsid w:val="00582B3D"/>
    <w:rsid w:val="00582DA6"/>
    <w:rsid w:val="0059165C"/>
    <w:rsid w:val="00592CD0"/>
    <w:rsid w:val="00595859"/>
    <w:rsid w:val="00596B10"/>
    <w:rsid w:val="00596D8C"/>
    <w:rsid w:val="005A015B"/>
    <w:rsid w:val="005A020A"/>
    <w:rsid w:val="005A0853"/>
    <w:rsid w:val="005A56CF"/>
    <w:rsid w:val="005A5DEF"/>
    <w:rsid w:val="005A7C80"/>
    <w:rsid w:val="005B08A7"/>
    <w:rsid w:val="005B0EC4"/>
    <w:rsid w:val="005B7731"/>
    <w:rsid w:val="005B7A63"/>
    <w:rsid w:val="005C05C9"/>
    <w:rsid w:val="005C1383"/>
    <w:rsid w:val="005C5652"/>
    <w:rsid w:val="005C5CFD"/>
    <w:rsid w:val="005C727E"/>
    <w:rsid w:val="005D00D0"/>
    <w:rsid w:val="005E3BE8"/>
    <w:rsid w:val="005E5EEF"/>
    <w:rsid w:val="005E79CA"/>
    <w:rsid w:val="006001D6"/>
    <w:rsid w:val="00602CA7"/>
    <w:rsid w:val="00603DF7"/>
    <w:rsid w:val="00607F41"/>
    <w:rsid w:val="00610F17"/>
    <w:rsid w:val="00616E4F"/>
    <w:rsid w:val="0062033C"/>
    <w:rsid w:val="00621639"/>
    <w:rsid w:val="00623A19"/>
    <w:rsid w:val="006253B4"/>
    <w:rsid w:val="006304EC"/>
    <w:rsid w:val="006331B1"/>
    <w:rsid w:val="0063449D"/>
    <w:rsid w:val="00634DB1"/>
    <w:rsid w:val="006363E4"/>
    <w:rsid w:val="00643407"/>
    <w:rsid w:val="00654A45"/>
    <w:rsid w:val="00655DFD"/>
    <w:rsid w:val="00656BFA"/>
    <w:rsid w:val="0066205D"/>
    <w:rsid w:val="00666EF9"/>
    <w:rsid w:val="0067396C"/>
    <w:rsid w:val="006739E0"/>
    <w:rsid w:val="0067704C"/>
    <w:rsid w:val="00680F60"/>
    <w:rsid w:val="00685BCC"/>
    <w:rsid w:val="006927BB"/>
    <w:rsid w:val="006A4548"/>
    <w:rsid w:val="006A4D3A"/>
    <w:rsid w:val="006A5B86"/>
    <w:rsid w:val="006A660D"/>
    <w:rsid w:val="006B0B46"/>
    <w:rsid w:val="006B0CD9"/>
    <w:rsid w:val="006B363B"/>
    <w:rsid w:val="006B3F65"/>
    <w:rsid w:val="006C158F"/>
    <w:rsid w:val="006C1EA8"/>
    <w:rsid w:val="006C30F9"/>
    <w:rsid w:val="006C530C"/>
    <w:rsid w:val="006C7711"/>
    <w:rsid w:val="006D075E"/>
    <w:rsid w:val="006D1620"/>
    <w:rsid w:val="006D66EE"/>
    <w:rsid w:val="006E09A1"/>
    <w:rsid w:val="006E3000"/>
    <w:rsid w:val="006E6153"/>
    <w:rsid w:val="006E6503"/>
    <w:rsid w:val="006F4D5D"/>
    <w:rsid w:val="006F63FE"/>
    <w:rsid w:val="00703F37"/>
    <w:rsid w:val="00712124"/>
    <w:rsid w:val="00717DFC"/>
    <w:rsid w:val="00720200"/>
    <w:rsid w:val="007203B5"/>
    <w:rsid w:val="00721D86"/>
    <w:rsid w:val="007251A7"/>
    <w:rsid w:val="00727568"/>
    <w:rsid w:val="007312AB"/>
    <w:rsid w:val="007334CE"/>
    <w:rsid w:val="007367A5"/>
    <w:rsid w:val="00740D7C"/>
    <w:rsid w:val="00742BBC"/>
    <w:rsid w:val="007440BF"/>
    <w:rsid w:val="007443E8"/>
    <w:rsid w:val="00744FCB"/>
    <w:rsid w:val="007473D2"/>
    <w:rsid w:val="0074784F"/>
    <w:rsid w:val="0075011C"/>
    <w:rsid w:val="00751877"/>
    <w:rsid w:val="0075296A"/>
    <w:rsid w:val="007534DF"/>
    <w:rsid w:val="00753CCF"/>
    <w:rsid w:val="0075518E"/>
    <w:rsid w:val="007565D3"/>
    <w:rsid w:val="00761C9E"/>
    <w:rsid w:val="00762444"/>
    <w:rsid w:val="00763779"/>
    <w:rsid w:val="0076404B"/>
    <w:rsid w:val="00764732"/>
    <w:rsid w:val="00765319"/>
    <w:rsid w:val="00765659"/>
    <w:rsid w:val="00766468"/>
    <w:rsid w:val="007731F9"/>
    <w:rsid w:val="0078473D"/>
    <w:rsid w:val="00787F50"/>
    <w:rsid w:val="0079189C"/>
    <w:rsid w:val="00797396"/>
    <w:rsid w:val="007A168A"/>
    <w:rsid w:val="007A4B8C"/>
    <w:rsid w:val="007A56AD"/>
    <w:rsid w:val="007A59A9"/>
    <w:rsid w:val="007A5A8A"/>
    <w:rsid w:val="007A6617"/>
    <w:rsid w:val="007B1EDC"/>
    <w:rsid w:val="007B558D"/>
    <w:rsid w:val="007C1EC5"/>
    <w:rsid w:val="007C55C5"/>
    <w:rsid w:val="007C690C"/>
    <w:rsid w:val="007D14D2"/>
    <w:rsid w:val="007D1808"/>
    <w:rsid w:val="007D1AD0"/>
    <w:rsid w:val="007D1F75"/>
    <w:rsid w:val="007D37C6"/>
    <w:rsid w:val="007D3D06"/>
    <w:rsid w:val="007D55E4"/>
    <w:rsid w:val="007D6239"/>
    <w:rsid w:val="007E3FEA"/>
    <w:rsid w:val="007E7689"/>
    <w:rsid w:val="00804535"/>
    <w:rsid w:val="00812D25"/>
    <w:rsid w:val="00813A78"/>
    <w:rsid w:val="00814763"/>
    <w:rsid w:val="00815C4E"/>
    <w:rsid w:val="00816746"/>
    <w:rsid w:val="008168CA"/>
    <w:rsid w:val="00817B79"/>
    <w:rsid w:val="00820424"/>
    <w:rsid w:val="008204A3"/>
    <w:rsid w:val="00826481"/>
    <w:rsid w:val="00830EE3"/>
    <w:rsid w:val="00833F0F"/>
    <w:rsid w:val="00835546"/>
    <w:rsid w:val="00835887"/>
    <w:rsid w:val="00835E7F"/>
    <w:rsid w:val="008422A0"/>
    <w:rsid w:val="00843760"/>
    <w:rsid w:val="008451FB"/>
    <w:rsid w:val="008452D3"/>
    <w:rsid w:val="008553F5"/>
    <w:rsid w:val="00856922"/>
    <w:rsid w:val="00857733"/>
    <w:rsid w:val="00861E3E"/>
    <w:rsid w:val="00870132"/>
    <w:rsid w:val="00873362"/>
    <w:rsid w:val="00877050"/>
    <w:rsid w:val="00880502"/>
    <w:rsid w:val="008850C2"/>
    <w:rsid w:val="008851C4"/>
    <w:rsid w:val="00887441"/>
    <w:rsid w:val="0089371D"/>
    <w:rsid w:val="0089635D"/>
    <w:rsid w:val="008A070D"/>
    <w:rsid w:val="008A36D3"/>
    <w:rsid w:val="008B15AF"/>
    <w:rsid w:val="008B5D63"/>
    <w:rsid w:val="008B622C"/>
    <w:rsid w:val="008C4974"/>
    <w:rsid w:val="008C5E18"/>
    <w:rsid w:val="008C7128"/>
    <w:rsid w:val="008C7A77"/>
    <w:rsid w:val="008D3E36"/>
    <w:rsid w:val="008D666A"/>
    <w:rsid w:val="008E45ED"/>
    <w:rsid w:val="008E73EA"/>
    <w:rsid w:val="008F0BF4"/>
    <w:rsid w:val="008F195F"/>
    <w:rsid w:val="008F3488"/>
    <w:rsid w:val="008F40A6"/>
    <w:rsid w:val="008F60BC"/>
    <w:rsid w:val="008F7078"/>
    <w:rsid w:val="009013D1"/>
    <w:rsid w:val="00904A2F"/>
    <w:rsid w:val="00904ED0"/>
    <w:rsid w:val="00906C57"/>
    <w:rsid w:val="00910225"/>
    <w:rsid w:val="0091671F"/>
    <w:rsid w:val="00916FF9"/>
    <w:rsid w:val="0092060B"/>
    <w:rsid w:val="00927962"/>
    <w:rsid w:val="00931299"/>
    <w:rsid w:val="00933610"/>
    <w:rsid w:val="0093382B"/>
    <w:rsid w:val="00933ED8"/>
    <w:rsid w:val="00940C71"/>
    <w:rsid w:val="0094121B"/>
    <w:rsid w:val="0094193A"/>
    <w:rsid w:val="0094342C"/>
    <w:rsid w:val="009435DD"/>
    <w:rsid w:val="0094447D"/>
    <w:rsid w:val="0094504B"/>
    <w:rsid w:val="009451AB"/>
    <w:rsid w:val="00945658"/>
    <w:rsid w:val="00945DC3"/>
    <w:rsid w:val="0094610B"/>
    <w:rsid w:val="00946DD7"/>
    <w:rsid w:val="00950DD8"/>
    <w:rsid w:val="00954948"/>
    <w:rsid w:val="0095568E"/>
    <w:rsid w:val="00956348"/>
    <w:rsid w:val="00964EFE"/>
    <w:rsid w:val="00967433"/>
    <w:rsid w:val="00970D08"/>
    <w:rsid w:val="00971F29"/>
    <w:rsid w:val="00972C96"/>
    <w:rsid w:val="00973D13"/>
    <w:rsid w:val="009747D3"/>
    <w:rsid w:val="0097583F"/>
    <w:rsid w:val="0098643F"/>
    <w:rsid w:val="00987824"/>
    <w:rsid w:val="00996C5D"/>
    <w:rsid w:val="009A0FA4"/>
    <w:rsid w:val="009A25B0"/>
    <w:rsid w:val="009A4830"/>
    <w:rsid w:val="009A7E12"/>
    <w:rsid w:val="009B1110"/>
    <w:rsid w:val="009B1AAD"/>
    <w:rsid w:val="009B1F9A"/>
    <w:rsid w:val="009C024E"/>
    <w:rsid w:val="009C0EA5"/>
    <w:rsid w:val="009C35B4"/>
    <w:rsid w:val="009C3A80"/>
    <w:rsid w:val="009C3BF1"/>
    <w:rsid w:val="009C5C04"/>
    <w:rsid w:val="009D1D65"/>
    <w:rsid w:val="009D30B1"/>
    <w:rsid w:val="009D3A75"/>
    <w:rsid w:val="009D513B"/>
    <w:rsid w:val="009E0019"/>
    <w:rsid w:val="009E683D"/>
    <w:rsid w:val="009E7548"/>
    <w:rsid w:val="009F1779"/>
    <w:rsid w:val="009F6E5A"/>
    <w:rsid w:val="00A07447"/>
    <w:rsid w:val="00A10651"/>
    <w:rsid w:val="00A1271D"/>
    <w:rsid w:val="00A156C2"/>
    <w:rsid w:val="00A15EDD"/>
    <w:rsid w:val="00A24290"/>
    <w:rsid w:val="00A27475"/>
    <w:rsid w:val="00A30752"/>
    <w:rsid w:val="00A327EA"/>
    <w:rsid w:val="00A34C6E"/>
    <w:rsid w:val="00A356EA"/>
    <w:rsid w:val="00A36A14"/>
    <w:rsid w:val="00A37264"/>
    <w:rsid w:val="00A37832"/>
    <w:rsid w:val="00A4388E"/>
    <w:rsid w:val="00A458EA"/>
    <w:rsid w:val="00A45C7F"/>
    <w:rsid w:val="00A52B55"/>
    <w:rsid w:val="00A57F7F"/>
    <w:rsid w:val="00A60722"/>
    <w:rsid w:val="00A61754"/>
    <w:rsid w:val="00A65268"/>
    <w:rsid w:val="00A71130"/>
    <w:rsid w:val="00A82271"/>
    <w:rsid w:val="00A83F80"/>
    <w:rsid w:val="00A87589"/>
    <w:rsid w:val="00A879A6"/>
    <w:rsid w:val="00A910C4"/>
    <w:rsid w:val="00A9360E"/>
    <w:rsid w:val="00A951BE"/>
    <w:rsid w:val="00AA2787"/>
    <w:rsid w:val="00AA3D51"/>
    <w:rsid w:val="00AA49CD"/>
    <w:rsid w:val="00AB104F"/>
    <w:rsid w:val="00AB3169"/>
    <w:rsid w:val="00AB4EFE"/>
    <w:rsid w:val="00AB5E54"/>
    <w:rsid w:val="00AC0136"/>
    <w:rsid w:val="00AC0936"/>
    <w:rsid w:val="00AC363F"/>
    <w:rsid w:val="00AC4A8E"/>
    <w:rsid w:val="00AC4B49"/>
    <w:rsid w:val="00AC4E52"/>
    <w:rsid w:val="00AC581A"/>
    <w:rsid w:val="00AC5F29"/>
    <w:rsid w:val="00AC7B67"/>
    <w:rsid w:val="00AD1567"/>
    <w:rsid w:val="00AD1E25"/>
    <w:rsid w:val="00AE0735"/>
    <w:rsid w:val="00AE2300"/>
    <w:rsid w:val="00AE4178"/>
    <w:rsid w:val="00AE73CA"/>
    <w:rsid w:val="00AF21EC"/>
    <w:rsid w:val="00AF5C9D"/>
    <w:rsid w:val="00AF70C2"/>
    <w:rsid w:val="00B04B9E"/>
    <w:rsid w:val="00B04EA4"/>
    <w:rsid w:val="00B14D9F"/>
    <w:rsid w:val="00B21003"/>
    <w:rsid w:val="00B212F2"/>
    <w:rsid w:val="00B21DF7"/>
    <w:rsid w:val="00B25272"/>
    <w:rsid w:val="00B26858"/>
    <w:rsid w:val="00B26E60"/>
    <w:rsid w:val="00B3356B"/>
    <w:rsid w:val="00B36EE9"/>
    <w:rsid w:val="00B408D3"/>
    <w:rsid w:val="00B444D4"/>
    <w:rsid w:val="00B50485"/>
    <w:rsid w:val="00B507E6"/>
    <w:rsid w:val="00B528B8"/>
    <w:rsid w:val="00B53727"/>
    <w:rsid w:val="00B5641B"/>
    <w:rsid w:val="00B56DD4"/>
    <w:rsid w:val="00B57575"/>
    <w:rsid w:val="00B636CB"/>
    <w:rsid w:val="00B63857"/>
    <w:rsid w:val="00B65BB7"/>
    <w:rsid w:val="00B67029"/>
    <w:rsid w:val="00B675D2"/>
    <w:rsid w:val="00B70C2E"/>
    <w:rsid w:val="00B732FD"/>
    <w:rsid w:val="00B73310"/>
    <w:rsid w:val="00B733E4"/>
    <w:rsid w:val="00B83955"/>
    <w:rsid w:val="00B859CE"/>
    <w:rsid w:val="00B87370"/>
    <w:rsid w:val="00B9062D"/>
    <w:rsid w:val="00B9195F"/>
    <w:rsid w:val="00B92BAA"/>
    <w:rsid w:val="00B92DE9"/>
    <w:rsid w:val="00B95CB9"/>
    <w:rsid w:val="00BA27F7"/>
    <w:rsid w:val="00BA71F1"/>
    <w:rsid w:val="00BA7A1D"/>
    <w:rsid w:val="00BA7D9A"/>
    <w:rsid w:val="00BB1E20"/>
    <w:rsid w:val="00BB4578"/>
    <w:rsid w:val="00BC327E"/>
    <w:rsid w:val="00BC6DA2"/>
    <w:rsid w:val="00BD0B44"/>
    <w:rsid w:val="00BD10FC"/>
    <w:rsid w:val="00BD1CE4"/>
    <w:rsid w:val="00BD3212"/>
    <w:rsid w:val="00BD6145"/>
    <w:rsid w:val="00BE1D0C"/>
    <w:rsid w:val="00BE3DC0"/>
    <w:rsid w:val="00BE520F"/>
    <w:rsid w:val="00BF115C"/>
    <w:rsid w:val="00BF4C45"/>
    <w:rsid w:val="00BF5276"/>
    <w:rsid w:val="00BF7E49"/>
    <w:rsid w:val="00C00A56"/>
    <w:rsid w:val="00C028E1"/>
    <w:rsid w:val="00C040E2"/>
    <w:rsid w:val="00C05CE6"/>
    <w:rsid w:val="00C0641A"/>
    <w:rsid w:val="00C12027"/>
    <w:rsid w:val="00C12CFE"/>
    <w:rsid w:val="00C137B2"/>
    <w:rsid w:val="00C204C2"/>
    <w:rsid w:val="00C21E42"/>
    <w:rsid w:val="00C24174"/>
    <w:rsid w:val="00C24748"/>
    <w:rsid w:val="00C260A4"/>
    <w:rsid w:val="00C26980"/>
    <w:rsid w:val="00C27197"/>
    <w:rsid w:val="00C2778A"/>
    <w:rsid w:val="00C30170"/>
    <w:rsid w:val="00C329A0"/>
    <w:rsid w:val="00C33C6E"/>
    <w:rsid w:val="00C344A6"/>
    <w:rsid w:val="00C36A48"/>
    <w:rsid w:val="00C42919"/>
    <w:rsid w:val="00C42FF4"/>
    <w:rsid w:val="00C430CA"/>
    <w:rsid w:val="00C45004"/>
    <w:rsid w:val="00C5035B"/>
    <w:rsid w:val="00C504F5"/>
    <w:rsid w:val="00C52A24"/>
    <w:rsid w:val="00C52E76"/>
    <w:rsid w:val="00C534F1"/>
    <w:rsid w:val="00C536A8"/>
    <w:rsid w:val="00C61821"/>
    <w:rsid w:val="00C61E35"/>
    <w:rsid w:val="00C63F9E"/>
    <w:rsid w:val="00C661DE"/>
    <w:rsid w:val="00C66CAF"/>
    <w:rsid w:val="00C7218B"/>
    <w:rsid w:val="00C84566"/>
    <w:rsid w:val="00C86840"/>
    <w:rsid w:val="00C86CAE"/>
    <w:rsid w:val="00C93BE9"/>
    <w:rsid w:val="00CA0F8B"/>
    <w:rsid w:val="00CA1963"/>
    <w:rsid w:val="00CA625A"/>
    <w:rsid w:val="00CB6538"/>
    <w:rsid w:val="00CC6155"/>
    <w:rsid w:val="00CD109B"/>
    <w:rsid w:val="00CD4AB2"/>
    <w:rsid w:val="00CD7427"/>
    <w:rsid w:val="00CD7F56"/>
    <w:rsid w:val="00CE0A52"/>
    <w:rsid w:val="00CE769E"/>
    <w:rsid w:val="00CF2A18"/>
    <w:rsid w:val="00CF7071"/>
    <w:rsid w:val="00D06A13"/>
    <w:rsid w:val="00D1126F"/>
    <w:rsid w:val="00D13632"/>
    <w:rsid w:val="00D140A2"/>
    <w:rsid w:val="00D145BF"/>
    <w:rsid w:val="00D1541B"/>
    <w:rsid w:val="00D16896"/>
    <w:rsid w:val="00D17E46"/>
    <w:rsid w:val="00D26B88"/>
    <w:rsid w:val="00D323B8"/>
    <w:rsid w:val="00D419FE"/>
    <w:rsid w:val="00D4298E"/>
    <w:rsid w:val="00D43A29"/>
    <w:rsid w:val="00D47AAB"/>
    <w:rsid w:val="00D5098D"/>
    <w:rsid w:val="00D54DA2"/>
    <w:rsid w:val="00D63471"/>
    <w:rsid w:val="00D655F7"/>
    <w:rsid w:val="00D656DD"/>
    <w:rsid w:val="00D74C91"/>
    <w:rsid w:val="00D82AB6"/>
    <w:rsid w:val="00D8575C"/>
    <w:rsid w:val="00D86604"/>
    <w:rsid w:val="00D86C5F"/>
    <w:rsid w:val="00D87ED6"/>
    <w:rsid w:val="00D91681"/>
    <w:rsid w:val="00D9658D"/>
    <w:rsid w:val="00D969BD"/>
    <w:rsid w:val="00D96E8B"/>
    <w:rsid w:val="00D97443"/>
    <w:rsid w:val="00D978B4"/>
    <w:rsid w:val="00DA446F"/>
    <w:rsid w:val="00DA57BA"/>
    <w:rsid w:val="00DA73B6"/>
    <w:rsid w:val="00DB12EC"/>
    <w:rsid w:val="00DB1C38"/>
    <w:rsid w:val="00DB2B76"/>
    <w:rsid w:val="00DB3FDC"/>
    <w:rsid w:val="00DB4CA5"/>
    <w:rsid w:val="00DB63AB"/>
    <w:rsid w:val="00DB65FD"/>
    <w:rsid w:val="00DC1455"/>
    <w:rsid w:val="00DC2F2B"/>
    <w:rsid w:val="00DC377C"/>
    <w:rsid w:val="00DC3D5C"/>
    <w:rsid w:val="00DC4BAB"/>
    <w:rsid w:val="00DC4F2C"/>
    <w:rsid w:val="00DC7A69"/>
    <w:rsid w:val="00DD43E9"/>
    <w:rsid w:val="00DD4456"/>
    <w:rsid w:val="00DE10F8"/>
    <w:rsid w:val="00DE2EAC"/>
    <w:rsid w:val="00DE31B0"/>
    <w:rsid w:val="00DE42B2"/>
    <w:rsid w:val="00DE498B"/>
    <w:rsid w:val="00DE50A6"/>
    <w:rsid w:val="00DF17C8"/>
    <w:rsid w:val="00DF355D"/>
    <w:rsid w:val="00DF5BF0"/>
    <w:rsid w:val="00E0635D"/>
    <w:rsid w:val="00E11F63"/>
    <w:rsid w:val="00E12245"/>
    <w:rsid w:val="00E12B32"/>
    <w:rsid w:val="00E14146"/>
    <w:rsid w:val="00E15016"/>
    <w:rsid w:val="00E1545D"/>
    <w:rsid w:val="00E21D99"/>
    <w:rsid w:val="00E23773"/>
    <w:rsid w:val="00E24015"/>
    <w:rsid w:val="00E27F3F"/>
    <w:rsid w:val="00E33950"/>
    <w:rsid w:val="00E3612D"/>
    <w:rsid w:val="00E362DE"/>
    <w:rsid w:val="00E50813"/>
    <w:rsid w:val="00E50867"/>
    <w:rsid w:val="00E50C9C"/>
    <w:rsid w:val="00E520F6"/>
    <w:rsid w:val="00E53246"/>
    <w:rsid w:val="00E56D2D"/>
    <w:rsid w:val="00E56D75"/>
    <w:rsid w:val="00E57C2B"/>
    <w:rsid w:val="00E63256"/>
    <w:rsid w:val="00E6437F"/>
    <w:rsid w:val="00E67BAA"/>
    <w:rsid w:val="00E67D7C"/>
    <w:rsid w:val="00E70693"/>
    <w:rsid w:val="00E71E37"/>
    <w:rsid w:val="00E726BE"/>
    <w:rsid w:val="00E73F1E"/>
    <w:rsid w:val="00E75258"/>
    <w:rsid w:val="00E756F2"/>
    <w:rsid w:val="00E807FC"/>
    <w:rsid w:val="00E82816"/>
    <w:rsid w:val="00E831F3"/>
    <w:rsid w:val="00E83570"/>
    <w:rsid w:val="00E84690"/>
    <w:rsid w:val="00E85F6A"/>
    <w:rsid w:val="00E900DF"/>
    <w:rsid w:val="00E90D7D"/>
    <w:rsid w:val="00EA1FD7"/>
    <w:rsid w:val="00EB1234"/>
    <w:rsid w:val="00EB1618"/>
    <w:rsid w:val="00EB5A9F"/>
    <w:rsid w:val="00EC2609"/>
    <w:rsid w:val="00EC6F83"/>
    <w:rsid w:val="00ED1333"/>
    <w:rsid w:val="00ED4369"/>
    <w:rsid w:val="00ED4657"/>
    <w:rsid w:val="00ED6FDD"/>
    <w:rsid w:val="00EE5F6D"/>
    <w:rsid w:val="00EE6412"/>
    <w:rsid w:val="00EF1247"/>
    <w:rsid w:val="00EF1D24"/>
    <w:rsid w:val="00EF7387"/>
    <w:rsid w:val="00F07619"/>
    <w:rsid w:val="00F120A5"/>
    <w:rsid w:val="00F13364"/>
    <w:rsid w:val="00F14359"/>
    <w:rsid w:val="00F15F7B"/>
    <w:rsid w:val="00F20783"/>
    <w:rsid w:val="00F20A26"/>
    <w:rsid w:val="00F23D54"/>
    <w:rsid w:val="00F25BC1"/>
    <w:rsid w:val="00F275AA"/>
    <w:rsid w:val="00F3305A"/>
    <w:rsid w:val="00F34E7C"/>
    <w:rsid w:val="00F3606B"/>
    <w:rsid w:val="00F3687C"/>
    <w:rsid w:val="00F433E3"/>
    <w:rsid w:val="00F47218"/>
    <w:rsid w:val="00F50572"/>
    <w:rsid w:val="00F5088E"/>
    <w:rsid w:val="00F5309C"/>
    <w:rsid w:val="00F53D79"/>
    <w:rsid w:val="00F53D96"/>
    <w:rsid w:val="00F5676C"/>
    <w:rsid w:val="00F60F21"/>
    <w:rsid w:val="00F6183A"/>
    <w:rsid w:val="00F629CF"/>
    <w:rsid w:val="00F653DA"/>
    <w:rsid w:val="00F7481E"/>
    <w:rsid w:val="00F75486"/>
    <w:rsid w:val="00F77E76"/>
    <w:rsid w:val="00F802B7"/>
    <w:rsid w:val="00F80878"/>
    <w:rsid w:val="00F80D82"/>
    <w:rsid w:val="00F81675"/>
    <w:rsid w:val="00F837CA"/>
    <w:rsid w:val="00F83C1F"/>
    <w:rsid w:val="00F84146"/>
    <w:rsid w:val="00F863FB"/>
    <w:rsid w:val="00F93133"/>
    <w:rsid w:val="00F969A3"/>
    <w:rsid w:val="00F97BF0"/>
    <w:rsid w:val="00F97D65"/>
    <w:rsid w:val="00FA29AF"/>
    <w:rsid w:val="00FA2A9F"/>
    <w:rsid w:val="00FA5F7F"/>
    <w:rsid w:val="00FB6138"/>
    <w:rsid w:val="00FC2750"/>
    <w:rsid w:val="00FC6254"/>
    <w:rsid w:val="00FD065F"/>
    <w:rsid w:val="00FD07C8"/>
    <w:rsid w:val="00FD7BF4"/>
    <w:rsid w:val="00FE1B61"/>
    <w:rsid w:val="00FE30A7"/>
    <w:rsid w:val="00FE321D"/>
    <w:rsid w:val="00FE7010"/>
    <w:rsid w:val="00FF3F3F"/>
    <w:rsid w:val="00FF59EF"/>
    <w:rsid w:val="0105120F"/>
    <w:rsid w:val="01124F86"/>
    <w:rsid w:val="01201949"/>
    <w:rsid w:val="013B5789"/>
    <w:rsid w:val="013E238F"/>
    <w:rsid w:val="01436555"/>
    <w:rsid w:val="01463E60"/>
    <w:rsid w:val="01513216"/>
    <w:rsid w:val="01583B14"/>
    <w:rsid w:val="01677E58"/>
    <w:rsid w:val="01683799"/>
    <w:rsid w:val="01756218"/>
    <w:rsid w:val="01795BE0"/>
    <w:rsid w:val="017B60C2"/>
    <w:rsid w:val="018D3A5E"/>
    <w:rsid w:val="0195770A"/>
    <w:rsid w:val="019C1AC3"/>
    <w:rsid w:val="01B9636A"/>
    <w:rsid w:val="01C45D4F"/>
    <w:rsid w:val="01C76851"/>
    <w:rsid w:val="01CD115B"/>
    <w:rsid w:val="01D7102E"/>
    <w:rsid w:val="01D9793C"/>
    <w:rsid w:val="01E16422"/>
    <w:rsid w:val="01EA1F5F"/>
    <w:rsid w:val="01F06595"/>
    <w:rsid w:val="01FA07E0"/>
    <w:rsid w:val="01FB12E1"/>
    <w:rsid w:val="0204742C"/>
    <w:rsid w:val="021D7B5B"/>
    <w:rsid w:val="0230370D"/>
    <w:rsid w:val="023A37E9"/>
    <w:rsid w:val="024A3486"/>
    <w:rsid w:val="025E4B7C"/>
    <w:rsid w:val="02772135"/>
    <w:rsid w:val="027C460E"/>
    <w:rsid w:val="027D0939"/>
    <w:rsid w:val="028D4D9C"/>
    <w:rsid w:val="029C7D42"/>
    <w:rsid w:val="02A25B2A"/>
    <w:rsid w:val="02AA4AD1"/>
    <w:rsid w:val="02BE6411"/>
    <w:rsid w:val="02DC6BA7"/>
    <w:rsid w:val="02EC2254"/>
    <w:rsid w:val="03024EB8"/>
    <w:rsid w:val="0305633A"/>
    <w:rsid w:val="03250D0B"/>
    <w:rsid w:val="03322106"/>
    <w:rsid w:val="0332387F"/>
    <w:rsid w:val="0342110A"/>
    <w:rsid w:val="034B52CE"/>
    <w:rsid w:val="03696EF2"/>
    <w:rsid w:val="037770A1"/>
    <w:rsid w:val="03777EB4"/>
    <w:rsid w:val="03822048"/>
    <w:rsid w:val="03952095"/>
    <w:rsid w:val="039B1B0F"/>
    <w:rsid w:val="039E7819"/>
    <w:rsid w:val="039E7CBD"/>
    <w:rsid w:val="03A1612E"/>
    <w:rsid w:val="03A20502"/>
    <w:rsid w:val="03A24AB5"/>
    <w:rsid w:val="03A3794B"/>
    <w:rsid w:val="03A52EBF"/>
    <w:rsid w:val="03A543B7"/>
    <w:rsid w:val="03B64627"/>
    <w:rsid w:val="03F023EA"/>
    <w:rsid w:val="03F96C25"/>
    <w:rsid w:val="03FC5D42"/>
    <w:rsid w:val="04003370"/>
    <w:rsid w:val="041436FC"/>
    <w:rsid w:val="0417614E"/>
    <w:rsid w:val="041D253E"/>
    <w:rsid w:val="041F6E87"/>
    <w:rsid w:val="0428261F"/>
    <w:rsid w:val="04293944"/>
    <w:rsid w:val="04295D8E"/>
    <w:rsid w:val="042F3D8A"/>
    <w:rsid w:val="0432241E"/>
    <w:rsid w:val="04521A5D"/>
    <w:rsid w:val="0454124F"/>
    <w:rsid w:val="045510BE"/>
    <w:rsid w:val="045E3444"/>
    <w:rsid w:val="047E5E92"/>
    <w:rsid w:val="047E7EFD"/>
    <w:rsid w:val="04887A95"/>
    <w:rsid w:val="048935C6"/>
    <w:rsid w:val="04A440E0"/>
    <w:rsid w:val="04B21464"/>
    <w:rsid w:val="04BA5BCB"/>
    <w:rsid w:val="04D617FA"/>
    <w:rsid w:val="04DA00CA"/>
    <w:rsid w:val="04DF7873"/>
    <w:rsid w:val="04E05C98"/>
    <w:rsid w:val="04E428E1"/>
    <w:rsid w:val="04F324B6"/>
    <w:rsid w:val="04F66C78"/>
    <w:rsid w:val="04F7424C"/>
    <w:rsid w:val="05047E66"/>
    <w:rsid w:val="05087D50"/>
    <w:rsid w:val="05094963"/>
    <w:rsid w:val="05163438"/>
    <w:rsid w:val="05171D16"/>
    <w:rsid w:val="053C4DB0"/>
    <w:rsid w:val="054020B9"/>
    <w:rsid w:val="05442B86"/>
    <w:rsid w:val="054C5A2F"/>
    <w:rsid w:val="054D2D03"/>
    <w:rsid w:val="055D1100"/>
    <w:rsid w:val="055F2552"/>
    <w:rsid w:val="056136AF"/>
    <w:rsid w:val="0561789E"/>
    <w:rsid w:val="056B40C5"/>
    <w:rsid w:val="056C28F6"/>
    <w:rsid w:val="05775812"/>
    <w:rsid w:val="057E7697"/>
    <w:rsid w:val="05846DA0"/>
    <w:rsid w:val="059932C8"/>
    <w:rsid w:val="05A55AB3"/>
    <w:rsid w:val="05AA26DB"/>
    <w:rsid w:val="05B431FF"/>
    <w:rsid w:val="05B93852"/>
    <w:rsid w:val="05C320A3"/>
    <w:rsid w:val="05C74E60"/>
    <w:rsid w:val="05D45764"/>
    <w:rsid w:val="05E67BDE"/>
    <w:rsid w:val="05E7361B"/>
    <w:rsid w:val="05EA018E"/>
    <w:rsid w:val="05F40130"/>
    <w:rsid w:val="05FD1223"/>
    <w:rsid w:val="061F6A19"/>
    <w:rsid w:val="062136CC"/>
    <w:rsid w:val="06221E7C"/>
    <w:rsid w:val="062222A5"/>
    <w:rsid w:val="06231C9C"/>
    <w:rsid w:val="0623583E"/>
    <w:rsid w:val="06261140"/>
    <w:rsid w:val="06272293"/>
    <w:rsid w:val="062852D6"/>
    <w:rsid w:val="06291251"/>
    <w:rsid w:val="06347962"/>
    <w:rsid w:val="063D3130"/>
    <w:rsid w:val="064E17C3"/>
    <w:rsid w:val="06590481"/>
    <w:rsid w:val="066F0F20"/>
    <w:rsid w:val="0673652A"/>
    <w:rsid w:val="068E1314"/>
    <w:rsid w:val="069751AB"/>
    <w:rsid w:val="06A5234C"/>
    <w:rsid w:val="06A56A5B"/>
    <w:rsid w:val="06A86489"/>
    <w:rsid w:val="06B07B8E"/>
    <w:rsid w:val="06B513EE"/>
    <w:rsid w:val="06CB3344"/>
    <w:rsid w:val="06D46FB9"/>
    <w:rsid w:val="06E106AD"/>
    <w:rsid w:val="06E3322C"/>
    <w:rsid w:val="06E77A96"/>
    <w:rsid w:val="06EA1258"/>
    <w:rsid w:val="06ED2D8B"/>
    <w:rsid w:val="070D6BC6"/>
    <w:rsid w:val="07100F34"/>
    <w:rsid w:val="07104478"/>
    <w:rsid w:val="071418C3"/>
    <w:rsid w:val="07153EF3"/>
    <w:rsid w:val="07250205"/>
    <w:rsid w:val="07406FEB"/>
    <w:rsid w:val="07547893"/>
    <w:rsid w:val="075500F3"/>
    <w:rsid w:val="076B4E28"/>
    <w:rsid w:val="07730389"/>
    <w:rsid w:val="07747761"/>
    <w:rsid w:val="0783336B"/>
    <w:rsid w:val="07875165"/>
    <w:rsid w:val="07883371"/>
    <w:rsid w:val="079371F9"/>
    <w:rsid w:val="07946C44"/>
    <w:rsid w:val="07980CB0"/>
    <w:rsid w:val="07A60F4C"/>
    <w:rsid w:val="07A74BDC"/>
    <w:rsid w:val="07AF16FF"/>
    <w:rsid w:val="07AF3B4C"/>
    <w:rsid w:val="07BC6F68"/>
    <w:rsid w:val="07BF095E"/>
    <w:rsid w:val="07C70D24"/>
    <w:rsid w:val="07CE3993"/>
    <w:rsid w:val="07E05752"/>
    <w:rsid w:val="07E428F5"/>
    <w:rsid w:val="07EE4F1E"/>
    <w:rsid w:val="07F80992"/>
    <w:rsid w:val="08063F4F"/>
    <w:rsid w:val="08064026"/>
    <w:rsid w:val="08080194"/>
    <w:rsid w:val="081637A6"/>
    <w:rsid w:val="0818404C"/>
    <w:rsid w:val="083B791F"/>
    <w:rsid w:val="084A7664"/>
    <w:rsid w:val="08507010"/>
    <w:rsid w:val="0851684A"/>
    <w:rsid w:val="085420A0"/>
    <w:rsid w:val="08662729"/>
    <w:rsid w:val="08725779"/>
    <w:rsid w:val="08771E9F"/>
    <w:rsid w:val="088D3F75"/>
    <w:rsid w:val="0891183C"/>
    <w:rsid w:val="08AD5FEA"/>
    <w:rsid w:val="08AE4AA4"/>
    <w:rsid w:val="08BD53C5"/>
    <w:rsid w:val="08D459BA"/>
    <w:rsid w:val="08E33B7B"/>
    <w:rsid w:val="08FB4A9A"/>
    <w:rsid w:val="090C43F0"/>
    <w:rsid w:val="091C568C"/>
    <w:rsid w:val="092B04D8"/>
    <w:rsid w:val="092C2F2D"/>
    <w:rsid w:val="0939131F"/>
    <w:rsid w:val="09422D3A"/>
    <w:rsid w:val="094C4F03"/>
    <w:rsid w:val="09580129"/>
    <w:rsid w:val="095E3455"/>
    <w:rsid w:val="095F6BF9"/>
    <w:rsid w:val="09667DEE"/>
    <w:rsid w:val="096A4473"/>
    <w:rsid w:val="097C01EF"/>
    <w:rsid w:val="09846903"/>
    <w:rsid w:val="09C9653C"/>
    <w:rsid w:val="09CC40AE"/>
    <w:rsid w:val="09CE5FB5"/>
    <w:rsid w:val="09DC682A"/>
    <w:rsid w:val="09DF03FC"/>
    <w:rsid w:val="09E55AD1"/>
    <w:rsid w:val="09E97C98"/>
    <w:rsid w:val="09EF7FBE"/>
    <w:rsid w:val="09F703B6"/>
    <w:rsid w:val="09F97C29"/>
    <w:rsid w:val="09FA1F6A"/>
    <w:rsid w:val="0A154618"/>
    <w:rsid w:val="0A2E1DA2"/>
    <w:rsid w:val="0A2E3020"/>
    <w:rsid w:val="0A30390D"/>
    <w:rsid w:val="0A337AE2"/>
    <w:rsid w:val="0A390F0A"/>
    <w:rsid w:val="0A3E62C2"/>
    <w:rsid w:val="0A4C54A7"/>
    <w:rsid w:val="0A5550DB"/>
    <w:rsid w:val="0A564DFF"/>
    <w:rsid w:val="0A5A5B6C"/>
    <w:rsid w:val="0A5D3B7D"/>
    <w:rsid w:val="0A7E2A29"/>
    <w:rsid w:val="0A866823"/>
    <w:rsid w:val="0A884641"/>
    <w:rsid w:val="0A8A3A20"/>
    <w:rsid w:val="0A8B48E9"/>
    <w:rsid w:val="0A8E7EAF"/>
    <w:rsid w:val="0A943FDC"/>
    <w:rsid w:val="0AA16EC9"/>
    <w:rsid w:val="0AA419DA"/>
    <w:rsid w:val="0AC47758"/>
    <w:rsid w:val="0ADB7575"/>
    <w:rsid w:val="0ADD11A9"/>
    <w:rsid w:val="0ADD29C7"/>
    <w:rsid w:val="0AE37B7E"/>
    <w:rsid w:val="0AE851DB"/>
    <w:rsid w:val="0AED42FC"/>
    <w:rsid w:val="0AEF662F"/>
    <w:rsid w:val="0AF00AFF"/>
    <w:rsid w:val="0AF21103"/>
    <w:rsid w:val="0AF9220C"/>
    <w:rsid w:val="0B0970B3"/>
    <w:rsid w:val="0B0A18B9"/>
    <w:rsid w:val="0B127A75"/>
    <w:rsid w:val="0B164E35"/>
    <w:rsid w:val="0B263A7B"/>
    <w:rsid w:val="0B2F484A"/>
    <w:rsid w:val="0B3C5167"/>
    <w:rsid w:val="0B4F2DA4"/>
    <w:rsid w:val="0B520142"/>
    <w:rsid w:val="0B5746C5"/>
    <w:rsid w:val="0B596572"/>
    <w:rsid w:val="0B75455E"/>
    <w:rsid w:val="0B7A6460"/>
    <w:rsid w:val="0B843BB6"/>
    <w:rsid w:val="0B854DEF"/>
    <w:rsid w:val="0B8C1808"/>
    <w:rsid w:val="0B8F4335"/>
    <w:rsid w:val="0B9C49BC"/>
    <w:rsid w:val="0BA76B9D"/>
    <w:rsid w:val="0BAB6F55"/>
    <w:rsid w:val="0BB70309"/>
    <w:rsid w:val="0BBB1244"/>
    <w:rsid w:val="0BBE21AE"/>
    <w:rsid w:val="0BC4526B"/>
    <w:rsid w:val="0BE15945"/>
    <w:rsid w:val="0BF4019C"/>
    <w:rsid w:val="0BF423C6"/>
    <w:rsid w:val="0BF93A44"/>
    <w:rsid w:val="0C025158"/>
    <w:rsid w:val="0C0834F3"/>
    <w:rsid w:val="0C0A4DA5"/>
    <w:rsid w:val="0C167F90"/>
    <w:rsid w:val="0C222EF0"/>
    <w:rsid w:val="0C23201D"/>
    <w:rsid w:val="0C2327BA"/>
    <w:rsid w:val="0C240B30"/>
    <w:rsid w:val="0C255C48"/>
    <w:rsid w:val="0C4D5FF5"/>
    <w:rsid w:val="0C5422C7"/>
    <w:rsid w:val="0C5F3DF3"/>
    <w:rsid w:val="0C606EAF"/>
    <w:rsid w:val="0C6C22BF"/>
    <w:rsid w:val="0C700310"/>
    <w:rsid w:val="0C7C43AB"/>
    <w:rsid w:val="0C85218E"/>
    <w:rsid w:val="0C8F0A28"/>
    <w:rsid w:val="0C990FEF"/>
    <w:rsid w:val="0C997D6B"/>
    <w:rsid w:val="0CAA3673"/>
    <w:rsid w:val="0CAC2789"/>
    <w:rsid w:val="0CBA47A5"/>
    <w:rsid w:val="0CBD6278"/>
    <w:rsid w:val="0CC02108"/>
    <w:rsid w:val="0CCB4327"/>
    <w:rsid w:val="0CD62ABA"/>
    <w:rsid w:val="0CDE54D3"/>
    <w:rsid w:val="0CE75E55"/>
    <w:rsid w:val="0CF66870"/>
    <w:rsid w:val="0D060B26"/>
    <w:rsid w:val="0D202E8A"/>
    <w:rsid w:val="0D213620"/>
    <w:rsid w:val="0D2A2990"/>
    <w:rsid w:val="0D3573F0"/>
    <w:rsid w:val="0D3C375B"/>
    <w:rsid w:val="0D3E714C"/>
    <w:rsid w:val="0D400037"/>
    <w:rsid w:val="0D5E48B7"/>
    <w:rsid w:val="0D5F2CD6"/>
    <w:rsid w:val="0D654D6B"/>
    <w:rsid w:val="0D682CE6"/>
    <w:rsid w:val="0D7447BA"/>
    <w:rsid w:val="0D803ABA"/>
    <w:rsid w:val="0D836720"/>
    <w:rsid w:val="0D8F1E27"/>
    <w:rsid w:val="0D925291"/>
    <w:rsid w:val="0D9A2BEF"/>
    <w:rsid w:val="0D9B1A5C"/>
    <w:rsid w:val="0DB11585"/>
    <w:rsid w:val="0DB26760"/>
    <w:rsid w:val="0DC56CED"/>
    <w:rsid w:val="0DD76D0A"/>
    <w:rsid w:val="0DEB6056"/>
    <w:rsid w:val="0DF12D89"/>
    <w:rsid w:val="0DFF1B83"/>
    <w:rsid w:val="0E025BCC"/>
    <w:rsid w:val="0E075601"/>
    <w:rsid w:val="0E087791"/>
    <w:rsid w:val="0E111761"/>
    <w:rsid w:val="0E1E5063"/>
    <w:rsid w:val="0E2055ED"/>
    <w:rsid w:val="0E251FD0"/>
    <w:rsid w:val="0E2C7783"/>
    <w:rsid w:val="0E2D6624"/>
    <w:rsid w:val="0E344079"/>
    <w:rsid w:val="0E363C8D"/>
    <w:rsid w:val="0E404036"/>
    <w:rsid w:val="0E477E26"/>
    <w:rsid w:val="0E4D326D"/>
    <w:rsid w:val="0E555332"/>
    <w:rsid w:val="0E5D3388"/>
    <w:rsid w:val="0E5E5B41"/>
    <w:rsid w:val="0E6A3B1B"/>
    <w:rsid w:val="0E6D47CD"/>
    <w:rsid w:val="0E7536A5"/>
    <w:rsid w:val="0E9123FE"/>
    <w:rsid w:val="0E952360"/>
    <w:rsid w:val="0E9F1897"/>
    <w:rsid w:val="0EA2167D"/>
    <w:rsid w:val="0EA6379F"/>
    <w:rsid w:val="0EA90E7E"/>
    <w:rsid w:val="0EAF0E93"/>
    <w:rsid w:val="0EB6313F"/>
    <w:rsid w:val="0EB74CB7"/>
    <w:rsid w:val="0EB83BE1"/>
    <w:rsid w:val="0EBD47D8"/>
    <w:rsid w:val="0EBD7479"/>
    <w:rsid w:val="0EC82D62"/>
    <w:rsid w:val="0EC84AFB"/>
    <w:rsid w:val="0ED13099"/>
    <w:rsid w:val="0ED468DF"/>
    <w:rsid w:val="0EDE19F9"/>
    <w:rsid w:val="0EEC36FF"/>
    <w:rsid w:val="0EF24AEE"/>
    <w:rsid w:val="0EF3670B"/>
    <w:rsid w:val="0F05525D"/>
    <w:rsid w:val="0F111D6A"/>
    <w:rsid w:val="0F171984"/>
    <w:rsid w:val="0F1F0785"/>
    <w:rsid w:val="0F227FBC"/>
    <w:rsid w:val="0F2B40FD"/>
    <w:rsid w:val="0F2B67DA"/>
    <w:rsid w:val="0F39278E"/>
    <w:rsid w:val="0F506536"/>
    <w:rsid w:val="0F507C19"/>
    <w:rsid w:val="0F5B3D65"/>
    <w:rsid w:val="0F6044E7"/>
    <w:rsid w:val="0F7A5259"/>
    <w:rsid w:val="0F7B0839"/>
    <w:rsid w:val="0F8B0D52"/>
    <w:rsid w:val="0F906CD2"/>
    <w:rsid w:val="0F9F19A3"/>
    <w:rsid w:val="0FA1391E"/>
    <w:rsid w:val="0FA37270"/>
    <w:rsid w:val="0FA4022A"/>
    <w:rsid w:val="0FAA4BAC"/>
    <w:rsid w:val="0FAE0D70"/>
    <w:rsid w:val="0FBD5D95"/>
    <w:rsid w:val="0FC04DAB"/>
    <w:rsid w:val="0FEC685A"/>
    <w:rsid w:val="0FF0326F"/>
    <w:rsid w:val="0FFB2EF0"/>
    <w:rsid w:val="100B013C"/>
    <w:rsid w:val="100D24E2"/>
    <w:rsid w:val="10174314"/>
    <w:rsid w:val="101C3442"/>
    <w:rsid w:val="102B5CC4"/>
    <w:rsid w:val="102E54D4"/>
    <w:rsid w:val="104E51A4"/>
    <w:rsid w:val="104E74F0"/>
    <w:rsid w:val="1058518E"/>
    <w:rsid w:val="10610BA0"/>
    <w:rsid w:val="106E188F"/>
    <w:rsid w:val="106E4790"/>
    <w:rsid w:val="10723535"/>
    <w:rsid w:val="10866F25"/>
    <w:rsid w:val="10876817"/>
    <w:rsid w:val="10877955"/>
    <w:rsid w:val="108958BD"/>
    <w:rsid w:val="108C6806"/>
    <w:rsid w:val="108D73A8"/>
    <w:rsid w:val="109717A7"/>
    <w:rsid w:val="109A0436"/>
    <w:rsid w:val="10A56945"/>
    <w:rsid w:val="10A61338"/>
    <w:rsid w:val="10B2385C"/>
    <w:rsid w:val="10B76784"/>
    <w:rsid w:val="10B91224"/>
    <w:rsid w:val="10C526ED"/>
    <w:rsid w:val="10C94EDC"/>
    <w:rsid w:val="10D07493"/>
    <w:rsid w:val="10D840DB"/>
    <w:rsid w:val="10E4434E"/>
    <w:rsid w:val="10EA7C54"/>
    <w:rsid w:val="10F35BDF"/>
    <w:rsid w:val="10F52B25"/>
    <w:rsid w:val="10F65407"/>
    <w:rsid w:val="10F939F2"/>
    <w:rsid w:val="10FB6A4E"/>
    <w:rsid w:val="10FD02A7"/>
    <w:rsid w:val="11057A11"/>
    <w:rsid w:val="110D0499"/>
    <w:rsid w:val="110D4266"/>
    <w:rsid w:val="11123C49"/>
    <w:rsid w:val="11253DB0"/>
    <w:rsid w:val="1126008C"/>
    <w:rsid w:val="112830BF"/>
    <w:rsid w:val="11323818"/>
    <w:rsid w:val="115947B0"/>
    <w:rsid w:val="116379CF"/>
    <w:rsid w:val="116761AA"/>
    <w:rsid w:val="117C4FD1"/>
    <w:rsid w:val="11874CD8"/>
    <w:rsid w:val="11875A48"/>
    <w:rsid w:val="118C7222"/>
    <w:rsid w:val="11993DAF"/>
    <w:rsid w:val="119E3350"/>
    <w:rsid w:val="11A33ADC"/>
    <w:rsid w:val="11B62559"/>
    <w:rsid w:val="11B81FE1"/>
    <w:rsid w:val="11B830CD"/>
    <w:rsid w:val="11BE6EF9"/>
    <w:rsid w:val="11C020B5"/>
    <w:rsid w:val="11C0770A"/>
    <w:rsid w:val="11C5166B"/>
    <w:rsid w:val="11C521AC"/>
    <w:rsid w:val="11C61128"/>
    <w:rsid w:val="11D94B3B"/>
    <w:rsid w:val="11DB28F7"/>
    <w:rsid w:val="11E40BB7"/>
    <w:rsid w:val="11F26CB6"/>
    <w:rsid w:val="11F53413"/>
    <w:rsid w:val="11FE22DA"/>
    <w:rsid w:val="12033801"/>
    <w:rsid w:val="120C7824"/>
    <w:rsid w:val="12104000"/>
    <w:rsid w:val="121E274F"/>
    <w:rsid w:val="122075B8"/>
    <w:rsid w:val="12247EC7"/>
    <w:rsid w:val="123548B2"/>
    <w:rsid w:val="123F125D"/>
    <w:rsid w:val="124A336B"/>
    <w:rsid w:val="12555895"/>
    <w:rsid w:val="12577D2E"/>
    <w:rsid w:val="125E42EC"/>
    <w:rsid w:val="12762A44"/>
    <w:rsid w:val="1287281E"/>
    <w:rsid w:val="128767E1"/>
    <w:rsid w:val="128D1A44"/>
    <w:rsid w:val="12954504"/>
    <w:rsid w:val="12AA40E9"/>
    <w:rsid w:val="12C3559E"/>
    <w:rsid w:val="12C95227"/>
    <w:rsid w:val="12CB5C36"/>
    <w:rsid w:val="12CF798D"/>
    <w:rsid w:val="12EE40A8"/>
    <w:rsid w:val="130053E9"/>
    <w:rsid w:val="13015C41"/>
    <w:rsid w:val="1305730E"/>
    <w:rsid w:val="131A280A"/>
    <w:rsid w:val="13217251"/>
    <w:rsid w:val="13285907"/>
    <w:rsid w:val="132B0138"/>
    <w:rsid w:val="13315D34"/>
    <w:rsid w:val="13331D0C"/>
    <w:rsid w:val="133C07CC"/>
    <w:rsid w:val="134000B2"/>
    <w:rsid w:val="13411D5E"/>
    <w:rsid w:val="1342439B"/>
    <w:rsid w:val="134749D8"/>
    <w:rsid w:val="134D6E1D"/>
    <w:rsid w:val="135A2008"/>
    <w:rsid w:val="136F2CBF"/>
    <w:rsid w:val="1371067C"/>
    <w:rsid w:val="1373258A"/>
    <w:rsid w:val="13806378"/>
    <w:rsid w:val="138716FC"/>
    <w:rsid w:val="13A60F34"/>
    <w:rsid w:val="13A81726"/>
    <w:rsid w:val="13B30001"/>
    <w:rsid w:val="13B82751"/>
    <w:rsid w:val="13BB7F96"/>
    <w:rsid w:val="13C35BE0"/>
    <w:rsid w:val="13DA78C2"/>
    <w:rsid w:val="13E02E00"/>
    <w:rsid w:val="13E36E45"/>
    <w:rsid w:val="13E44488"/>
    <w:rsid w:val="13FE614F"/>
    <w:rsid w:val="14031E36"/>
    <w:rsid w:val="14071A60"/>
    <w:rsid w:val="140814B2"/>
    <w:rsid w:val="141C4675"/>
    <w:rsid w:val="14226AEE"/>
    <w:rsid w:val="14320E9F"/>
    <w:rsid w:val="14490D5E"/>
    <w:rsid w:val="144A30D2"/>
    <w:rsid w:val="144F5C08"/>
    <w:rsid w:val="14532152"/>
    <w:rsid w:val="14547DC8"/>
    <w:rsid w:val="145E1D45"/>
    <w:rsid w:val="1467577D"/>
    <w:rsid w:val="146923F9"/>
    <w:rsid w:val="14726078"/>
    <w:rsid w:val="148702FD"/>
    <w:rsid w:val="1488378B"/>
    <w:rsid w:val="1490067D"/>
    <w:rsid w:val="14955813"/>
    <w:rsid w:val="14A17A87"/>
    <w:rsid w:val="14AE60C2"/>
    <w:rsid w:val="14C479E6"/>
    <w:rsid w:val="14CD71A7"/>
    <w:rsid w:val="14D36E7F"/>
    <w:rsid w:val="14D5054F"/>
    <w:rsid w:val="14E028EA"/>
    <w:rsid w:val="14EC727C"/>
    <w:rsid w:val="14F5440D"/>
    <w:rsid w:val="14FF0009"/>
    <w:rsid w:val="150326A5"/>
    <w:rsid w:val="15063A96"/>
    <w:rsid w:val="151275D1"/>
    <w:rsid w:val="15131B40"/>
    <w:rsid w:val="15132881"/>
    <w:rsid w:val="15287EFF"/>
    <w:rsid w:val="152D56E0"/>
    <w:rsid w:val="152F6471"/>
    <w:rsid w:val="153E1175"/>
    <w:rsid w:val="15406DCA"/>
    <w:rsid w:val="15420522"/>
    <w:rsid w:val="15473E75"/>
    <w:rsid w:val="15482CD6"/>
    <w:rsid w:val="154D54EF"/>
    <w:rsid w:val="154E599A"/>
    <w:rsid w:val="15693025"/>
    <w:rsid w:val="156F07FE"/>
    <w:rsid w:val="15700330"/>
    <w:rsid w:val="15740621"/>
    <w:rsid w:val="15770069"/>
    <w:rsid w:val="157A7886"/>
    <w:rsid w:val="15801C8C"/>
    <w:rsid w:val="15817C96"/>
    <w:rsid w:val="158B147D"/>
    <w:rsid w:val="158C4958"/>
    <w:rsid w:val="159138E4"/>
    <w:rsid w:val="15953DE4"/>
    <w:rsid w:val="159F0688"/>
    <w:rsid w:val="15A134C8"/>
    <w:rsid w:val="15A72A88"/>
    <w:rsid w:val="15A82545"/>
    <w:rsid w:val="15C949AE"/>
    <w:rsid w:val="15DF7725"/>
    <w:rsid w:val="15E302A7"/>
    <w:rsid w:val="15E71284"/>
    <w:rsid w:val="15F15033"/>
    <w:rsid w:val="16001D41"/>
    <w:rsid w:val="160D68E2"/>
    <w:rsid w:val="16262394"/>
    <w:rsid w:val="162F6EEC"/>
    <w:rsid w:val="163476F0"/>
    <w:rsid w:val="163566C2"/>
    <w:rsid w:val="16356770"/>
    <w:rsid w:val="16376B95"/>
    <w:rsid w:val="163C6057"/>
    <w:rsid w:val="164E076E"/>
    <w:rsid w:val="166C6DE0"/>
    <w:rsid w:val="166D0CF8"/>
    <w:rsid w:val="166D2856"/>
    <w:rsid w:val="166F72DC"/>
    <w:rsid w:val="16724D08"/>
    <w:rsid w:val="16863A1C"/>
    <w:rsid w:val="1687247F"/>
    <w:rsid w:val="1687514D"/>
    <w:rsid w:val="169573AE"/>
    <w:rsid w:val="16BA08F6"/>
    <w:rsid w:val="16BA1519"/>
    <w:rsid w:val="16BC4466"/>
    <w:rsid w:val="16BE74A2"/>
    <w:rsid w:val="16C620C7"/>
    <w:rsid w:val="16CD1E05"/>
    <w:rsid w:val="16E657F5"/>
    <w:rsid w:val="16E76EBC"/>
    <w:rsid w:val="16ED6087"/>
    <w:rsid w:val="16F7651C"/>
    <w:rsid w:val="17015DCA"/>
    <w:rsid w:val="170717EA"/>
    <w:rsid w:val="17075B0B"/>
    <w:rsid w:val="170F2C1A"/>
    <w:rsid w:val="172B7239"/>
    <w:rsid w:val="17324378"/>
    <w:rsid w:val="1736438E"/>
    <w:rsid w:val="17364706"/>
    <w:rsid w:val="1740693D"/>
    <w:rsid w:val="1763690D"/>
    <w:rsid w:val="177E6ED4"/>
    <w:rsid w:val="17806ED7"/>
    <w:rsid w:val="17810FFE"/>
    <w:rsid w:val="17880620"/>
    <w:rsid w:val="178E09F5"/>
    <w:rsid w:val="17951AE7"/>
    <w:rsid w:val="179F045A"/>
    <w:rsid w:val="17AA7D3C"/>
    <w:rsid w:val="17AF79E2"/>
    <w:rsid w:val="17B477A3"/>
    <w:rsid w:val="17C26927"/>
    <w:rsid w:val="17CD3072"/>
    <w:rsid w:val="17DA7838"/>
    <w:rsid w:val="17EB1656"/>
    <w:rsid w:val="17ED31C8"/>
    <w:rsid w:val="18080B68"/>
    <w:rsid w:val="180D646D"/>
    <w:rsid w:val="18100E81"/>
    <w:rsid w:val="181108FF"/>
    <w:rsid w:val="181E52FA"/>
    <w:rsid w:val="181F7237"/>
    <w:rsid w:val="18305B90"/>
    <w:rsid w:val="18391717"/>
    <w:rsid w:val="183D5046"/>
    <w:rsid w:val="18451165"/>
    <w:rsid w:val="18452A84"/>
    <w:rsid w:val="184915A6"/>
    <w:rsid w:val="184B133D"/>
    <w:rsid w:val="18587604"/>
    <w:rsid w:val="186937B9"/>
    <w:rsid w:val="188B5793"/>
    <w:rsid w:val="188E2698"/>
    <w:rsid w:val="189856BF"/>
    <w:rsid w:val="18AE132B"/>
    <w:rsid w:val="18AF0915"/>
    <w:rsid w:val="18BB11AC"/>
    <w:rsid w:val="18C75866"/>
    <w:rsid w:val="18D36B84"/>
    <w:rsid w:val="18D92326"/>
    <w:rsid w:val="18E20C4A"/>
    <w:rsid w:val="18E378AA"/>
    <w:rsid w:val="18E415AD"/>
    <w:rsid w:val="18E821AD"/>
    <w:rsid w:val="18F66DEC"/>
    <w:rsid w:val="19051B45"/>
    <w:rsid w:val="1935052A"/>
    <w:rsid w:val="193F6B03"/>
    <w:rsid w:val="195220A3"/>
    <w:rsid w:val="19561939"/>
    <w:rsid w:val="195E736E"/>
    <w:rsid w:val="197F1C07"/>
    <w:rsid w:val="198C247A"/>
    <w:rsid w:val="198E7E7B"/>
    <w:rsid w:val="19966E02"/>
    <w:rsid w:val="19983E79"/>
    <w:rsid w:val="19A1581F"/>
    <w:rsid w:val="19A40A06"/>
    <w:rsid w:val="19B27F4F"/>
    <w:rsid w:val="19B638E3"/>
    <w:rsid w:val="19BA480B"/>
    <w:rsid w:val="19C57FE5"/>
    <w:rsid w:val="19D16D07"/>
    <w:rsid w:val="19D7197D"/>
    <w:rsid w:val="19DC1EFB"/>
    <w:rsid w:val="19ED56AB"/>
    <w:rsid w:val="19EE5782"/>
    <w:rsid w:val="19FE79D4"/>
    <w:rsid w:val="1A014053"/>
    <w:rsid w:val="1A137ECE"/>
    <w:rsid w:val="1A2003C0"/>
    <w:rsid w:val="1A237C00"/>
    <w:rsid w:val="1A263FDC"/>
    <w:rsid w:val="1A2D6475"/>
    <w:rsid w:val="1A3470FA"/>
    <w:rsid w:val="1A3A0E9F"/>
    <w:rsid w:val="1A3D0544"/>
    <w:rsid w:val="1A4435F9"/>
    <w:rsid w:val="1A4C16F5"/>
    <w:rsid w:val="1A54158F"/>
    <w:rsid w:val="1A59163E"/>
    <w:rsid w:val="1A5F51A5"/>
    <w:rsid w:val="1A6D4E27"/>
    <w:rsid w:val="1A6F3BB0"/>
    <w:rsid w:val="1A721D44"/>
    <w:rsid w:val="1A7258FD"/>
    <w:rsid w:val="1A765719"/>
    <w:rsid w:val="1A844855"/>
    <w:rsid w:val="1A8B24E7"/>
    <w:rsid w:val="1A8D3EC2"/>
    <w:rsid w:val="1A955CEF"/>
    <w:rsid w:val="1A9A77F8"/>
    <w:rsid w:val="1A9E67FC"/>
    <w:rsid w:val="1AB67FF1"/>
    <w:rsid w:val="1ABA5B8B"/>
    <w:rsid w:val="1AC62CBC"/>
    <w:rsid w:val="1ACB41E9"/>
    <w:rsid w:val="1ACD64ED"/>
    <w:rsid w:val="1AE63F86"/>
    <w:rsid w:val="1AEB6BAD"/>
    <w:rsid w:val="1AF73A25"/>
    <w:rsid w:val="1B014E90"/>
    <w:rsid w:val="1B0246D5"/>
    <w:rsid w:val="1B0622C4"/>
    <w:rsid w:val="1B067E87"/>
    <w:rsid w:val="1B076BA9"/>
    <w:rsid w:val="1B085919"/>
    <w:rsid w:val="1B0911B7"/>
    <w:rsid w:val="1B175C4F"/>
    <w:rsid w:val="1B2D6541"/>
    <w:rsid w:val="1B345271"/>
    <w:rsid w:val="1B35308B"/>
    <w:rsid w:val="1B3E59CB"/>
    <w:rsid w:val="1B400881"/>
    <w:rsid w:val="1B406F85"/>
    <w:rsid w:val="1B41266B"/>
    <w:rsid w:val="1B453BE6"/>
    <w:rsid w:val="1B626985"/>
    <w:rsid w:val="1B7D521B"/>
    <w:rsid w:val="1B805034"/>
    <w:rsid w:val="1B8A574D"/>
    <w:rsid w:val="1B927FC0"/>
    <w:rsid w:val="1B976EC1"/>
    <w:rsid w:val="1BAC6ED6"/>
    <w:rsid w:val="1BB31553"/>
    <w:rsid w:val="1BBD0960"/>
    <w:rsid w:val="1BC20F30"/>
    <w:rsid w:val="1BC210F9"/>
    <w:rsid w:val="1BC2415C"/>
    <w:rsid w:val="1BC444B3"/>
    <w:rsid w:val="1BE32A9F"/>
    <w:rsid w:val="1BE9660C"/>
    <w:rsid w:val="1BED347B"/>
    <w:rsid w:val="1BF17C77"/>
    <w:rsid w:val="1BF8265C"/>
    <w:rsid w:val="1BFA1DCF"/>
    <w:rsid w:val="1C0D2FF5"/>
    <w:rsid w:val="1C120EB3"/>
    <w:rsid w:val="1C2D67EC"/>
    <w:rsid w:val="1C313758"/>
    <w:rsid w:val="1C4B5E81"/>
    <w:rsid w:val="1C60272C"/>
    <w:rsid w:val="1C730787"/>
    <w:rsid w:val="1C7F297C"/>
    <w:rsid w:val="1C8041D6"/>
    <w:rsid w:val="1C8761E2"/>
    <w:rsid w:val="1C8E7CEC"/>
    <w:rsid w:val="1C90651C"/>
    <w:rsid w:val="1C923949"/>
    <w:rsid w:val="1C965F75"/>
    <w:rsid w:val="1C9A5F47"/>
    <w:rsid w:val="1CA12BE3"/>
    <w:rsid w:val="1CA85609"/>
    <w:rsid w:val="1CAA2347"/>
    <w:rsid w:val="1CAC688C"/>
    <w:rsid w:val="1CB16EF1"/>
    <w:rsid w:val="1CBA2F6A"/>
    <w:rsid w:val="1CC16051"/>
    <w:rsid w:val="1CCC26B2"/>
    <w:rsid w:val="1CD700B1"/>
    <w:rsid w:val="1CDD5242"/>
    <w:rsid w:val="1CE30BCF"/>
    <w:rsid w:val="1CEA5042"/>
    <w:rsid w:val="1CEB75BE"/>
    <w:rsid w:val="1CEC5517"/>
    <w:rsid w:val="1D006167"/>
    <w:rsid w:val="1D0B054A"/>
    <w:rsid w:val="1D1E5155"/>
    <w:rsid w:val="1D1E5AD7"/>
    <w:rsid w:val="1D2731AD"/>
    <w:rsid w:val="1D284C3F"/>
    <w:rsid w:val="1D29736C"/>
    <w:rsid w:val="1D2B34E0"/>
    <w:rsid w:val="1D324DF1"/>
    <w:rsid w:val="1D340356"/>
    <w:rsid w:val="1D4F1089"/>
    <w:rsid w:val="1D5053E6"/>
    <w:rsid w:val="1D5A5128"/>
    <w:rsid w:val="1D683A59"/>
    <w:rsid w:val="1D692894"/>
    <w:rsid w:val="1D752C67"/>
    <w:rsid w:val="1D7C2114"/>
    <w:rsid w:val="1D8E459F"/>
    <w:rsid w:val="1D9E6B7E"/>
    <w:rsid w:val="1DA03D7B"/>
    <w:rsid w:val="1DA42A1F"/>
    <w:rsid w:val="1DCB31B1"/>
    <w:rsid w:val="1DCF0D38"/>
    <w:rsid w:val="1DD22BFB"/>
    <w:rsid w:val="1DD842B3"/>
    <w:rsid w:val="1DDE57D1"/>
    <w:rsid w:val="1DDE58A0"/>
    <w:rsid w:val="1DDE7542"/>
    <w:rsid w:val="1DDF4FC1"/>
    <w:rsid w:val="1DE20289"/>
    <w:rsid w:val="1DEB1C71"/>
    <w:rsid w:val="1DF32FF3"/>
    <w:rsid w:val="1E082598"/>
    <w:rsid w:val="1E1E25E1"/>
    <w:rsid w:val="1E531950"/>
    <w:rsid w:val="1E787CDD"/>
    <w:rsid w:val="1E793A4B"/>
    <w:rsid w:val="1E986D9A"/>
    <w:rsid w:val="1EAB6588"/>
    <w:rsid w:val="1EAE686B"/>
    <w:rsid w:val="1EB31133"/>
    <w:rsid w:val="1EBE617C"/>
    <w:rsid w:val="1EC81B97"/>
    <w:rsid w:val="1ED3366A"/>
    <w:rsid w:val="1ED3757D"/>
    <w:rsid w:val="1EDA4D18"/>
    <w:rsid w:val="1EE12867"/>
    <w:rsid w:val="1EE7480A"/>
    <w:rsid w:val="1EFB4817"/>
    <w:rsid w:val="1F025F48"/>
    <w:rsid w:val="1F0D19A2"/>
    <w:rsid w:val="1F213A0C"/>
    <w:rsid w:val="1F3B3001"/>
    <w:rsid w:val="1F405703"/>
    <w:rsid w:val="1F43681B"/>
    <w:rsid w:val="1F51198F"/>
    <w:rsid w:val="1F69247D"/>
    <w:rsid w:val="1F6E030C"/>
    <w:rsid w:val="1F703221"/>
    <w:rsid w:val="1F733C79"/>
    <w:rsid w:val="1F782858"/>
    <w:rsid w:val="1F797AF8"/>
    <w:rsid w:val="1F7E396E"/>
    <w:rsid w:val="1F835F51"/>
    <w:rsid w:val="1F883733"/>
    <w:rsid w:val="1F8B4D7B"/>
    <w:rsid w:val="1F8D5010"/>
    <w:rsid w:val="1F951913"/>
    <w:rsid w:val="1F985F85"/>
    <w:rsid w:val="1F987E3F"/>
    <w:rsid w:val="1F9A3B62"/>
    <w:rsid w:val="1F9C6837"/>
    <w:rsid w:val="1FAD19AB"/>
    <w:rsid w:val="1FBA5368"/>
    <w:rsid w:val="1FC536CC"/>
    <w:rsid w:val="1FD751C6"/>
    <w:rsid w:val="1FF56439"/>
    <w:rsid w:val="1FF724F7"/>
    <w:rsid w:val="1FFB5930"/>
    <w:rsid w:val="200509B3"/>
    <w:rsid w:val="200A68E6"/>
    <w:rsid w:val="200B3DD7"/>
    <w:rsid w:val="201A3635"/>
    <w:rsid w:val="201B7344"/>
    <w:rsid w:val="201C0DD0"/>
    <w:rsid w:val="201E65FC"/>
    <w:rsid w:val="201F4E39"/>
    <w:rsid w:val="20287744"/>
    <w:rsid w:val="202A145B"/>
    <w:rsid w:val="20313A5D"/>
    <w:rsid w:val="20582482"/>
    <w:rsid w:val="205C7ABE"/>
    <w:rsid w:val="205D08D9"/>
    <w:rsid w:val="206D3EA1"/>
    <w:rsid w:val="2071034E"/>
    <w:rsid w:val="20744908"/>
    <w:rsid w:val="207702CB"/>
    <w:rsid w:val="207C3931"/>
    <w:rsid w:val="20803833"/>
    <w:rsid w:val="208C0BDA"/>
    <w:rsid w:val="208C17C0"/>
    <w:rsid w:val="208C4140"/>
    <w:rsid w:val="20917B0C"/>
    <w:rsid w:val="20983E3B"/>
    <w:rsid w:val="20A2086D"/>
    <w:rsid w:val="20A20E3D"/>
    <w:rsid w:val="20B0426C"/>
    <w:rsid w:val="20B21FA2"/>
    <w:rsid w:val="20BB0B40"/>
    <w:rsid w:val="20BD6712"/>
    <w:rsid w:val="20CF53A6"/>
    <w:rsid w:val="20D752BE"/>
    <w:rsid w:val="20DD111C"/>
    <w:rsid w:val="20FF06A3"/>
    <w:rsid w:val="21004C75"/>
    <w:rsid w:val="210353A5"/>
    <w:rsid w:val="21091129"/>
    <w:rsid w:val="210C1F6A"/>
    <w:rsid w:val="211C7C20"/>
    <w:rsid w:val="21243F49"/>
    <w:rsid w:val="21271BA3"/>
    <w:rsid w:val="21315281"/>
    <w:rsid w:val="21322567"/>
    <w:rsid w:val="21375012"/>
    <w:rsid w:val="21466343"/>
    <w:rsid w:val="21470117"/>
    <w:rsid w:val="214B6BC9"/>
    <w:rsid w:val="214D1808"/>
    <w:rsid w:val="214E0033"/>
    <w:rsid w:val="214E49A6"/>
    <w:rsid w:val="214F68B3"/>
    <w:rsid w:val="215B665A"/>
    <w:rsid w:val="217016FF"/>
    <w:rsid w:val="21794A53"/>
    <w:rsid w:val="21842462"/>
    <w:rsid w:val="21876D48"/>
    <w:rsid w:val="21882E13"/>
    <w:rsid w:val="21922047"/>
    <w:rsid w:val="21925961"/>
    <w:rsid w:val="21951792"/>
    <w:rsid w:val="21996EE9"/>
    <w:rsid w:val="21A9799C"/>
    <w:rsid w:val="21BD75A0"/>
    <w:rsid w:val="21CE0F53"/>
    <w:rsid w:val="21D62082"/>
    <w:rsid w:val="21E1356E"/>
    <w:rsid w:val="21F22AC1"/>
    <w:rsid w:val="21FB1397"/>
    <w:rsid w:val="22034BB2"/>
    <w:rsid w:val="2205578F"/>
    <w:rsid w:val="221F6025"/>
    <w:rsid w:val="222271FB"/>
    <w:rsid w:val="22305E5F"/>
    <w:rsid w:val="223263C7"/>
    <w:rsid w:val="22415244"/>
    <w:rsid w:val="2267163B"/>
    <w:rsid w:val="226E06C9"/>
    <w:rsid w:val="22720ED3"/>
    <w:rsid w:val="227B2D6A"/>
    <w:rsid w:val="22833465"/>
    <w:rsid w:val="22996CC1"/>
    <w:rsid w:val="22A71DCF"/>
    <w:rsid w:val="22AA2766"/>
    <w:rsid w:val="22AB24BB"/>
    <w:rsid w:val="22B175B8"/>
    <w:rsid w:val="22BF576A"/>
    <w:rsid w:val="22C22BAE"/>
    <w:rsid w:val="22C3069B"/>
    <w:rsid w:val="22CD3D67"/>
    <w:rsid w:val="22D7499A"/>
    <w:rsid w:val="22E238BB"/>
    <w:rsid w:val="22E66476"/>
    <w:rsid w:val="22ED580D"/>
    <w:rsid w:val="22FB08CD"/>
    <w:rsid w:val="23057FDF"/>
    <w:rsid w:val="23086A69"/>
    <w:rsid w:val="23164DB9"/>
    <w:rsid w:val="232B42C7"/>
    <w:rsid w:val="23444D78"/>
    <w:rsid w:val="23446600"/>
    <w:rsid w:val="23646FB7"/>
    <w:rsid w:val="237807E6"/>
    <w:rsid w:val="237A6571"/>
    <w:rsid w:val="238729AF"/>
    <w:rsid w:val="23907E4D"/>
    <w:rsid w:val="23963BF1"/>
    <w:rsid w:val="23B2593F"/>
    <w:rsid w:val="23C54042"/>
    <w:rsid w:val="23C95B8C"/>
    <w:rsid w:val="23D14F1F"/>
    <w:rsid w:val="23D744C3"/>
    <w:rsid w:val="23D76145"/>
    <w:rsid w:val="23F666BB"/>
    <w:rsid w:val="23FF4A9D"/>
    <w:rsid w:val="24017DF3"/>
    <w:rsid w:val="240208BA"/>
    <w:rsid w:val="24054F58"/>
    <w:rsid w:val="240F49F2"/>
    <w:rsid w:val="241049BA"/>
    <w:rsid w:val="241575F3"/>
    <w:rsid w:val="241D69B9"/>
    <w:rsid w:val="241F04E6"/>
    <w:rsid w:val="24202576"/>
    <w:rsid w:val="242637F6"/>
    <w:rsid w:val="2432721E"/>
    <w:rsid w:val="243472A5"/>
    <w:rsid w:val="243862BF"/>
    <w:rsid w:val="243E4410"/>
    <w:rsid w:val="24400D4A"/>
    <w:rsid w:val="24421E44"/>
    <w:rsid w:val="24444DE2"/>
    <w:rsid w:val="24530D17"/>
    <w:rsid w:val="246345DE"/>
    <w:rsid w:val="24773635"/>
    <w:rsid w:val="248432EE"/>
    <w:rsid w:val="249C2B69"/>
    <w:rsid w:val="24B6715A"/>
    <w:rsid w:val="24BB5FE3"/>
    <w:rsid w:val="24BC5E40"/>
    <w:rsid w:val="24C15AE1"/>
    <w:rsid w:val="24C479FE"/>
    <w:rsid w:val="24CD2FFD"/>
    <w:rsid w:val="24CD59B2"/>
    <w:rsid w:val="24CF39E5"/>
    <w:rsid w:val="24D10EF5"/>
    <w:rsid w:val="24E33637"/>
    <w:rsid w:val="24E924E5"/>
    <w:rsid w:val="25011468"/>
    <w:rsid w:val="250313EF"/>
    <w:rsid w:val="25073A3C"/>
    <w:rsid w:val="2508529F"/>
    <w:rsid w:val="25094996"/>
    <w:rsid w:val="250C2C88"/>
    <w:rsid w:val="250F207C"/>
    <w:rsid w:val="25145787"/>
    <w:rsid w:val="25163AAB"/>
    <w:rsid w:val="252B2E32"/>
    <w:rsid w:val="25345420"/>
    <w:rsid w:val="253557EA"/>
    <w:rsid w:val="253D7C38"/>
    <w:rsid w:val="254358DA"/>
    <w:rsid w:val="25457290"/>
    <w:rsid w:val="254E3B4E"/>
    <w:rsid w:val="25514115"/>
    <w:rsid w:val="25571EE4"/>
    <w:rsid w:val="25654AE1"/>
    <w:rsid w:val="25660DB5"/>
    <w:rsid w:val="25747495"/>
    <w:rsid w:val="258211BD"/>
    <w:rsid w:val="25874390"/>
    <w:rsid w:val="258E170A"/>
    <w:rsid w:val="25962CDB"/>
    <w:rsid w:val="25AC3281"/>
    <w:rsid w:val="25B1561D"/>
    <w:rsid w:val="25D5271C"/>
    <w:rsid w:val="25D92B4C"/>
    <w:rsid w:val="25DA003F"/>
    <w:rsid w:val="25FC7761"/>
    <w:rsid w:val="260165BE"/>
    <w:rsid w:val="261D3ED6"/>
    <w:rsid w:val="262072BA"/>
    <w:rsid w:val="2627177D"/>
    <w:rsid w:val="262E00B5"/>
    <w:rsid w:val="2631065D"/>
    <w:rsid w:val="2655249A"/>
    <w:rsid w:val="26584DF4"/>
    <w:rsid w:val="265F5723"/>
    <w:rsid w:val="266834F2"/>
    <w:rsid w:val="266D0FF1"/>
    <w:rsid w:val="26770FE6"/>
    <w:rsid w:val="26864332"/>
    <w:rsid w:val="268F2A91"/>
    <w:rsid w:val="26942EF4"/>
    <w:rsid w:val="26975DA8"/>
    <w:rsid w:val="26986CE0"/>
    <w:rsid w:val="26A23FEB"/>
    <w:rsid w:val="26A67882"/>
    <w:rsid w:val="26B24DF9"/>
    <w:rsid w:val="26BB7FC4"/>
    <w:rsid w:val="26C64DE3"/>
    <w:rsid w:val="26D42636"/>
    <w:rsid w:val="26DA0CC4"/>
    <w:rsid w:val="270364C5"/>
    <w:rsid w:val="270A5046"/>
    <w:rsid w:val="270F61CE"/>
    <w:rsid w:val="27155C8E"/>
    <w:rsid w:val="271E53E5"/>
    <w:rsid w:val="27225DD4"/>
    <w:rsid w:val="2723105D"/>
    <w:rsid w:val="2729507D"/>
    <w:rsid w:val="272D2AAC"/>
    <w:rsid w:val="273D5B40"/>
    <w:rsid w:val="27760181"/>
    <w:rsid w:val="277F0D47"/>
    <w:rsid w:val="27855148"/>
    <w:rsid w:val="27862C14"/>
    <w:rsid w:val="278836C7"/>
    <w:rsid w:val="2788792E"/>
    <w:rsid w:val="278D4EE0"/>
    <w:rsid w:val="279D122F"/>
    <w:rsid w:val="279F4645"/>
    <w:rsid w:val="27A13AA5"/>
    <w:rsid w:val="27A41465"/>
    <w:rsid w:val="27AF602D"/>
    <w:rsid w:val="27B34743"/>
    <w:rsid w:val="27BB626B"/>
    <w:rsid w:val="27BD5A55"/>
    <w:rsid w:val="27CE7E9C"/>
    <w:rsid w:val="27E224F9"/>
    <w:rsid w:val="27EF2822"/>
    <w:rsid w:val="27F34CB8"/>
    <w:rsid w:val="27F83086"/>
    <w:rsid w:val="27FC212B"/>
    <w:rsid w:val="28082CD8"/>
    <w:rsid w:val="28152F1A"/>
    <w:rsid w:val="28165254"/>
    <w:rsid w:val="281B7DB3"/>
    <w:rsid w:val="284A6FC2"/>
    <w:rsid w:val="284D4DAF"/>
    <w:rsid w:val="28516029"/>
    <w:rsid w:val="28532530"/>
    <w:rsid w:val="286B1977"/>
    <w:rsid w:val="286D0260"/>
    <w:rsid w:val="286D3860"/>
    <w:rsid w:val="28774640"/>
    <w:rsid w:val="287749F1"/>
    <w:rsid w:val="287C456B"/>
    <w:rsid w:val="287F3605"/>
    <w:rsid w:val="288A7575"/>
    <w:rsid w:val="288B6A36"/>
    <w:rsid w:val="288D0F1C"/>
    <w:rsid w:val="288F0173"/>
    <w:rsid w:val="28A2104E"/>
    <w:rsid w:val="28AC145B"/>
    <w:rsid w:val="28AD052C"/>
    <w:rsid w:val="28C11812"/>
    <w:rsid w:val="28CF09F1"/>
    <w:rsid w:val="28CF4CA3"/>
    <w:rsid w:val="28DA4518"/>
    <w:rsid w:val="28E00C59"/>
    <w:rsid w:val="290F746B"/>
    <w:rsid w:val="291F10F8"/>
    <w:rsid w:val="293C308C"/>
    <w:rsid w:val="293C5A66"/>
    <w:rsid w:val="29455D8E"/>
    <w:rsid w:val="29545162"/>
    <w:rsid w:val="295F6990"/>
    <w:rsid w:val="296354C9"/>
    <w:rsid w:val="296F313A"/>
    <w:rsid w:val="29791121"/>
    <w:rsid w:val="2982272A"/>
    <w:rsid w:val="2988306C"/>
    <w:rsid w:val="299C0B67"/>
    <w:rsid w:val="299C2627"/>
    <w:rsid w:val="29C27139"/>
    <w:rsid w:val="29E11888"/>
    <w:rsid w:val="29E32407"/>
    <w:rsid w:val="29E56864"/>
    <w:rsid w:val="29E864AF"/>
    <w:rsid w:val="29EC501B"/>
    <w:rsid w:val="29EE277A"/>
    <w:rsid w:val="29F03C29"/>
    <w:rsid w:val="29F860DA"/>
    <w:rsid w:val="29F95727"/>
    <w:rsid w:val="2A00377F"/>
    <w:rsid w:val="2A0258EF"/>
    <w:rsid w:val="2A025EEE"/>
    <w:rsid w:val="2A0743A4"/>
    <w:rsid w:val="2A1E2AB9"/>
    <w:rsid w:val="2A2259FA"/>
    <w:rsid w:val="2A255250"/>
    <w:rsid w:val="2A297CDE"/>
    <w:rsid w:val="2A2A675E"/>
    <w:rsid w:val="2A572CBC"/>
    <w:rsid w:val="2A600930"/>
    <w:rsid w:val="2A715B36"/>
    <w:rsid w:val="2A83473F"/>
    <w:rsid w:val="2A86620B"/>
    <w:rsid w:val="2A9B4E4A"/>
    <w:rsid w:val="2A9C7C03"/>
    <w:rsid w:val="2AA428DD"/>
    <w:rsid w:val="2AB147B5"/>
    <w:rsid w:val="2AB55DD7"/>
    <w:rsid w:val="2AB902D1"/>
    <w:rsid w:val="2AB9113D"/>
    <w:rsid w:val="2AC14700"/>
    <w:rsid w:val="2ACD47B3"/>
    <w:rsid w:val="2AE71FB9"/>
    <w:rsid w:val="2AE95CB3"/>
    <w:rsid w:val="2AF75ECD"/>
    <w:rsid w:val="2AFF555C"/>
    <w:rsid w:val="2B037DC2"/>
    <w:rsid w:val="2B204A27"/>
    <w:rsid w:val="2B262E82"/>
    <w:rsid w:val="2B285D67"/>
    <w:rsid w:val="2B2E0DA3"/>
    <w:rsid w:val="2B40264B"/>
    <w:rsid w:val="2B407F72"/>
    <w:rsid w:val="2B4740F3"/>
    <w:rsid w:val="2B4A0842"/>
    <w:rsid w:val="2B4D5AC9"/>
    <w:rsid w:val="2B5D494E"/>
    <w:rsid w:val="2B617B03"/>
    <w:rsid w:val="2B735844"/>
    <w:rsid w:val="2B843FF8"/>
    <w:rsid w:val="2B8A5FB6"/>
    <w:rsid w:val="2BA13BC1"/>
    <w:rsid w:val="2BA268F8"/>
    <w:rsid w:val="2BB81008"/>
    <w:rsid w:val="2BC07B57"/>
    <w:rsid w:val="2BC276C5"/>
    <w:rsid w:val="2BC50760"/>
    <w:rsid w:val="2BC96690"/>
    <w:rsid w:val="2BCA3B2F"/>
    <w:rsid w:val="2BE67398"/>
    <w:rsid w:val="2BF775B4"/>
    <w:rsid w:val="2C165EC5"/>
    <w:rsid w:val="2C1E67F2"/>
    <w:rsid w:val="2C3300CB"/>
    <w:rsid w:val="2C396799"/>
    <w:rsid w:val="2C567E2C"/>
    <w:rsid w:val="2C581C5B"/>
    <w:rsid w:val="2C5C10E7"/>
    <w:rsid w:val="2C6240A9"/>
    <w:rsid w:val="2C65255A"/>
    <w:rsid w:val="2C966824"/>
    <w:rsid w:val="2CB071A6"/>
    <w:rsid w:val="2CB57B4C"/>
    <w:rsid w:val="2CB70B04"/>
    <w:rsid w:val="2CBB2949"/>
    <w:rsid w:val="2CCF2D84"/>
    <w:rsid w:val="2CD55686"/>
    <w:rsid w:val="2CE733C6"/>
    <w:rsid w:val="2CEC7ED7"/>
    <w:rsid w:val="2CF37CC9"/>
    <w:rsid w:val="2D1C1ED2"/>
    <w:rsid w:val="2D215FE4"/>
    <w:rsid w:val="2D241D22"/>
    <w:rsid w:val="2D2F099C"/>
    <w:rsid w:val="2D31096A"/>
    <w:rsid w:val="2D313E0C"/>
    <w:rsid w:val="2D335B10"/>
    <w:rsid w:val="2D5102D1"/>
    <w:rsid w:val="2D5F7B2B"/>
    <w:rsid w:val="2D642F2F"/>
    <w:rsid w:val="2D650892"/>
    <w:rsid w:val="2D6F005A"/>
    <w:rsid w:val="2D7B2BB6"/>
    <w:rsid w:val="2D822A7F"/>
    <w:rsid w:val="2D881084"/>
    <w:rsid w:val="2D893084"/>
    <w:rsid w:val="2D8B603B"/>
    <w:rsid w:val="2D9B76F5"/>
    <w:rsid w:val="2DA34EFD"/>
    <w:rsid w:val="2DA7382A"/>
    <w:rsid w:val="2DCF2C82"/>
    <w:rsid w:val="2DD412AE"/>
    <w:rsid w:val="2DD42062"/>
    <w:rsid w:val="2DDA4ACE"/>
    <w:rsid w:val="2DE71333"/>
    <w:rsid w:val="2DF01CEC"/>
    <w:rsid w:val="2DF34D05"/>
    <w:rsid w:val="2DFD762D"/>
    <w:rsid w:val="2E0766D8"/>
    <w:rsid w:val="2E1D0D54"/>
    <w:rsid w:val="2E317DB5"/>
    <w:rsid w:val="2E412139"/>
    <w:rsid w:val="2E553FB1"/>
    <w:rsid w:val="2E626A02"/>
    <w:rsid w:val="2E677CF0"/>
    <w:rsid w:val="2E7229B5"/>
    <w:rsid w:val="2E753265"/>
    <w:rsid w:val="2E8557AD"/>
    <w:rsid w:val="2E8B0D06"/>
    <w:rsid w:val="2E9F6E38"/>
    <w:rsid w:val="2EA414CB"/>
    <w:rsid w:val="2EAC5544"/>
    <w:rsid w:val="2EB2226D"/>
    <w:rsid w:val="2EB70EE4"/>
    <w:rsid w:val="2EB729B5"/>
    <w:rsid w:val="2EC16EA1"/>
    <w:rsid w:val="2EDA180A"/>
    <w:rsid w:val="2EDC230F"/>
    <w:rsid w:val="2EE44AA2"/>
    <w:rsid w:val="2EE76D0D"/>
    <w:rsid w:val="2EE77D27"/>
    <w:rsid w:val="2EF8387A"/>
    <w:rsid w:val="2F0F6F37"/>
    <w:rsid w:val="2F2A62A5"/>
    <w:rsid w:val="2F312021"/>
    <w:rsid w:val="2F3E6927"/>
    <w:rsid w:val="2F4024A3"/>
    <w:rsid w:val="2F4B2B71"/>
    <w:rsid w:val="2F4C6732"/>
    <w:rsid w:val="2F523806"/>
    <w:rsid w:val="2F64750C"/>
    <w:rsid w:val="2F683C5C"/>
    <w:rsid w:val="2F691E19"/>
    <w:rsid w:val="2F756608"/>
    <w:rsid w:val="2F8070DA"/>
    <w:rsid w:val="2F845ACC"/>
    <w:rsid w:val="2F845B17"/>
    <w:rsid w:val="2F867C28"/>
    <w:rsid w:val="2F89151B"/>
    <w:rsid w:val="2F912656"/>
    <w:rsid w:val="2F915668"/>
    <w:rsid w:val="2F921B72"/>
    <w:rsid w:val="2F986900"/>
    <w:rsid w:val="2F9E4B33"/>
    <w:rsid w:val="2FA03D7C"/>
    <w:rsid w:val="2FAD06DF"/>
    <w:rsid w:val="2FB20D26"/>
    <w:rsid w:val="2FB66A14"/>
    <w:rsid w:val="2FB8322B"/>
    <w:rsid w:val="2FB85D2C"/>
    <w:rsid w:val="2FC82951"/>
    <w:rsid w:val="2FD700F9"/>
    <w:rsid w:val="2FE37B19"/>
    <w:rsid w:val="2FE97C28"/>
    <w:rsid w:val="2FFB391D"/>
    <w:rsid w:val="2FFC50F0"/>
    <w:rsid w:val="301657B4"/>
    <w:rsid w:val="30205D9A"/>
    <w:rsid w:val="30233CDD"/>
    <w:rsid w:val="30292397"/>
    <w:rsid w:val="302C433D"/>
    <w:rsid w:val="30320DB7"/>
    <w:rsid w:val="303926C8"/>
    <w:rsid w:val="303D386C"/>
    <w:rsid w:val="304328A3"/>
    <w:rsid w:val="3043354F"/>
    <w:rsid w:val="3050260A"/>
    <w:rsid w:val="305A6EF6"/>
    <w:rsid w:val="305B7177"/>
    <w:rsid w:val="309E3102"/>
    <w:rsid w:val="309F2B9C"/>
    <w:rsid w:val="30A11915"/>
    <w:rsid w:val="30A63E14"/>
    <w:rsid w:val="30A65E4A"/>
    <w:rsid w:val="30AA5227"/>
    <w:rsid w:val="30B34ED3"/>
    <w:rsid w:val="30C70267"/>
    <w:rsid w:val="30C85B30"/>
    <w:rsid w:val="30CB4D91"/>
    <w:rsid w:val="30F433F7"/>
    <w:rsid w:val="30FC33EB"/>
    <w:rsid w:val="31003DAE"/>
    <w:rsid w:val="31040BF3"/>
    <w:rsid w:val="3107343C"/>
    <w:rsid w:val="31166F72"/>
    <w:rsid w:val="311C57A1"/>
    <w:rsid w:val="312466B4"/>
    <w:rsid w:val="312D4D03"/>
    <w:rsid w:val="31367108"/>
    <w:rsid w:val="313F2894"/>
    <w:rsid w:val="31490FD6"/>
    <w:rsid w:val="314D689E"/>
    <w:rsid w:val="314E7F13"/>
    <w:rsid w:val="3152286C"/>
    <w:rsid w:val="315C5E6F"/>
    <w:rsid w:val="316569EB"/>
    <w:rsid w:val="31705EE3"/>
    <w:rsid w:val="31705FC1"/>
    <w:rsid w:val="317123CC"/>
    <w:rsid w:val="319D1A9A"/>
    <w:rsid w:val="31A070D1"/>
    <w:rsid w:val="31A72990"/>
    <w:rsid w:val="31B301D6"/>
    <w:rsid w:val="31BC05AB"/>
    <w:rsid w:val="31BE16C6"/>
    <w:rsid w:val="31D71FAF"/>
    <w:rsid w:val="31E47DF7"/>
    <w:rsid w:val="31E96B15"/>
    <w:rsid w:val="31EF2682"/>
    <w:rsid w:val="31FD0CB4"/>
    <w:rsid w:val="32070E03"/>
    <w:rsid w:val="3209242F"/>
    <w:rsid w:val="320B4B66"/>
    <w:rsid w:val="321024DA"/>
    <w:rsid w:val="32223583"/>
    <w:rsid w:val="32413842"/>
    <w:rsid w:val="32435B1A"/>
    <w:rsid w:val="32462C0D"/>
    <w:rsid w:val="324F19E2"/>
    <w:rsid w:val="325D1C80"/>
    <w:rsid w:val="3260394A"/>
    <w:rsid w:val="32657C77"/>
    <w:rsid w:val="326E2427"/>
    <w:rsid w:val="32875432"/>
    <w:rsid w:val="329242E9"/>
    <w:rsid w:val="32AD1F98"/>
    <w:rsid w:val="32AE7CFB"/>
    <w:rsid w:val="32BF3C28"/>
    <w:rsid w:val="32C86584"/>
    <w:rsid w:val="32C91466"/>
    <w:rsid w:val="32D443AD"/>
    <w:rsid w:val="32EC1900"/>
    <w:rsid w:val="32EF2BD9"/>
    <w:rsid w:val="32F402D0"/>
    <w:rsid w:val="32F656D1"/>
    <w:rsid w:val="32FB6684"/>
    <w:rsid w:val="33027D20"/>
    <w:rsid w:val="33054098"/>
    <w:rsid w:val="330F69CE"/>
    <w:rsid w:val="331346E9"/>
    <w:rsid w:val="33181E22"/>
    <w:rsid w:val="33232736"/>
    <w:rsid w:val="33341F20"/>
    <w:rsid w:val="33380721"/>
    <w:rsid w:val="334E6020"/>
    <w:rsid w:val="335132ED"/>
    <w:rsid w:val="336033AC"/>
    <w:rsid w:val="33632D7C"/>
    <w:rsid w:val="33814F51"/>
    <w:rsid w:val="338D2B3A"/>
    <w:rsid w:val="33B21700"/>
    <w:rsid w:val="33BB65E3"/>
    <w:rsid w:val="33D10604"/>
    <w:rsid w:val="33D1120C"/>
    <w:rsid w:val="33D53F3A"/>
    <w:rsid w:val="33D57457"/>
    <w:rsid w:val="33E427E9"/>
    <w:rsid w:val="340C3AC2"/>
    <w:rsid w:val="341123B2"/>
    <w:rsid w:val="3411737E"/>
    <w:rsid w:val="34135AD7"/>
    <w:rsid w:val="341C774A"/>
    <w:rsid w:val="342F06E3"/>
    <w:rsid w:val="343815FC"/>
    <w:rsid w:val="343D0F01"/>
    <w:rsid w:val="344558C1"/>
    <w:rsid w:val="3454248D"/>
    <w:rsid w:val="34615B7B"/>
    <w:rsid w:val="346A23DC"/>
    <w:rsid w:val="347E3B45"/>
    <w:rsid w:val="349B3E66"/>
    <w:rsid w:val="34A979C8"/>
    <w:rsid w:val="34BB513D"/>
    <w:rsid w:val="34BE7B1D"/>
    <w:rsid w:val="34C368E9"/>
    <w:rsid w:val="34CC3B7D"/>
    <w:rsid w:val="34DB2D17"/>
    <w:rsid w:val="34EF51A3"/>
    <w:rsid w:val="34FD5FE3"/>
    <w:rsid w:val="3506075F"/>
    <w:rsid w:val="351510F5"/>
    <w:rsid w:val="35195C06"/>
    <w:rsid w:val="35244681"/>
    <w:rsid w:val="35273509"/>
    <w:rsid w:val="353D434D"/>
    <w:rsid w:val="353E5481"/>
    <w:rsid w:val="35481ABE"/>
    <w:rsid w:val="355018C5"/>
    <w:rsid w:val="355406B3"/>
    <w:rsid w:val="355632BD"/>
    <w:rsid w:val="35575296"/>
    <w:rsid w:val="355A4098"/>
    <w:rsid w:val="35602584"/>
    <w:rsid w:val="35685825"/>
    <w:rsid w:val="357E7715"/>
    <w:rsid w:val="35844EB0"/>
    <w:rsid w:val="358B4C98"/>
    <w:rsid w:val="358E76CE"/>
    <w:rsid w:val="359424E1"/>
    <w:rsid w:val="359441FB"/>
    <w:rsid w:val="35A34401"/>
    <w:rsid w:val="35A413C5"/>
    <w:rsid w:val="35BD77F9"/>
    <w:rsid w:val="35C90D27"/>
    <w:rsid w:val="35C9524C"/>
    <w:rsid w:val="35C97C86"/>
    <w:rsid w:val="35D3060C"/>
    <w:rsid w:val="35D613D1"/>
    <w:rsid w:val="35EF1348"/>
    <w:rsid w:val="35F80D6E"/>
    <w:rsid w:val="361857F5"/>
    <w:rsid w:val="361B289C"/>
    <w:rsid w:val="3625403D"/>
    <w:rsid w:val="36376D1A"/>
    <w:rsid w:val="363D5C9A"/>
    <w:rsid w:val="3641721C"/>
    <w:rsid w:val="365D40BD"/>
    <w:rsid w:val="366078B5"/>
    <w:rsid w:val="367C7BBE"/>
    <w:rsid w:val="367F32AB"/>
    <w:rsid w:val="36967896"/>
    <w:rsid w:val="369D699D"/>
    <w:rsid w:val="369F5F32"/>
    <w:rsid w:val="36A74953"/>
    <w:rsid w:val="36AB13F4"/>
    <w:rsid w:val="36BD1D43"/>
    <w:rsid w:val="36C23C29"/>
    <w:rsid w:val="36D62114"/>
    <w:rsid w:val="36D82411"/>
    <w:rsid w:val="36F10CFC"/>
    <w:rsid w:val="36F26BB7"/>
    <w:rsid w:val="36FD21AF"/>
    <w:rsid w:val="36FD719A"/>
    <w:rsid w:val="36FE66FC"/>
    <w:rsid w:val="370D1216"/>
    <w:rsid w:val="37172C9E"/>
    <w:rsid w:val="371A04AB"/>
    <w:rsid w:val="37324089"/>
    <w:rsid w:val="373664DE"/>
    <w:rsid w:val="374510FA"/>
    <w:rsid w:val="374E276F"/>
    <w:rsid w:val="37532383"/>
    <w:rsid w:val="375851BD"/>
    <w:rsid w:val="375D6BEC"/>
    <w:rsid w:val="37684009"/>
    <w:rsid w:val="37790D5D"/>
    <w:rsid w:val="377B3125"/>
    <w:rsid w:val="378A44F7"/>
    <w:rsid w:val="37966825"/>
    <w:rsid w:val="379B37B1"/>
    <w:rsid w:val="379D3268"/>
    <w:rsid w:val="379D51CF"/>
    <w:rsid w:val="37CB5D1A"/>
    <w:rsid w:val="37D87311"/>
    <w:rsid w:val="37DA25C8"/>
    <w:rsid w:val="37E44F83"/>
    <w:rsid w:val="37EF7B46"/>
    <w:rsid w:val="37F426A0"/>
    <w:rsid w:val="37FC4022"/>
    <w:rsid w:val="38042BA8"/>
    <w:rsid w:val="380D11AF"/>
    <w:rsid w:val="381B112C"/>
    <w:rsid w:val="382C51E1"/>
    <w:rsid w:val="38363441"/>
    <w:rsid w:val="3838034B"/>
    <w:rsid w:val="38512B2F"/>
    <w:rsid w:val="38547D8C"/>
    <w:rsid w:val="386711A6"/>
    <w:rsid w:val="386A5EB3"/>
    <w:rsid w:val="386B5760"/>
    <w:rsid w:val="386C6CEF"/>
    <w:rsid w:val="387A1B51"/>
    <w:rsid w:val="388D1B2E"/>
    <w:rsid w:val="388D2FD0"/>
    <w:rsid w:val="389D3D94"/>
    <w:rsid w:val="38AE3E83"/>
    <w:rsid w:val="38B0429F"/>
    <w:rsid w:val="38B43507"/>
    <w:rsid w:val="38BF2BE9"/>
    <w:rsid w:val="38C172AD"/>
    <w:rsid w:val="38CA60F0"/>
    <w:rsid w:val="38CE243D"/>
    <w:rsid w:val="38E905CC"/>
    <w:rsid w:val="38F77A98"/>
    <w:rsid w:val="390132AF"/>
    <w:rsid w:val="3919717C"/>
    <w:rsid w:val="391C1F61"/>
    <w:rsid w:val="392042CD"/>
    <w:rsid w:val="39285591"/>
    <w:rsid w:val="392A7DE9"/>
    <w:rsid w:val="392C0CC3"/>
    <w:rsid w:val="393E1CDA"/>
    <w:rsid w:val="39422088"/>
    <w:rsid w:val="394559CB"/>
    <w:rsid w:val="394745BC"/>
    <w:rsid w:val="39481242"/>
    <w:rsid w:val="394F41A7"/>
    <w:rsid w:val="39546655"/>
    <w:rsid w:val="396F4984"/>
    <w:rsid w:val="39705937"/>
    <w:rsid w:val="39727D0A"/>
    <w:rsid w:val="397B0C8E"/>
    <w:rsid w:val="399241D5"/>
    <w:rsid w:val="399C32F4"/>
    <w:rsid w:val="39AA637C"/>
    <w:rsid w:val="39AA7101"/>
    <w:rsid w:val="39B62C06"/>
    <w:rsid w:val="39BE1703"/>
    <w:rsid w:val="39C91AD9"/>
    <w:rsid w:val="39CA37A1"/>
    <w:rsid w:val="39CD6444"/>
    <w:rsid w:val="39D001F0"/>
    <w:rsid w:val="39D55E03"/>
    <w:rsid w:val="39E82A7C"/>
    <w:rsid w:val="39EF1D93"/>
    <w:rsid w:val="39FB7E18"/>
    <w:rsid w:val="3A060496"/>
    <w:rsid w:val="3A0E0D96"/>
    <w:rsid w:val="3A1337EC"/>
    <w:rsid w:val="3A2F57D1"/>
    <w:rsid w:val="3A662905"/>
    <w:rsid w:val="3A69142B"/>
    <w:rsid w:val="3A691DA3"/>
    <w:rsid w:val="3A6967BE"/>
    <w:rsid w:val="3A701735"/>
    <w:rsid w:val="3A710926"/>
    <w:rsid w:val="3A726F11"/>
    <w:rsid w:val="3A736A4A"/>
    <w:rsid w:val="3A8E55DD"/>
    <w:rsid w:val="3A93071B"/>
    <w:rsid w:val="3A993EAE"/>
    <w:rsid w:val="3A9D2833"/>
    <w:rsid w:val="3AB63B23"/>
    <w:rsid w:val="3ABE3AAE"/>
    <w:rsid w:val="3ABF3C58"/>
    <w:rsid w:val="3AC24A20"/>
    <w:rsid w:val="3ACF4DA4"/>
    <w:rsid w:val="3AD1685C"/>
    <w:rsid w:val="3AEF1EE0"/>
    <w:rsid w:val="3AF3291D"/>
    <w:rsid w:val="3B232AC9"/>
    <w:rsid w:val="3B272801"/>
    <w:rsid w:val="3B287104"/>
    <w:rsid w:val="3B2B0F55"/>
    <w:rsid w:val="3B412780"/>
    <w:rsid w:val="3B5307AF"/>
    <w:rsid w:val="3B743B9A"/>
    <w:rsid w:val="3B755E34"/>
    <w:rsid w:val="3B7A2603"/>
    <w:rsid w:val="3B8468B4"/>
    <w:rsid w:val="3B930295"/>
    <w:rsid w:val="3B951F0A"/>
    <w:rsid w:val="3B975B02"/>
    <w:rsid w:val="3B9F6522"/>
    <w:rsid w:val="3BA356C2"/>
    <w:rsid w:val="3BA47867"/>
    <w:rsid w:val="3BB265D8"/>
    <w:rsid w:val="3BB73BBB"/>
    <w:rsid w:val="3BBF2FC3"/>
    <w:rsid w:val="3BC306AF"/>
    <w:rsid w:val="3BC561E2"/>
    <w:rsid w:val="3BCF17D1"/>
    <w:rsid w:val="3BD57FC8"/>
    <w:rsid w:val="3BD60888"/>
    <w:rsid w:val="3BE07205"/>
    <w:rsid w:val="3C0965E1"/>
    <w:rsid w:val="3C1108C0"/>
    <w:rsid w:val="3C1F61C6"/>
    <w:rsid w:val="3C271F0D"/>
    <w:rsid w:val="3C294AA7"/>
    <w:rsid w:val="3C3C2568"/>
    <w:rsid w:val="3C496CE7"/>
    <w:rsid w:val="3C510241"/>
    <w:rsid w:val="3C535933"/>
    <w:rsid w:val="3C5A282E"/>
    <w:rsid w:val="3C5A61BE"/>
    <w:rsid w:val="3C5E632F"/>
    <w:rsid w:val="3C62451C"/>
    <w:rsid w:val="3C6563CC"/>
    <w:rsid w:val="3C6A5D87"/>
    <w:rsid w:val="3C6D13A0"/>
    <w:rsid w:val="3C7133DE"/>
    <w:rsid w:val="3C715B53"/>
    <w:rsid w:val="3C765790"/>
    <w:rsid w:val="3C7E10AE"/>
    <w:rsid w:val="3C8479CE"/>
    <w:rsid w:val="3C876BDC"/>
    <w:rsid w:val="3C8A7A37"/>
    <w:rsid w:val="3C9C67A5"/>
    <w:rsid w:val="3C9D529C"/>
    <w:rsid w:val="3C9D589D"/>
    <w:rsid w:val="3CB4056A"/>
    <w:rsid w:val="3CB556EF"/>
    <w:rsid w:val="3CB60D47"/>
    <w:rsid w:val="3CB66F99"/>
    <w:rsid w:val="3CB73BB1"/>
    <w:rsid w:val="3CC02EC9"/>
    <w:rsid w:val="3CC859C6"/>
    <w:rsid w:val="3CCB7A51"/>
    <w:rsid w:val="3CD01805"/>
    <w:rsid w:val="3CD253D0"/>
    <w:rsid w:val="3CE46192"/>
    <w:rsid w:val="3CEB0206"/>
    <w:rsid w:val="3CF53A0D"/>
    <w:rsid w:val="3CF65CA1"/>
    <w:rsid w:val="3D036C06"/>
    <w:rsid w:val="3D063194"/>
    <w:rsid w:val="3D081084"/>
    <w:rsid w:val="3D0859EA"/>
    <w:rsid w:val="3D0B6348"/>
    <w:rsid w:val="3D1A7AC4"/>
    <w:rsid w:val="3D284D5A"/>
    <w:rsid w:val="3D3910DD"/>
    <w:rsid w:val="3D3B1892"/>
    <w:rsid w:val="3D466B48"/>
    <w:rsid w:val="3D4D6D5B"/>
    <w:rsid w:val="3D5112A8"/>
    <w:rsid w:val="3D5D34F2"/>
    <w:rsid w:val="3D5D5BD4"/>
    <w:rsid w:val="3D603C5A"/>
    <w:rsid w:val="3D6733F6"/>
    <w:rsid w:val="3D7F200C"/>
    <w:rsid w:val="3D8212CA"/>
    <w:rsid w:val="3D846DA5"/>
    <w:rsid w:val="3D9068F4"/>
    <w:rsid w:val="3D9B32F2"/>
    <w:rsid w:val="3D9C4A55"/>
    <w:rsid w:val="3DA1498E"/>
    <w:rsid w:val="3DB34AE3"/>
    <w:rsid w:val="3DBA53F1"/>
    <w:rsid w:val="3DD65BE4"/>
    <w:rsid w:val="3DE75CFE"/>
    <w:rsid w:val="3DEC72C6"/>
    <w:rsid w:val="3DF41C79"/>
    <w:rsid w:val="3E155E82"/>
    <w:rsid w:val="3E231D8B"/>
    <w:rsid w:val="3E26006F"/>
    <w:rsid w:val="3E2B3D23"/>
    <w:rsid w:val="3E3103C9"/>
    <w:rsid w:val="3E3B2524"/>
    <w:rsid w:val="3E44129C"/>
    <w:rsid w:val="3E4A0DC5"/>
    <w:rsid w:val="3E5D0F9A"/>
    <w:rsid w:val="3E5E389E"/>
    <w:rsid w:val="3E607853"/>
    <w:rsid w:val="3E64027B"/>
    <w:rsid w:val="3E675378"/>
    <w:rsid w:val="3E681E91"/>
    <w:rsid w:val="3E78659A"/>
    <w:rsid w:val="3E7C545B"/>
    <w:rsid w:val="3E7E1F20"/>
    <w:rsid w:val="3E8B0C50"/>
    <w:rsid w:val="3E9015D4"/>
    <w:rsid w:val="3E912793"/>
    <w:rsid w:val="3E9602CD"/>
    <w:rsid w:val="3E990339"/>
    <w:rsid w:val="3EA56DE4"/>
    <w:rsid w:val="3EBA7668"/>
    <w:rsid w:val="3EDD19C0"/>
    <w:rsid w:val="3EDE7EE1"/>
    <w:rsid w:val="3EE46CE7"/>
    <w:rsid w:val="3EE57178"/>
    <w:rsid w:val="3F064D85"/>
    <w:rsid w:val="3F0C5A18"/>
    <w:rsid w:val="3F0C6263"/>
    <w:rsid w:val="3F160578"/>
    <w:rsid w:val="3F221252"/>
    <w:rsid w:val="3F286016"/>
    <w:rsid w:val="3F2D7BBF"/>
    <w:rsid w:val="3F3074D7"/>
    <w:rsid w:val="3F390271"/>
    <w:rsid w:val="3F3A1E6D"/>
    <w:rsid w:val="3F5E3027"/>
    <w:rsid w:val="3F60138D"/>
    <w:rsid w:val="3F657035"/>
    <w:rsid w:val="3F7710EA"/>
    <w:rsid w:val="3F790156"/>
    <w:rsid w:val="3F7A12CA"/>
    <w:rsid w:val="3F8A656A"/>
    <w:rsid w:val="3F8D689A"/>
    <w:rsid w:val="3FA21C65"/>
    <w:rsid w:val="3FA65F38"/>
    <w:rsid w:val="3FAF5EDD"/>
    <w:rsid w:val="3FB04524"/>
    <w:rsid w:val="3FC06B5A"/>
    <w:rsid w:val="3FC41248"/>
    <w:rsid w:val="3FC574F3"/>
    <w:rsid w:val="3FD1317D"/>
    <w:rsid w:val="3FD85688"/>
    <w:rsid w:val="3FDC1B81"/>
    <w:rsid w:val="3FDD7708"/>
    <w:rsid w:val="3FF61EA9"/>
    <w:rsid w:val="3FFC4D09"/>
    <w:rsid w:val="3FFD259B"/>
    <w:rsid w:val="400873F5"/>
    <w:rsid w:val="40120561"/>
    <w:rsid w:val="401328AE"/>
    <w:rsid w:val="40134915"/>
    <w:rsid w:val="40177D79"/>
    <w:rsid w:val="401D5DFE"/>
    <w:rsid w:val="40202712"/>
    <w:rsid w:val="402B7C8D"/>
    <w:rsid w:val="402F3AD6"/>
    <w:rsid w:val="40477C0C"/>
    <w:rsid w:val="404F3375"/>
    <w:rsid w:val="40515A31"/>
    <w:rsid w:val="40654BEF"/>
    <w:rsid w:val="406A6F66"/>
    <w:rsid w:val="40715438"/>
    <w:rsid w:val="409513FA"/>
    <w:rsid w:val="4096760F"/>
    <w:rsid w:val="40A5658B"/>
    <w:rsid w:val="40AB7AEC"/>
    <w:rsid w:val="40AC6EA0"/>
    <w:rsid w:val="40B06A54"/>
    <w:rsid w:val="40BB5201"/>
    <w:rsid w:val="40BD18F1"/>
    <w:rsid w:val="40BE2A22"/>
    <w:rsid w:val="40C20918"/>
    <w:rsid w:val="40C5296C"/>
    <w:rsid w:val="40C643F0"/>
    <w:rsid w:val="40C77A02"/>
    <w:rsid w:val="40DB1FFD"/>
    <w:rsid w:val="40DB2AEA"/>
    <w:rsid w:val="40DD4EAC"/>
    <w:rsid w:val="40E4220D"/>
    <w:rsid w:val="40E4544D"/>
    <w:rsid w:val="40E578F7"/>
    <w:rsid w:val="40E75BDF"/>
    <w:rsid w:val="40E76567"/>
    <w:rsid w:val="40F46C0E"/>
    <w:rsid w:val="40FE4FD2"/>
    <w:rsid w:val="4104796D"/>
    <w:rsid w:val="410B439F"/>
    <w:rsid w:val="410D3288"/>
    <w:rsid w:val="41191939"/>
    <w:rsid w:val="411962FF"/>
    <w:rsid w:val="41276FAD"/>
    <w:rsid w:val="412F7B4D"/>
    <w:rsid w:val="41362222"/>
    <w:rsid w:val="41523DFE"/>
    <w:rsid w:val="41553EC4"/>
    <w:rsid w:val="415D27A8"/>
    <w:rsid w:val="416645EB"/>
    <w:rsid w:val="41695C9D"/>
    <w:rsid w:val="416A12F6"/>
    <w:rsid w:val="416E1AC9"/>
    <w:rsid w:val="41791643"/>
    <w:rsid w:val="418A3C78"/>
    <w:rsid w:val="41A96776"/>
    <w:rsid w:val="41BB2233"/>
    <w:rsid w:val="41C17DE9"/>
    <w:rsid w:val="41C43478"/>
    <w:rsid w:val="41C929E2"/>
    <w:rsid w:val="41D42053"/>
    <w:rsid w:val="41D77224"/>
    <w:rsid w:val="41DD7EB5"/>
    <w:rsid w:val="41E726A4"/>
    <w:rsid w:val="41EA0B58"/>
    <w:rsid w:val="41EA6561"/>
    <w:rsid w:val="41EC33B6"/>
    <w:rsid w:val="41F11520"/>
    <w:rsid w:val="41F210E8"/>
    <w:rsid w:val="41F25DC0"/>
    <w:rsid w:val="41F43F94"/>
    <w:rsid w:val="42000777"/>
    <w:rsid w:val="42085415"/>
    <w:rsid w:val="42157B14"/>
    <w:rsid w:val="422C7732"/>
    <w:rsid w:val="42365336"/>
    <w:rsid w:val="42426DEB"/>
    <w:rsid w:val="42467FC5"/>
    <w:rsid w:val="425001AF"/>
    <w:rsid w:val="42587849"/>
    <w:rsid w:val="425F336A"/>
    <w:rsid w:val="42617012"/>
    <w:rsid w:val="42727F3B"/>
    <w:rsid w:val="42862AAC"/>
    <w:rsid w:val="42960DFA"/>
    <w:rsid w:val="42A17BD4"/>
    <w:rsid w:val="42B12710"/>
    <w:rsid w:val="42B86EA3"/>
    <w:rsid w:val="42B97443"/>
    <w:rsid w:val="42CB7D14"/>
    <w:rsid w:val="42CE2C50"/>
    <w:rsid w:val="42D32DB8"/>
    <w:rsid w:val="42D937AD"/>
    <w:rsid w:val="42DB0189"/>
    <w:rsid w:val="42DF26A5"/>
    <w:rsid w:val="42EF6BDD"/>
    <w:rsid w:val="42FC24CC"/>
    <w:rsid w:val="43024352"/>
    <w:rsid w:val="431A7C34"/>
    <w:rsid w:val="432E7FB3"/>
    <w:rsid w:val="433B69C0"/>
    <w:rsid w:val="433E7057"/>
    <w:rsid w:val="433F2E59"/>
    <w:rsid w:val="435971B3"/>
    <w:rsid w:val="43683046"/>
    <w:rsid w:val="436A1851"/>
    <w:rsid w:val="43833C65"/>
    <w:rsid w:val="438916F2"/>
    <w:rsid w:val="43907AAB"/>
    <w:rsid w:val="4392168C"/>
    <w:rsid w:val="43AB2168"/>
    <w:rsid w:val="43AD4CAB"/>
    <w:rsid w:val="43B51765"/>
    <w:rsid w:val="43B76B8A"/>
    <w:rsid w:val="43BD6E5F"/>
    <w:rsid w:val="43D03430"/>
    <w:rsid w:val="43D038D4"/>
    <w:rsid w:val="43D57292"/>
    <w:rsid w:val="43DE0B83"/>
    <w:rsid w:val="43E35994"/>
    <w:rsid w:val="43EA10E1"/>
    <w:rsid w:val="43EA28DE"/>
    <w:rsid w:val="44085E9E"/>
    <w:rsid w:val="44100084"/>
    <w:rsid w:val="44143559"/>
    <w:rsid w:val="441749EC"/>
    <w:rsid w:val="441D20B8"/>
    <w:rsid w:val="441F1A75"/>
    <w:rsid w:val="44243A26"/>
    <w:rsid w:val="44664B06"/>
    <w:rsid w:val="447750EA"/>
    <w:rsid w:val="447A1BB8"/>
    <w:rsid w:val="447A4D50"/>
    <w:rsid w:val="447B30AD"/>
    <w:rsid w:val="4485355B"/>
    <w:rsid w:val="44900FE4"/>
    <w:rsid w:val="44940D20"/>
    <w:rsid w:val="449777EC"/>
    <w:rsid w:val="44AE03D8"/>
    <w:rsid w:val="44B52160"/>
    <w:rsid w:val="44C53C27"/>
    <w:rsid w:val="44CC2E81"/>
    <w:rsid w:val="44DC531D"/>
    <w:rsid w:val="44DD759B"/>
    <w:rsid w:val="44E0302D"/>
    <w:rsid w:val="44EF2EF4"/>
    <w:rsid w:val="44F41D30"/>
    <w:rsid w:val="44F61F20"/>
    <w:rsid w:val="44FC35CA"/>
    <w:rsid w:val="45086CCD"/>
    <w:rsid w:val="451056E8"/>
    <w:rsid w:val="451551FA"/>
    <w:rsid w:val="451900C5"/>
    <w:rsid w:val="451C114B"/>
    <w:rsid w:val="45243ECE"/>
    <w:rsid w:val="452639D9"/>
    <w:rsid w:val="452D40DA"/>
    <w:rsid w:val="45347637"/>
    <w:rsid w:val="45386E33"/>
    <w:rsid w:val="453D42D7"/>
    <w:rsid w:val="45443BE9"/>
    <w:rsid w:val="45452F69"/>
    <w:rsid w:val="45492E88"/>
    <w:rsid w:val="454F08D5"/>
    <w:rsid w:val="455044AD"/>
    <w:rsid w:val="45560649"/>
    <w:rsid w:val="455950CE"/>
    <w:rsid w:val="456230AD"/>
    <w:rsid w:val="45623A02"/>
    <w:rsid w:val="456F5BB0"/>
    <w:rsid w:val="458107FA"/>
    <w:rsid w:val="459303F5"/>
    <w:rsid w:val="45990560"/>
    <w:rsid w:val="45992FB4"/>
    <w:rsid w:val="459F6155"/>
    <w:rsid w:val="45A3407D"/>
    <w:rsid w:val="45A67268"/>
    <w:rsid w:val="45AD1B19"/>
    <w:rsid w:val="45B978BD"/>
    <w:rsid w:val="45BC24B1"/>
    <w:rsid w:val="45BF217D"/>
    <w:rsid w:val="45BF31C3"/>
    <w:rsid w:val="45C61D04"/>
    <w:rsid w:val="45C66239"/>
    <w:rsid w:val="45C74BF3"/>
    <w:rsid w:val="45D06055"/>
    <w:rsid w:val="45D40371"/>
    <w:rsid w:val="45DB7B6C"/>
    <w:rsid w:val="45DC11FE"/>
    <w:rsid w:val="45E13AA4"/>
    <w:rsid w:val="45EF29CE"/>
    <w:rsid w:val="45F14848"/>
    <w:rsid w:val="45F760CE"/>
    <w:rsid w:val="45F90883"/>
    <w:rsid w:val="45F95665"/>
    <w:rsid w:val="45FD29E3"/>
    <w:rsid w:val="45FF15B5"/>
    <w:rsid w:val="46007BAB"/>
    <w:rsid w:val="460220B4"/>
    <w:rsid w:val="46252F12"/>
    <w:rsid w:val="462C5EC8"/>
    <w:rsid w:val="4632203F"/>
    <w:rsid w:val="4633707D"/>
    <w:rsid w:val="464F7C6C"/>
    <w:rsid w:val="465207B8"/>
    <w:rsid w:val="46580E72"/>
    <w:rsid w:val="4658422D"/>
    <w:rsid w:val="46591244"/>
    <w:rsid w:val="465D294D"/>
    <w:rsid w:val="465D2F7B"/>
    <w:rsid w:val="466C2889"/>
    <w:rsid w:val="467C3105"/>
    <w:rsid w:val="467F2017"/>
    <w:rsid w:val="468A36A8"/>
    <w:rsid w:val="468C5EA8"/>
    <w:rsid w:val="469772F3"/>
    <w:rsid w:val="46C15AA2"/>
    <w:rsid w:val="46C1606E"/>
    <w:rsid w:val="46C372B2"/>
    <w:rsid w:val="46C52CB7"/>
    <w:rsid w:val="46C90C1F"/>
    <w:rsid w:val="46CF331B"/>
    <w:rsid w:val="46D51796"/>
    <w:rsid w:val="46DE0996"/>
    <w:rsid w:val="46EB2B22"/>
    <w:rsid w:val="46F151C3"/>
    <w:rsid w:val="46F64D8F"/>
    <w:rsid w:val="46F66ED7"/>
    <w:rsid w:val="46FF2A7C"/>
    <w:rsid w:val="47021B2F"/>
    <w:rsid w:val="47054065"/>
    <w:rsid w:val="47094243"/>
    <w:rsid w:val="47101EC0"/>
    <w:rsid w:val="47124878"/>
    <w:rsid w:val="47430649"/>
    <w:rsid w:val="474468B0"/>
    <w:rsid w:val="474C7811"/>
    <w:rsid w:val="474E0314"/>
    <w:rsid w:val="475042AF"/>
    <w:rsid w:val="47525EA4"/>
    <w:rsid w:val="47881532"/>
    <w:rsid w:val="47883F55"/>
    <w:rsid w:val="478D43BC"/>
    <w:rsid w:val="4792415F"/>
    <w:rsid w:val="47A800C5"/>
    <w:rsid w:val="47AC1DA6"/>
    <w:rsid w:val="47B128AE"/>
    <w:rsid w:val="47F22F58"/>
    <w:rsid w:val="481930FC"/>
    <w:rsid w:val="482455AF"/>
    <w:rsid w:val="483370E0"/>
    <w:rsid w:val="4843350C"/>
    <w:rsid w:val="48455295"/>
    <w:rsid w:val="485068B9"/>
    <w:rsid w:val="48631521"/>
    <w:rsid w:val="4882208D"/>
    <w:rsid w:val="489351B1"/>
    <w:rsid w:val="48953CFA"/>
    <w:rsid w:val="48A05F82"/>
    <w:rsid w:val="48AE0524"/>
    <w:rsid w:val="48BB1001"/>
    <w:rsid w:val="48D24EF6"/>
    <w:rsid w:val="48D34186"/>
    <w:rsid w:val="48D727D4"/>
    <w:rsid w:val="48D87311"/>
    <w:rsid w:val="48E03CC0"/>
    <w:rsid w:val="48E22B7A"/>
    <w:rsid w:val="48E97692"/>
    <w:rsid w:val="48EC1327"/>
    <w:rsid w:val="48EF4E68"/>
    <w:rsid w:val="48F932C5"/>
    <w:rsid w:val="48F93CDA"/>
    <w:rsid w:val="48FA2D30"/>
    <w:rsid w:val="49025B7C"/>
    <w:rsid w:val="49033580"/>
    <w:rsid w:val="490541AC"/>
    <w:rsid w:val="490C3889"/>
    <w:rsid w:val="490D110B"/>
    <w:rsid w:val="491835A2"/>
    <w:rsid w:val="491D21CB"/>
    <w:rsid w:val="49204547"/>
    <w:rsid w:val="492405B1"/>
    <w:rsid w:val="4929067A"/>
    <w:rsid w:val="492A3186"/>
    <w:rsid w:val="492B7622"/>
    <w:rsid w:val="49510EBC"/>
    <w:rsid w:val="495D37C6"/>
    <w:rsid w:val="49664239"/>
    <w:rsid w:val="496A4025"/>
    <w:rsid w:val="497F4DBB"/>
    <w:rsid w:val="498275C5"/>
    <w:rsid w:val="49896965"/>
    <w:rsid w:val="499023C6"/>
    <w:rsid w:val="49922A93"/>
    <w:rsid w:val="49956A3F"/>
    <w:rsid w:val="49984381"/>
    <w:rsid w:val="499D4474"/>
    <w:rsid w:val="49B214D8"/>
    <w:rsid w:val="49C21041"/>
    <w:rsid w:val="49C2133F"/>
    <w:rsid w:val="49D03143"/>
    <w:rsid w:val="49EE413B"/>
    <w:rsid w:val="49F17CF5"/>
    <w:rsid w:val="49FA7C90"/>
    <w:rsid w:val="49FF31BE"/>
    <w:rsid w:val="4A035A88"/>
    <w:rsid w:val="4A0A549B"/>
    <w:rsid w:val="4A19600D"/>
    <w:rsid w:val="4A1A352B"/>
    <w:rsid w:val="4A2407F8"/>
    <w:rsid w:val="4A293F1E"/>
    <w:rsid w:val="4A2C2DF0"/>
    <w:rsid w:val="4A3C6BF2"/>
    <w:rsid w:val="4A4C44A0"/>
    <w:rsid w:val="4A5E77E9"/>
    <w:rsid w:val="4A5F0292"/>
    <w:rsid w:val="4A6703C1"/>
    <w:rsid w:val="4A6A1A7B"/>
    <w:rsid w:val="4A6F3303"/>
    <w:rsid w:val="4A705A22"/>
    <w:rsid w:val="4A716E69"/>
    <w:rsid w:val="4A761B16"/>
    <w:rsid w:val="4AA20B87"/>
    <w:rsid w:val="4AAC4308"/>
    <w:rsid w:val="4AAE4AA5"/>
    <w:rsid w:val="4AAE65BA"/>
    <w:rsid w:val="4AC366EC"/>
    <w:rsid w:val="4AC53B52"/>
    <w:rsid w:val="4AEE5B50"/>
    <w:rsid w:val="4AF6409F"/>
    <w:rsid w:val="4B0339CA"/>
    <w:rsid w:val="4B08520E"/>
    <w:rsid w:val="4B085396"/>
    <w:rsid w:val="4B091053"/>
    <w:rsid w:val="4B0A463A"/>
    <w:rsid w:val="4B2059DF"/>
    <w:rsid w:val="4B22335F"/>
    <w:rsid w:val="4B2C4865"/>
    <w:rsid w:val="4B364EBF"/>
    <w:rsid w:val="4B416F7C"/>
    <w:rsid w:val="4B4D1C59"/>
    <w:rsid w:val="4B511BB3"/>
    <w:rsid w:val="4B5B0AFE"/>
    <w:rsid w:val="4B5C6572"/>
    <w:rsid w:val="4B7A308B"/>
    <w:rsid w:val="4BB812AA"/>
    <w:rsid w:val="4BC36218"/>
    <w:rsid w:val="4BC552A5"/>
    <w:rsid w:val="4BCE595C"/>
    <w:rsid w:val="4BD267C7"/>
    <w:rsid w:val="4BD31CAC"/>
    <w:rsid w:val="4BD34C45"/>
    <w:rsid w:val="4BDD3E29"/>
    <w:rsid w:val="4BDE300C"/>
    <w:rsid w:val="4BDE48F0"/>
    <w:rsid w:val="4BE40D01"/>
    <w:rsid w:val="4BE74C4F"/>
    <w:rsid w:val="4BEA61B1"/>
    <w:rsid w:val="4BEC4869"/>
    <w:rsid w:val="4BF07583"/>
    <w:rsid w:val="4BF741BA"/>
    <w:rsid w:val="4BFB7F24"/>
    <w:rsid w:val="4C0B7BAB"/>
    <w:rsid w:val="4C1A2AAA"/>
    <w:rsid w:val="4C2C0B55"/>
    <w:rsid w:val="4C372986"/>
    <w:rsid w:val="4C3C2AC0"/>
    <w:rsid w:val="4C42160B"/>
    <w:rsid w:val="4C44331E"/>
    <w:rsid w:val="4C472A1B"/>
    <w:rsid w:val="4C477855"/>
    <w:rsid w:val="4C4B44B0"/>
    <w:rsid w:val="4C50489E"/>
    <w:rsid w:val="4C571816"/>
    <w:rsid w:val="4C5A623F"/>
    <w:rsid w:val="4C5B0C8E"/>
    <w:rsid w:val="4C5E2D73"/>
    <w:rsid w:val="4C7350D7"/>
    <w:rsid w:val="4C7519CB"/>
    <w:rsid w:val="4C8017B4"/>
    <w:rsid w:val="4C8744E4"/>
    <w:rsid w:val="4C977F73"/>
    <w:rsid w:val="4C9A2953"/>
    <w:rsid w:val="4C9D79B8"/>
    <w:rsid w:val="4CA02580"/>
    <w:rsid w:val="4CB12613"/>
    <w:rsid w:val="4CB511F6"/>
    <w:rsid w:val="4CC52AFC"/>
    <w:rsid w:val="4CD95EAA"/>
    <w:rsid w:val="4CDD3377"/>
    <w:rsid w:val="4CE42163"/>
    <w:rsid w:val="4CFA376B"/>
    <w:rsid w:val="4CFD7422"/>
    <w:rsid w:val="4D2B001B"/>
    <w:rsid w:val="4D3326CF"/>
    <w:rsid w:val="4D3A43AA"/>
    <w:rsid w:val="4D4B28D4"/>
    <w:rsid w:val="4D4D7298"/>
    <w:rsid w:val="4D5D7F8E"/>
    <w:rsid w:val="4D6B1173"/>
    <w:rsid w:val="4D7545B2"/>
    <w:rsid w:val="4D7F03C3"/>
    <w:rsid w:val="4D7F63E2"/>
    <w:rsid w:val="4D9F1DDD"/>
    <w:rsid w:val="4D9F7F19"/>
    <w:rsid w:val="4DA41E3F"/>
    <w:rsid w:val="4DA44D82"/>
    <w:rsid w:val="4DAF5FAF"/>
    <w:rsid w:val="4DB61CC2"/>
    <w:rsid w:val="4DCC406E"/>
    <w:rsid w:val="4DCF155E"/>
    <w:rsid w:val="4DD84E1B"/>
    <w:rsid w:val="4DE32F59"/>
    <w:rsid w:val="4DFA480C"/>
    <w:rsid w:val="4E08668D"/>
    <w:rsid w:val="4E1F513C"/>
    <w:rsid w:val="4E2516D3"/>
    <w:rsid w:val="4E26728A"/>
    <w:rsid w:val="4E2C5853"/>
    <w:rsid w:val="4E3137C5"/>
    <w:rsid w:val="4E343C01"/>
    <w:rsid w:val="4E371FBD"/>
    <w:rsid w:val="4E4B5AFE"/>
    <w:rsid w:val="4E503F90"/>
    <w:rsid w:val="4E732746"/>
    <w:rsid w:val="4E814544"/>
    <w:rsid w:val="4EA30776"/>
    <w:rsid w:val="4EA82E1B"/>
    <w:rsid w:val="4EB33FBA"/>
    <w:rsid w:val="4EBC638B"/>
    <w:rsid w:val="4ECC0D84"/>
    <w:rsid w:val="4ED27DE7"/>
    <w:rsid w:val="4EE326C1"/>
    <w:rsid w:val="4EEB5BCB"/>
    <w:rsid w:val="4EF0153D"/>
    <w:rsid w:val="4EF9538D"/>
    <w:rsid w:val="4F0B0C70"/>
    <w:rsid w:val="4F0E3F73"/>
    <w:rsid w:val="4F150535"/>
    <w:rsid w:val="4F164DCF"/>
    <w:rsid w:val="4F237AE7"/>
    <w:rsid w:val="4F2B0F83"/>
    <w:rsid w:val="4F3946DC"/>
    <w:rsid w:val="4F427DDC"/>
    <w:rsid w:val="4F4A469E"/>
    <w:rsid w:val="4F521512"/>
    <w:rsid w:val="4F540B8E"/>
    <w:rsid w:val="4F5625C2"/>
    <w:rsid w:val="4F687A85"/>
    <w:rsid w:val="4F6E3F5E"/>
    <w:rsid w:val="4F712735"/>
    <w:rsid w:val="4F7265A5"/>
    <w:rsid w:val="4F943131"/>
    <w:rsid w:val="4F965014"/>
    <w:rsid w:val="4F994F8C"/>
    <w:rsid w:val="4FA42426"/>
    <w:rsid w:val="4FA87FD7"/>
    <w:rsid w:val="4FB821DB"/>
    <w:rsid w:val="4FC56905"/>
    <w:rsid w:val="4FCC309B"/>
    <w:rsid w:val="4FD675EA"/>
    <w:rsid w:val="4FEF4513"/>
    <w:rsid w:val="4FF97A35"/>
    <w:rsid w:val="4FFB041D"/>
    <w:rsid w:val="4FFE5514"/>
    <w:rsid w:val="50130AB8"/>
    <w:rsid w:val="502864A3"/>
    <w:rsid w:val="50290193"/>
    <w:rsid w:val="50334C4F"/>
    <w:rsid w:val="504933D2"/>
    <w:rsid w:val="5049604F"/>
    <w:rsid w:val="504C19C1"/>
    <w:rsid w:val="504F0563"/>
    <w:rsid w:val="504F4A56"/>
    <w:rsid w:val="50630DA4"/>
    <w:rsid w:val="507B0765"/>
    <w:rsid w:val="5085197C"/>
    <w:rsid w:val="508E2EFF"/>
    <w:rsid w:val="509D6FA2"/>
    <w:rsid w:val="509E3AB0"/>
    <w:rsid w:val="509F060A"/>
    <w:rsid w:val="50AD38CB"/>
    <w:rsid w:val="50C40E3F"/>
    <w:rsid w:val="50D01D84"/>
    <w:rsid w:val="50D221FD"/>
    <w:rsid w:val="50D27743"/>
    <w:rsid w:val="50D7307E"/>
    <w:rsid w:val="50D77837"/>
    <w:rsid w:val="50E35E5E"/>
    <w:rsid w:val="50E500A6"/>
    <w:rsid w:val="50F42648"/>
    <w:rsid w:val="50F86586"/>
    <w:rsid w:val="50F87310"/>
    <w:rsid w:val="50FB6BEF"/>
    <w:rsid w:val="510A30D8"/>
    <w:rsid w:val="511940B4"/>
    <w:rsid w:val="511F51AE"/>
    <w:rsid w:val="51220AC6"/>
    <w:rsid w:val="512239C8"/>
    <w:rsid w:val="513603B4"/>
    <w:rsid w:val="513A7D7D"/>
    <w:rsid w:val="51534299"/>
    <w:rsid w:val="5163083E"/>
    <w:rsid w:val="51651CBF"/>
    <w:rsid w:val="5165375C"/>
    <w:rsid w:val="516B5221"/>
    <w:rsid w:val="516D5F71"/>
    <w:rsid w:val="519E0EC9"/>
    <w:rsid w:val="51A25CA4"/>
    <w:rsid w:val="51A8334B"/>
    <w:rsid w:val="51AC24F7"/>
    <w:rsid w:val="51B515BE"/>
    <w:rsid w:val="51BE5ACE"/>
    <w:rsid w:val="51CA0271"/>
    <w:rsid w:val="51D05AB4"/>
    <w:rsid w:val="51EA5B0C"/>
    <w:rsid w:val="51EE5388"/>
    <w:rsid w:val="51F231B2"/>
    <w:rsid w:val="51F615E6"/>
    <w:rsid w:val="51FB1A49"/>
    <w:rsid w:val="52002C3E"/>
    <w:rsid w:val="52015B72"/>
    <w:rsid w:val="52082D02"/>
    <w:rsid w:val="520F2D8A"/>
    <w:rsid w:val="5236751E"/>
    <w:rsid w:val="523F7979"/>
    <w:rsid w:val="52485BE7"/>
    <w:rsid w:val="52504385"/>
    <w:rsid w:val="52504C6B"/>
    <w:rsid w:val="525603E2"/>
    <w:rsid w:val="5256052F"/>
    <w:rsid w:val="52573DF5"/>
    <w:rsid w:val="52603186"/>
    <w:rsid w:val="52603613"/>
    <w:rsid w:val="52635580"/>
    <w:rsid w:val="52637077"/>
    <w:rsid w:val="52776D38"/>
    <w:rsid w:val="527E13C1"/>
    <w:rsid w:val="527F072F"/>
    <w:rsid w:val="52852EAA"/>
    <w:rsid w:val="528E7B89"/>
    <w:rsid w:val="5291314E"/>
    <w:rsid w:val="52926C9E"/>
    <w:rsid w:val="52932B0D"/>
    <w:rsid w:val="52945706"/>
    <w:rsid w:val="52965D5F"/>
    <w:rsid w:val="52A130BB"/>
    <w:rsid w:val="52A165FA"/>
    <w:rsid w:val="52AF345F"/>
    <w:rsid w:val="52B07577"/>
    <w:rsid w:val="52B32026"/>
    <w:rsid w:val="52B95242"/>
    <w:rsid w:val="52C11B2D"/>
    <w:rsid w:val="52D20B1E"/>
    <w:rsid w:val="52D62CA4"/>
    <w:rsid w:val="52D94337"/>
    <w:rsid w:val="52DD38E0"/>
    <w:rsid w:val="52EB0BC7"/>
    <w:rsid w:val="52F0005E"/>
    <w:rsid w:val="52FE3AC0"/>
    <w:rsid w:val="530028C4"/>
    <w:rsid w:val="53143D96"/>
    <w:rsid w:val="531B3313"/>
    <w:rsid w:val="531E5ABC"/>
    <w:rsid w:val="532125B9"/>
    <w:rsid w:val="53280411"/>
    <w:rsid w:val="53353ABF"/>
    <w:rsid w:val="533D323A"/>
    <w:rsid w:val="534024EF"/>
    <w:rsid w:val="534500E1"/>
    <w:rsid w:val="53672A4B"/>
    <w:rsid w:val="5374070D"/>
    <w:rsid w:val="53874421"/>
    <w:rsid w:val="53964E02"/>
    <w:rsid w:val="53A541AD"/>
    <w:rsid w:val="53AD5A4B"/>
    <w:rsid w:val="53B227A0"/>
    <w:rsid w:val="53BC09BC"/>
    <w:rsid w:val="53CC4862"/>
    <w:rsid w:val="53D6589C"/>
    <w:rsid w:val="53D75413"/>
    <w:rsid w:val="53E83DA5"/>
    <w:rsid w:val="53F63436"/>
    <w:rsid w:val="53F702A1"/>
    <w:rsid w:val="53FD2C5F"/>
    <w:rsid w:val="54060130"/>
    <w:rsid w:val="540C13F1"/>
    <w:rsid w:val="540C275A"/>
    <w:rsid w:val="541428D9"/>
    <w:rsid w:val="54173BE2"/>
    <w:rsid w:val="54181D12"/>
    <w:rsid w:val="541D7CE5"/>
    <w:rsid w:val="541F3B15"/>
    <w:rsid w:val="541F7FCE"/>
    <w:rsid w:val="5429434D"/>
    <w:rsid w:val="54294F50"/>
    <w:rsid w:val="542A61E9"/>
    <w:rsid w:val="543C5BFE"/>
    <w:rsid w:val="54427E8E"/>
    <w:rsid w:val="544E0D7A"/>
    <w:rsid w:val="5454727B"/>
    <w:rsid w:val="545A43BE"/>
    <w:rsid w:val="54616C6E"/>
    <w:rsid w:val="546A2021"/>
    <w:rsid w:val="546F54F0"/>
    <w:rsid w:val="54723EF0"/>
    <w:rsid w:val="5474113F"/>
    <w:rsid w:val="547D3679"/>
    <w:rsid w:val="54806887"/>
    <w:rsid w:val="5487755B"/>
    <w:rsid w:val="5488197E"/>
    <w:rsid w:val="549448E0"/>
    <w:rsid w:val="54961F02"/>
    <w:rsid w:val="54964CC6"/>
    <w:rsid w:val="54B14BF8"/>
    <w:rsid w:val="54B97630"/>
    <w:rsid w:val="54C63E6B"/>
    <w:rsid w:val="54CE2C9C"/>
    <w:rsid w:val="54F52375"/>
    <w:rsid w:val="55224361"/>
    <w:rsid w:val="5526050B"/>
    <w:rsid w:val="552C10F3"/>
    <w:rsid w:val="553C1A9F"/>
    <w:rsid w:val="554D353F"/>
    <w:rsid w:val="554D7B89"/>
    <w:rsid w:val="554F7FAF"/>
    <w:rsid w:val="55547FC6"/>
    <w:rsid w:val="555613AD"/>
    <w:rsid w:val="555E4C8E"/>
    <w:rsid w:val="55633542"/>
    <w:rsid w:val="55696358"/>
    <w:rsid w:val="556A77A8"/>
    <w:rsid w:val="557F7A66"/>
    <w:rsid w:val="55814C29"/>
    <w:rsid w:val="5591787B"/>
    <w:rsid w:val="55921361"/>
    <w:rsid w:val="559443EA"/>
    <w:rsid w:val="55962D85"/>
    <w:rsid w:val="55A63007"/>
    <w:rsid w:val="55AC6EC5"/>
    <w:rsid w:val="55B84AB1"/>
    <w:rsid w:val="55C059D2"/>
    <w:rsid w:val="55C91AB1"/>
    <w:rsid w:val="55CA0862"/>
    <w:rsid w:val="55CF10F9"/>
    <w:rsid w:val="55D41283"/>
    <w:rsid w:val="55D657A0"/>
    <w:rsid w:val="55E465A8"/>
    <w:rsid w:val="55EE45FF"/>
    <w:rsid w:val="55F056AA"/>
    <w:rsid w:val="55F154FA"/>
    <w:rsid w:val="55F37C62"/>
    <w:rsid w:val="55F81B31"/>
    <w:rsid w:val="55FE394D"/>
    <w:rsid w:val="56113E7F"/>
    <w:rsid w:val="56194520"/>
    <w:rsid w:val="562F6146"/>
    <w:rsid w:val="563D4076"/>
    <w:rsid w:val="564E1709"/>
    <w:rsid w:val="564E61BD"/>
    <w:rsid w:val="566A5760"/>
    <w:rsid w:val="56703657"/>
    <w:rsid w:val="56762BFB"/>
    <w:rsid w:val="567D7990"/>
    <w:rsid w:val="567E1A06"/>
    <w:rsid w:val="56911DAE"/>
    <w:rsid w:val="56936B3D"/>
    <w:rsid w:val="569D0E71"/>
    <w:rsid w:val="56A47F0F"/>
    <w:rsid w:val="56AA37EC"/>
    <w:rsid w:val="56AF001C"/>
    <w:rsid w:val="56C03367"/>
    <w:rsid w:val="56D51D36"/>
    <w:rsid w:val="56E07579"/>
    <w:rsid w:val="56E42539"/>
    <w:rsid w:val="56E5393D"/>
    <w:rsid w:val="56E85236"/>
    <w:rsid w:val="56F40A64"/>
    <w:rsid w:val="56F4119C"/>
    <w:rsid w:val="57056E7F"/>
    <w:rsid w:val="570F6711"/>
    <w:rsid w:val="57140E92"/>
    <w:rsid w:val="571B5373"/>
    <w:rsid w:val="572B7550"/>
    <w:rsid w:val="5737439F"/>
    <w:rsid w:val="57386D8E"/>
    <w:rsid w:val="57406CAC"/>
    <w:rsid w:val="57482A8C"/>
    <w:rsid w:val="57576DF9"/>
    <w:rsid w:val="57647B64"/>
    <w:rsid w:val="576B61F1"/>
    <w:rsid w:val="57782703"/>
    <w:rsid w:val="577E37A1"/>
    <w:rsid w:val="57827D4C"/>
    <w:rsid w:val="578D6E67"/>
    <w:rsid w:val="57966087"/>
    <w:rsid w:val="57A63A6A"/>
    <w:rsid w:val="57B1760A"/>
    <w:rsid w:val="57C41CE3"/>
    <w:rsid w:val="57C53110"/>
    <w:rsid w:val="57C85A91"/>
    <w:rsid w:val="57CC314B"/>
    <w:rsid w:val="57DF3784"/>
    <w:rsid w:val="57E84939"/>
    <w:rsid w:val="57EF543D"/>
    <w:rsid w:val="58046E4A"/>
    <w:rsid w:val="580B6764"/>
    <w:rsid w:val="581666E6"/>
    <w:rsid w:val="58181AB8"/>
    <w:rsid w:val="58214806"/>
    <w:rsid w:val="582E2504"/>
    <w:rsid w:val="58337298"/>
    <w:rsid w:val="58354D21"/>
    <w:rsid w:val="583C5C64"/>
    <w:rsid w:val="584D4B5D"/>
    <w:rsid w:val="585802A5"/>
    <w:rsid w:val="585B7952"/>
    <w:rsid w:val="58640734"/>
    <w:rsid w:val="5865203B"/>
    <w:rsid w:val="587348D1"/>
    <w:rsid w:val="58754534"/>
    <w:rsid w:val="5884495B"/>
    <w:rsid w:val="589D5C53"/>
    <w:rsid w:val="58A13111"/>
    <w:rsid w:val="58A55AF8"/>
    <w:rsid w:val="58B20281"/>
    <w:rsid w:val="58BF4AD9"/>
    <w:rsid w:val="58C6478A"/>
    <w:rsid w:val="58C97F41"/>
    <w:rsid w:val="58CC4A96"/>
    <w:rsid w:val="58D34FF4"/>
    <w:rsid w:val="58E12CE3"/>
    <w:rsid w:val="58E33B0C"/>
    <w:rsid w:val="58E4347A"/>
    <w:rsid w:val="58E6413F"/>
    <w:rsid w:val="58EA6FE1"/>
    <w:rsid w:val="58F46FC8"/>
    <w:rsid w:val="58FB3E80"/>
    <w:rsid w:val="58FE55A9"/>
    <w:rsid w:val="590342A5"/>
    <w:rsid w:val="59085A02"/>
    <w:rsid w:val="590959F2"/>
    <w:rsid w:val="590A3018"/>
    <w:rsid w:val="590F256E"/>
    <w:rsid w:val="59147FF2"/>
    <w:rsid w:val="592A02CC"/>
    <w:rsid w:val="592B0268"/>
    <w:rsid w:val="592B60B4"/>
    <w:rsid w:val="592F54C3"/>
    <w:rsid w:val="592F753D"/>
    <w:rsid w:val="593231B6"/>
    <w:rsid w:val="593431CA"/>
    <w:rsid w:val="593E3677"/>
    <w:rsid w:val="59416FB5"/>
    <w:rsid w:val="595109B6"/>
    <w:rsid w:val="59512018"/>
    <w:rsid w:val="5954741C"/>
    <w:rsid w:val="59556BBC"/>
    <w:rsid w:val="59640E59"/>
    <w:rsid w:val="596501F1"/>
    <w:rsid w:val="59675034"/>
    <w:rsid w:val="5975562C"/>
    <w:rsid w:val="597B1288"/>
    <w:rsid w:val="597C0742"/>
    <w:rsid w:val="598A513E"/>
    <w:rsid w:val="599651AE"/>
    <w:rsid w:val="599D018E"/>
    <w:rsid w:val="599E3F2C"/>
    <w:rsid w:val="59A37A8C"/>
    <w:rsid w:val="59A37D92"/>
    <w:rsid w:val="59A63652"/>
    <w:rsid w:val="59AB2661"/>
    <w:rsid w:val="59C01DEC"/>
    <w:rsid w:val="59CC7812"/>
    <w:rsid w:val="59D1330E"/>
    <w:rsid w:val="59DB0DA5"/>
    <w:rsid w:val="59DB303C"/>
    <w:rsid w:val="59E801A5"/>
    <w:rsid w:val="59E80E12"/>
    <w:rsid w:val="59F9006D"/>
    <w:rsid w:val="59FA4715"/>
    <w:rsid w:val="5A005C14"/>
    <w:rsid w:val="5A012739"/>
    <w:rsid w:val="5A024F05"/>
    <w:rsid w:val="5A0377E9"/>
    <w:rsid w:val="5A0725FA"/>
    <w:rsid w:val="5A0C45A2"/>
    <w:rsid w:val="5A100EC2"/>
    <w:rsid w:val="5A3612E7"/>
    <w:rsid w:val="5A3B1DEA"/>
    <w:rsid w:val="5A460822"/>
    <w:rsid w:val="5A667024"/>
    <w:rsid w:val="5A774451"/>
    <w:rsid w:val="5A8236D6"/>
    <w:rsid w:val="5A86057F"/>
    <w:rsid w:val="5A8B2E5C"/>
    <w:rsid w:val="5A90484B"/>
    <w:rsid w:val="5A9A010E"/>
    <w:rsid w:val="5A9C6114"/>
    <w:rsid w:val="5AA125F4"/>
    <w:rsid w:val="5AAD4070"/>
    <w:rsid w:val="5AB921A6"/>
    <w:rsid w:val="5ABA1447"/>
    <w:rsid w:val="5AC204C1"/>
    <w:rsid w:val="5AC26C3A"/>
    <w:rsid w:val="5AC452A3"/>
    <w:rsid w:val="5AC6301B"/>
    <w:rsid w:val="5ACE2CAB"/>
    <w:rsid w:val="5AD117DD"/>
    <w:rsid w:val="5AEB5A54"/>
    <w:rsid w:val="5AEC2F7B"/>
    <w:rsid w:val="5AF47977"/>
    <w:rsid w:val="5AFA1B68"/>
    <w:rsid w:val="5B03303B"/>
    <w:rsid w:val="5B0A344E"/>
    <w:rsid w:val="5B0D76E6"/>
    <w:rsid w:val="5B1B724B"/>
    <w:rsid w:val="5B2440C7"/>
    <w:rsid w:val="5B297F4D"/>
    <w:rsid w:val="5B4529AF"/>
    <w:rsid w:val="5B4645F9"/>
    <w:rsid w:val="5B4A6304"/>
    <w:rsid w:val="5B5C156A"/>
    <w:rsid w:val="5B954279"/>
    <w:rsid w:val="5BA23D70"/>
    <w:rsid w:val="5BB04475"/>
    <w:rsid w:val="5BBE490A"/>
    <w:rsid w:val="5BD20505"/>
    <w:rsid w:val="5BD35B2C"/>
    <w:rsid w:val="5BDA771C"/>
    <w:rsid w:val="5BDB587D"/>
    <w:rsid w:val="5BEB5036"/>
    <w:rsid w:val="5BEC1293"/>
    <w:rsid w:val="5BEF7191"/>
    <w:rsid w:val="5C093576"/>
    <w:rsid w:val="5C0E197D"/>
    <w:rsid w:val="5C105D07"/>
    <w:rsid w:val="5C17294C"/>
    <w:rsid w:val="5C201D06"/>
    <w:rsid w:val="5C7238FA"/>
    <w:rsid w:val="5C755CF8"/>
    <w:rsid w:val="5C77166A"/>
    <w:rsid w:val="5C775650"/>
    <w:rsid w:val="5C8A08ED"/>
    <w:rsid w:val="5C8B6D55"/>
    <w:rsid w:val="5C8C47D3"/>
    <w:rsid w:val="5C8C4A90"/>
    <w:rsid w:val="5C9B5336"/>
    <w:rsid w:val="5CB008D6"/>
    <w:rsid w:val="5CB31181"/>
    <w:rsid w:val="5CBA447F"/>
    <w:rsid w:val="5CBA4A50"/>
    <w:rsid w:val="5CDC27A4"/>
    <w:rsid w:val="5CE57439"/>
    <w:rsid w:val="5CEA33EF"/>
    <w:rsid w:val="5CF274C1"/>
    <w:rsid w:val="5CF55D77"/>
    <w:rsid w:val="5CF62704"/>
    <w:rsid w:val="5D00409C"/>
    <w:rsid w:val="5D0413D3"/>
    <w:rsid w:val="5D053918"/>
    <w:rsid w:val="5D0A1C0C"/>
    <w:rsid w:val="5D16133E"/>
    <w:rsid w:val="5D2231E5"/>
    <w:rsid w:val="5D316CD1"/>
    <w:rsid w:val="5D325D70"/>
    <w:rsid w:val="5D3F223D"/>
    <w:rsid w:val="5D3F4085"/>
    <w:rsid w:val="5D420B25"/>
    <w:rsid w:val="5D4639F0"/>
    <w:rsid w:val="5D4C0C10"/>
    <w:rsid w:val="5D4C10CE"/>
    <w:rsid w:val="5D537357"/>
    <w:rsid w:val="5D553C06"/>
    <w:rsid w:val="5D562FDD"/>
    <w:rsid w:val="5D58350B"/>
    <w:rsid w:val="5D596E09"/>
    <w:rsid w:val="5D676A57"/>
    <w:rsid w:val="5D6A1374"/>
    <w:rsid w:val="5D870E8E"/>
    <w:rsid w:val="5D884F6B"/>
    <w:rsid w:val="5D892659"/>
    <w:rsid w:val="5D943C2E"/>
    <w:rsid w:val="5D955759"/>
    <w:rsid w:val="5D9702C9"/>
    <w:rsid w:val="5D986D6A"/>
    <w:rsid w:val="5D9B4016"/>
    <w:rsid w:val="5D9B549F"/>
    <w:rsid w:val="5DAB687E"/>
    <w:rsid w:val="5DB603DC"/>
    <w:rsid w:val="5DB84AB9"/>
    <w:rsid w:val="5DBC4FD6"/>
    <w:rsid w:val="5DC14E3A"/>
    <w:rsid w:val="5DD62826"/>
    <w:rsid w:val="5DDE292A"/>
    <w:rsid w:val="5DF04A19"/>
    <w:rsid w:val="5DF42997"/>
    <w:rsid w:val="5DF53926"/>
    <w:rsid w:val="5DF67A95"/>
    <w:rsid w:val="5DF83F60"/>
    <w:rsid w:val="5E027882"/>
    <w:rsid w:val="5E171886"/>
    <w:rsid w:val="5E182167"/>
    <w:rsid w:val="5E1A3339"/>
    <w:rsid w:val="5E1C665F"/>
    <w:rsid w:val="5E396BC9"/>
    <w:rsid w:val="5E4B4EB9"/>
    <w:rsid w:val="5E512B75"/>
    <w:rsid w:val="5E566800"/>
    <w:rsid w:val="5E6B0B9E"/>
    <w:rsid w:val="5E6D737A"/>
    <w:rsid w:val="5E722A33"/>
    <w:rsid w:val="5E7749A8"/>
    <w:rsid w:val="5E806DB9"/>
    <w:rsid w:val="5E8C6343"/>
    <w:rsid w:val="5E990262"/>
    <w:rsid w:val="5EA405C4"/>
    <w:rsid w:val="5EAA0117"/>
    <w:rsid w:val="5EAE0C88"/>
    <w:rsid w:val="5EC25D90"/>
    <w:rsid w:val="5ED24FE5"/>
    <w:rsid w:val="5ED34DB5"/>
    <w:rsid w:val="5ED8018E"/>
    <w:rsid w:val="5EEC3469"/>
    <w:rsid w:val="5EFE6A56"/>
    <w:rsid w:val="5F002964"/>
    <w:rsid w:val="5F023DC6"/>
    <w:rsid w:val="5F18034F"/>
    <w:rsid w:val="5F23427E"/>
    <w:rsid w:val="5F2E69B3"/>
    <w:rsid w:val="5F344006"/>
    <w:rsid w:val="5F463448"/>
    <w:rsid w:val="5F506BA7"/>
    <w:rsid w:val="5F631FB6"/>
    <w:rsid w:val="5F677827"/>
    <w:rsid w:val="5F687E1C"/>
    <w:rsid w:val="5F7363A1"/>
    <w:rsid w:val="5F7E09FF"/>
    <w:rsid w:val="5F8A0EC1"/>
    <w:rsid w:val="5F913EAC"/>
    <w:rsid w:val="5F973016"/>
    <w:rsid w:val="5FA344E3"/>
    <w:rsid w:val="5FA510C6"/>
    <w:rsid w:val="5FA7607E"/>
    <w:rsid w:val="5FAC2367"/>
    <w:rsid w:val="5FB869F5"/>
    <w:rsid w:val="5FC767B0"/>
    <w:rsid w:val="5FE1128A"/>
    <w:rsid w:val="5FE3128E"/>
    <w:rsid w:val="5FED0E82"/>
    <w:rsid w:val="5FF91C87"/>
    <w:rsid w:val="5FFC31E6"/>
    <w:rsid w:val="5FFD5C62"/>
    <w:rsid w:val="6001175F"/>
    <w:rsid w:val="60040DC0"/>
    <w:rsid w:val="601B6E18"/>
    <w:rsid w:val="60432B30"/>
    <w:rsid w:val="60434F3E"/>
    <w:rsid w:val="604650F5"/>
    <w:rsid w:val="605B6C4A"/>
    <w:rsid w:val="605E50CE"/>
    <w:rsid w:val="60617C33"/>
    <w:rsid w:val="606E18B2"/>
    <w:rsid w:val="607566DD"/>
    <w:rsid w:val="607A6616"/>
    <w:rsid w:val="607D4F10"/>
    <w:rsid w:val="607F32F5"/>
    <w:rsid w:val="60802DAE"/>
    <w:rsid w:val="608745BC"/>
    <w:rsid w:val="608C1EEC"/>
    <w:rsid w:val="60923FFC"/>
    <w:rsid w:val="60973A59"/>
    <w:rsid w:val="60B734BC"/>
    <w:rsid w:val="60C123CA"/>
    <w:rsid w:val="60C14198"/>
    <w:rsid w:val="60C4606B"/>
    <w:rsid w:val="60C8043E"/>
    <w:rsid w:val="60D9152F"/>
    <w:rsid w:val="60DA687B"/>
    <w:rsid w:val="60EB2734"/>
    <w:rsid w:val="60F41FE5"/>
    <w:rsid w:val="60F717FD"/>
    <w:rsid w:val="612A32AB"/>
    <w:rsid w:val="613E18C5"/>
    <w:rsid w:val="614442C4"/>
    <w:rsid w:val="614626CF"/>
    <w:rsid w:val="614646F2"/>
    <w:rsid w:val="614C2F01"/>
    <w:rsid w:val="616042A9"/>
    <w:rsid w:val="6162062D"/>
    <w:rsid w:val="617112FF"/>
    <w:rsid w:val="61732563"/>
    <w:rsid w:val="6186322D"/>
    <w:rsid w:val="61BC2FB6"/>
    <w:rsid w:val="61BC3219"/>
    <w:rsid w:val="61CC4C44"/>
    <w:rsid w:val="61D13826"/>
    <w:rsid w:val="61D62650"/>
    <w:rsid w:val="61DA4786"/>
    <w:rsid w:val="61DF4BC5"/>
    <w:rsid w:val="61FB4EB5"/>
    <w:rsid w:val="620F192D"/>
    <w:rsid w:val="6218691F"/>
    <w:rsid w:val="6219784D"/>
    <w:rsid w:val="622A5AF2"/>
    <w:rsid w:val="622D48E5"/>
    <w:rsid w:val="622E3BC0"/>
    <w:rsid w:val="62422957"/>
    <w:rsid w:val="62423D85"/>
    <w:rsid w:val="62465D0D"/>
    <w:rsid w:val="624D09AB"/>
    <w:rsid w:val="624D4E62"/>
    <w:rsid w:val="625F2104"/>
    <w:rsid w:val="626035FE"/>
    <w:rsid w:val="626138DB"/>
    <w:rsid w:val="626172F0"/>
    <w:rsid w:val="62686B22"/>
    <w:rsid w:val="62957505"/>
    <w:rsid w:val="62A74555"/>
    <w:rsid w:val="62C434D4"/>
    <w:rsid w:val="62C834DA"/>
    <w:rsid w:val="62CB6D1B"/>
    <w:rsid w:val="62CF67F5"/>
    <w:rsid w:val="62DF6229"/>
    <w:rsid w:val="62E97610"/>
    <w:rsid w:val="62F26FC0"/>
    <w:rsid w:val="62F70F47"/>
    <w:rsid w:val="63094CB2"/>
    <w:rsid w:val="630B20D6"/>
    <w:rsid w:val="63181DC1"/>
    <w:rsid w:val="631970D3"/>
    <w:rsid w:val="63264058"/>
    <w:rsid w:val="632A219C"/>
    <w:rsid w:val="632B0AA2"/>
    <w:rsid w:val="63374AF9"/>
    <w:rsid w:val="633E3ADC"/>
    <w:rsid w:val="6347615E"/>
    <w:rsid w:val="63534D71"/>
    <w:rsid w:val="635971FA"/>
    <w:rsid w:val="63604D50"/>
    <w:rsid w:val="63735DDB"/>
    <w:rsid w:val="6377597A"/>
    <w:rsid w:val="638544DB"/>
    <w:rsid w:val="63975BEB"/>
    <w:rsid w:val="639C4539"/>
    <w:rsid w:val="63BA0B2D"/>
    <w:rsid w:val="63BC1FD8"/>
    <w:rsid w:val="63BE6ECD"/>
    <w:rsid w:val="63C94569"/>
    <w:rsid w:val="63D33D90"/>
    <w:rsid w:val="63DF0BDA"/>
    <w:rsid w:val="63E86DE3"/>
    <w:rsid w:val="63F23612"/>
    <w:rsid w:val="63F507A6"/>
    <w:rsid w:val="63F757BE"/>
    <w:rsid w:val="63FB7E57"/>
    <w:rsid w:val="63FC49AE"/>
    <w:rsid w:val="641C75F0"/>
    <w:rsid w:val="64235ABF"/>
    <w:rsid w:val="642E4DE2"/>
    <w:rsid w:val="643543B5"/>
    <w:rsid w:val="6436566C"/>
    <w:rsid w:val="644575EA"/>
    <w:rsid w:val="646E0DA5"/>
    <w:rsid w:val="6472739A"/>
    <w:rsid w:val="64732FFC"/>
    <w:rsid w:val="648536EA"/>
    <w:rsid w:val="6488542B"/>
    <w:rsid w:val="648A7A68"/>
    <w:rsid w:val="64973667"/>
    <w:rsid w:val="649A15F5"/>
    <w:rsid w:val="64A3529F"/>
    <w:rsid w:val="64A462F9"/>
    <w:rsid w:val="64AA6F5E"/>
    <w:rsid w:val="64B251B8"/>
    <w:rsid w:val="64B370D8"/>
    <w:rsid w:val="64B452BD"/>
    <w:rsid w:val="64C644FC"/>
    <w:rsid w:val="64C77717"/>
    <w:rsid w:val="64CC2D53"/>
    <w:rsid w:val="64CC694B"/>
    <w:rsid w:val="65043651"/>
    <w:rsid w:val="651007FA"/>
    <w:rsid w:val="652605E5"/>
    <w:rsid w:val="652C0FF2"/>
    <w:rsid w:val="65392E59"/>
    <w:rsid w:val="653B1BFB"/>
    <w:rsid w:val="653B75BB"/>
    <w:rsid w:val="655132C2"/>
    <w:rsid w:val="65533FED"/>
    <w:rsid w:val="655E32C7"/>
    <w:rsid w:val="65627062"/>
    <w:rsid w:val="65666884"/>
    <w:rsid w:val="65755007"/>
    <w:rsid w:val="65832B23"/>
    <w:rsid w:val="65872E01"/>
    <w:rsid w:val="658743B1"/>
    <w:rsid w:val="65926A57"/>
    <w:rsid w:val="65A31C4D"/>
    <w:rsid w:val="65AD4D74"/>
    <w:rsid w:val="65BA17E6"/>
    <w:rsid w:val="65CB08D6"/>
    <w:rsid w:val="65D1477D"/>
    <w:rsid w:val="65D96616"/>
    <w:rsid w:val="65E611DA"/>
    <w:rsid w:val="65ED0316"/>
    <w:rsid w:val="65F423EA"/>
    <w:rsid w:val="65F61342"/>
    <w:rsid w:val="65FA0F44"/>
    <w:rsid w:val="660B0F01"/>
    <w:rsid w:val="661D346A"/>
    <w:rsid w:val="66266D12"/>
    <w:rsid w:val="662E4645"/>
    <w:rsid w:val="66393585"/>
    <w:rsid w:val="663A5577"/>
    <w:rsid w:val="664D5C6E"/>
    <w:rsid w:val="664F6E31"/>
    <w:rsid w:val="665E016B"/>
    <w:rsid w:val="66603DB8"/>
    <w:rsid w:val="66632270"/>
    <w:rsid w:val="666E1A37"/>
    <w:rsid w:val="66721C78"/>
    <w:rsid w:val="66855284"/>
    <w:rsid w:val="66861A9D"/>
    <w:rsid w:val="669764A1"/>
    <w:rsid w:val="66A50436"/>
    <w:rsid w:val="66B03323"/>
    <w:rsid w:val="66B262FE"/>
    <w:rsid w:val="66B53FA9"/>
    <w:rsid w:val="66BC03B9"/>
    <w:rsid w:val="66DD3500"/>
    <w:rsid w:val="66E169D7"/>
    <w:rsid w:val="66E46B7D"/>
    <w:rsid w:val="66ED7695"/>
    <w:rsid w:val="66F54691"/>
    <w:rsid w:val="66F92AC5"/>
    <w:rsid w:val="66F97499"/>
    <w:rsid w:val="67006FB8"/>
    <w:rsid w:val="670704B5"/>
    <w:rsid w:val="670B1868"/>
    <w:rsid w:val="67225DD8"/>
    <w:rsid w:val="67282F43"/>
    <w:rsid w:val="67286650"/>
    <w:rsid w:val="672C38F7"/>
    <w:rsid w:val="672D3DB8"/>
    <w:rsid w:val="672E44E8"/>
    <w:rsid w:val="67324177"/>
    <w:rsid w:val="67373618"/>
    <w:rsid w:val="6751697D"/>
    <w:rsid w:val="675C2324"/>
    <w:rsid w:val="676C0D78"/>
    <w:rsid w:val="677B2A75"/>
    <w:rsid w:val="677F7F8F"/>
    <w:rsid w:val="67823776"/>
    <w:rsid w:val="678369D2"/>
    <w:rsid w:val="6785098B"/>
    <w:rsid w:val="678D1597"/>
    <w:rsid w:val="67933C39"/>
    <w:rsid w:val="6796232C"/>
    <w:rsid w:val="67A73BFB"/>
    <w:rsid w:val="67C26058"/>
    <w:rsid w:val="67C3565A"/>
    <w:rsid w:val="67C6515C"/>
    <w:rsid w:val="67C832EF"/>
    <w:rsid w:val="67C9633C"/>
    <w:rsid w:val="67CC2345"/>
    <w:rsid w:val="67CE2BBF"/>
    <w:rsid w:val="67CF3112"/>
    <w:rsid w:val="67D56C68"/>
    <w:rsid w:val="67E15259"/>
    <w:rsid w:val="67E4468A"/>
    <w:rsid w:val="67F07E2C"/>
    <w:rsid w:val="67F802C7"/>
    <w:rsid w:val="6801748F"/>
    <w:rsid w:val="68043019"/>
    <w:rsid w:val="680820B3"/>
    <w:rsid w:val="680A6431"/>
    <w:rsid w:val="680D3785"/>
    <w:rsid w:val="682C18F8"/>
    <w:rsid w:val="68312AF6"/>
    <w:rsid w:val="683467E9"/>
    <w:rsid w:val="683B2051"/>
    <w:rsid w:val="683F7341"/>
    <w:rsid w:val="683F76D7"/>
    <w:rsid w:val="684C4D7C"/>
    <w:rsid w:val="685629D5"/>
    <w:rsid w:val="68645114"/>
    <w:rsid w:val="68654269"/>
    <w:rsid w:val="68705189"/>
    <w:rsid w:val="688F35D0"/>
    <w:rsid w:val="6897473D"/>
    <w:rsid w:val="68AC4ECC"/>
    <w:rsid w:val="68AE58E3"/>
    <w:rsid w:val="68B22951"/>
    <w:rsid w:val="68B835AE"/>
    <w:rsid w:val="68B97981"/>
    <w:rsid w:val="68BA57C7"/>
    <w:rsid w:val="68BF4D48"/>
    <w:rsid w:val="68C820B7"/>
    <w:rsid w:val="68C86D4C"/>
    <w:rsid w:val="68CB2DBF"/>
    <w:rsid w:val="68CE0C36"/>
    <w:rsid w:val="68E66C4B"/>
    <w:rsid w:val="68EE67C3"/>
    <w:rsid w:val="68EF1091"/>
    <w:rsid w:val="68F65D3C"/>
    <w:rsid w:val="6904668A"/>
    <w:rsid w:val="690E2D52"/>
    <w:rsid w:val="691D3F07"/>
    <w:rsid w:val="69215211"/>
    <w:rsid w:val="69347767"/>
    <w:rsid w:val="695D410A"/>
    <w:rsid w:val="695F727D"/>
    <w:rsid w:val="69617BC6"/>
    <w:rsid w:val="69687288"/>
    <w:rsid w:val="697050D6"/>
    <w:rsid w:val="69734348"/>
    <w:rsid w:val="697A3D33"/>
    <w:rsid w:val="697F19F2"/>
    <w:rsid w:val="699216B1"/>
    <w:rsid w:val="699862A6"/>
    <w:rsid w:val="69A55D72"/>
    <w:rsid w:val="69A803E9"/>
    <w:rsid w:val="69AD4A7B"/>
    <w:rsid w:val="69B15EA3"/>
    <w:rsid w:val="69B3383B"/>
    <w:rsid w:val="69B35964"/>
    <w:rsid w:val="69B5479A"/>
    <w:rsid w:val="69CC20D6"/>
    <w:rsid w:val="69E33FC2"/>
    <w:rsid w:val="69E72ADB"/>
    <w:rsid w:val="69F17F4A"/>
    <w:rsid w:val="69FD568B"/>
    <w:rsid w:val="6A051499"/>
    <w:rsid w:val="6A0E0542"/>
    <w:rsid w:val="6A0F16F2"/>
    <w:rsid w:val="6A125224"/>
    <w:rsid w:val="6A222460"/>
    <w:rsid w:val="6A29731C"/>
    <w:rsid w:val="6A3C2FF0"/>
    <w:rsid w:val="6A4573E9"/>
    <w:rsid w:val="6A4F31F1"/>
    <w:rsid w:val="6A626938"/>
    <w:rsid w:val="6A641142"/>
    <w:rsid w:val="6A666655"/>
    <w:rsid w:val="6A68234D"/>
    <w:rsid w:val="6A775810"/>
    <w:rsid w:val="6A810CA7"/>
    <w:rsid w:val="6A924CD6"/>
    <w:rsid w:val="6AA83B11"/>
    <w:rsid w:val="6AAA1F55"/>
    <w:rsid w:val="6ABE2BD5"/>
    <w:rsid w:val="6ABF4321"/>
    <w:rsid w:val="6ABF7339"/>
    <w:rsid w:val="6ACB076D"/>
    <w:rsid w:val="6ACB4805"/>
    <w:rsid w:val="6AD00876"/>
    <w:rsid w:val="6AD96D61"/>
    <w:rsid w:val="6ADB5F95"/>
    <w:rsid w:val="6AF52FE6"/>
    <w:rsid w:val="6AF97ECD"/>
    <w:rsid w:val="6AFD67A0"/>
    <w:rsid w:val="6B000FFA"/>
    <w:rsid w:val="6B0A5BC1"/>
    <w:rsid w:val="6B0D247F"/>
    <w:rsid w:val="6B1D2119"/>
    <w:rsid w:val="6B26742A"/>
    <w:rsid w:val="6B2938A3"/>
    <w:rsid w:val="6B301E9B"/>
    <w:rsid w:val="6B3308B5"/>
    <w:rsid w:val="6B35058C"/>
    <w:rsid w:val="6B364C1D"/>
    <w:rsid w:val="6B4378DC"/>
    <w:rsid w:val="6B516210"/>
    <w:rsid w:val="6B592AB7"/>
    <w:rsid w:val="6B5B4551"/>
    <w:rsid w:val="6B62029E"/>
    <w:rsid w:val="6B636245"/>
    <w:rsid w:val="6B986CA5"/>
    <w:rsid w:val="6B9C3C1C"/>
    <w:rsid w:val="6B9C4725"/>
    <w:rsid w:val="6BA21477"/>
    <w:rsid w:val="6BC435F1"/>
    <w:rsid w:val="6BE13B16"/>
    <w:rsid w:val="6BE60CA4"/>
    <w:rsid w:val="6BF07641"/>
    <w:rsid w:val="6BFC5229"/>
    <w:rsid w:val="6C040C91"/>
    <w:rsid w:val="6C165808"/>
    <w:rsid w:val="6C2F2D8E"/>
    <w:rsid w:val="6C397D24"/>
    <w:rsid w:val="6C3C18A6"/>
    <w:rsid w:val="6C50274F"/>
    <w:rsid w:val="6C566D23"/>
    <w:rsid w:val="6C582072"/>
    <w:rsid w:val="6C7F004F"/>
    <w:rsid w:val="6C897504"/>
    <w:rsid w:val="6C922387"/>
    <w:rsid w:val="6C941A02"/>
    <w:rsid w:val="6C9465CF"/>
    <w:rsid w:val="6C973501"/>
    <w:rsid w:val="6C993FE7"/>
    <w:rsid w:val="6CA2298E"/>
    <w:rsid w:val="6CAB2A27"/>
    <w:rsid w:val="6CB6255C"/>
    <w:rsid w:val="6CB65D53"/>
    <w:rsid w:val="6CBF3754"/>
    <w:rsid w:val="6CD2638D"/>
    <w:rsid w:val="6CD668D2"/>
    <w:rsid w:val="6CDA585D"/>
    <w:rsid w:val="6CE868DF"/>
    <w:rsid w:val="6D1B79CE"/>
    <w:rsid w:val="6D24326A"/>
    <w:rsid w:val="6D2B3096"/>
    <w:rsid w:val="6D2C1B00"/>
    <w:rsid w:val="6D2D3578"/>
    <w:rsid w:val="6D2F7F52"/>
    <w:rsid w:val="6D446201"/>
    <w:rsid w:val="6D4D7F03"/>
    <w:rsid w:val="6D721B64"/>
    <w:rsid w:val="6D76471B"/>
    <w:rsid w:val="6D7C0BBB"/>
    <w:rsid w:val="6D7E6EF2"/>
    <w:rsid w:val="6D8474B5"/>
    <w:rsid w:val="6D9036DE"/>
    <w:rsid w:val="6D96331E"/>
    <w:rsid w:val="6DBB1B76"/>
    <w:rsid w:val="6DBD2F3A"/>
    <w:rsid w:val="6DD2055E"/>
    <w:rsid w:val="6DD32B11"/>
    <w:rsid w:val="6DE74C14"/>
    <w:rsid w:val="6DEA5B4D"/>
    <w:rsid w:val="6DEE62E7"/>
    <w:rsid w:val="6DF50A43"/>
    <w:rsid w:val="6DFA61D2"/>
    <w:rsid w:val="6DFD2AC3"/>
    <w:rsid w:val="6E01528D"/>
    <w:rsid w:val="6E052920"/>
    <w:rsid w:val="6E1C3B5B"/>
    <w:rsid w:val="6E20344B"/>
    <w:rsid w:val="6E273385"/>
    <w:rsid w:val="6E2F1D37"/>
    <w:rsid w:val="6E382A11"/>
    <w:rsid w:val="6E402311"/>
    <w:rsid w:val="6E416488"/>
    <w:rsid w:val="6E5B7016"/>
    <w:rsid w:val="6E652F53"/>
    <w:rsid w:val="6E6651E5"/>
    <w:rsid w:val="6E746961"/>
    <w:rsid w:val="6E783D07"/>
    <w:rsid w:val="6E855699"/>
    <w:rsid w:val="6E9E6C81"/>
    <w:rsid w:val="6EAD47C0"/>
    <w:rsid w:val="6EB02139"/>
    <w:rsid w:val="6EB72FC1"/>
    <w:rsid w:val="6EC230B2"/>
    <w:rsid w:val="6EC42A75"/>
    <w:rsid w:val="6ED43C84"/>
    <w:rsid w:val="6EDF5DC5"/>
    <w:rsid w:val="6EF168FD"/>
    <w:rsid w:val="6EF75799"/>
    <w:rsid w:val="6F1E687C"/>
    <w:rsid w:val="6F212D6B"/>
    <w:rsid w:val="6F3B3E83"/>
    <w:rsid w:val="6F4673DB"/>
    <w:rsid w:val="6F483027"/>
    <w:rsid w:val="6F484DE1"/>
    <w:rsid w:val="6F4864C7"/>
    <w:rsid w:val="6F4D0EF3"/>
    <w:rsid w:val="6F504A70"/>
    <w:rsid w:val="6F5D7049"/>
    <w:rsid w:val="6F64754A"/>
    <w:rsid w:val="6F6554A1"/>
    <w:rsid w:val="6F771EF5"/>
    <w:rsid w:val="6F813A23"/>
    <w:rsid w:val="6F8851F9"/>
    <w:rsid w:val="6F97567B"/>
    <w:rsid w:val="6F9B5875"/>
    <w:rsid w:val="6FA066C0"/>
    <w:rsid w:val="6FA92228"/>
    <w:rsid w:val="6FC07668"/>
    <w:rsid w:val="6FCA5354"/>
    <w:rsid w:val="6FDA31E9"/>
    <w:rsid w:val="6FDC1649"/>
    <w:rsid w:val="6FE642BA"/>
    <w:rsid w:val="6FF6570C"/>
    <w:rsid w:val="6FFE74B5"/>
    <w:rsid w:val="7001644E"/>
    <w:rsid w:val="700439C2"/>
    <w:rsid w:val="701B58DA"/>
    <w:rsid w:val="70266EC1"/>
    <w:rsid w:val="702A64EB"/>
    <w:rsid w:val="7035363C"/>
    <w:rsid w:val="7040714E"/>
    <w:rsid w:val="70582D4A"/>
    <w:rsid w:val="70620DB9"/>
    <w:rsid w:val="706926FA"/>
    <w:rsid w:val="707B03CF"/>
    <w:rsid w:val="707D4A88"/>
    <w:rsid w:val="70811DA6"/>
    <w:rsid w:val="708F02FC"/>
    <w:rsid w:val="70A836DC"/>
    <w:rsid w:val="70A95FA3"/>
    <w:rsid w:val="70AA301D"/>
    <w:rsid w:val="70AB67B4"/>
    <w:rsid w:val="70CD103F"/>
    <w:rsid w:val="70CF53E1"/>
    <w:rsid w:val="70D11EC5"/>
    <w:rsid w:val="70DB6B9E"/>
    <w:rsid w:val="70DD3E38"/>
    <w:rsid w:val="70E12CD9"/>
    <w:rsid w:val="70F7475F"/>
    <w:rsid w:val="71041C57"/>
    <w:rsid w:val="710A079F"/>
    <w:rsid w:val="711A1EB2"/>
    <w:rsid w:val="712242B9"/>
    <w:rsid w:val="71255D44"/>
    <w:rsid w:val="712800C8"/>
    <w:rsid w:val="71335D85"/>
    <w:rsid w:val="713A271C"/>
    <w:rsid w:val="7153700F"/>
    <w:rsid w:val="71660C2B"/>
    <w:rsid w:val="717426FE"/>
    <w:rsid w:val="7175464B"/>
    <w:rsid w:val="71784B14"/>
    <w:rsid w:val="717E6279"/>
    <w:rsid w:val="717F0641"/>
    <w:rsid w:val="7185230A"/>
    <w:rsid w:val="71872CE3"/>
    <w:rsid w:val="719031C4"/>
    <w:rsid w:val="719A5C8B"/>
    <w:rsid w:val="719C329D"/>
    <w:rsid w:val="71A93A20"/>
    <w:rsid w:val="71AB24C9"/>
    <w:rsid w:val="71AC6636"/>
    <w:rsid w:val="71C06B93"/>
    <w:rsid w:val="71C11862"/>
    <w:rsid w:val="71C20E14"/>
    <w:rsid w:val="71CF29E9"/>
    <w:rsid w:val="71D75080"/>
    <w:rsid w:val="71E3731C"/>
    <w:rsid w:val="71EA50BC"/>
    <w:rsid w:val="71EA5C7E"/>
    <w:rsid w:val="72382427"/>
    <w:rsid w:val="72435B09"/>
    <w:rsid w:val="72484F82"/>
    <w:rsid w:val="724B01D0"/>
    <w:rsid w:val="724B0469"/>
    <w:rsid w:val="724B236D"/>
    <w:rsid w:val="72510CD3"/>
    <w:rsid w:val="725F7E03"/>
    <w:rsid w:val="72633DB1"/>
    <w:rsid w:val="72676064"/>
    <w:rsid w:val="726B7EDD"/>
    <w:rsid w:val="726C3EF1"/>
    <w:rsid w:val="727148EF"/>
    <w:rsid w:val="727C587B"/>
    <w:rsid w:val="72905B32"/>
    <w:rsid w:val="729429E6"/>
    <w:rsid w:val="72A20AA5"/>
    <w:rsid w:val="72AD463C"/>
    <w:rsid w:val="72B41D1E"/>
    <w:rsid w:val="72B742B6"/>
    <w:rsid w:val="72C84CDC"/>
    <w:rsid w:val="72CE56FB"/>
    <w:rsid w:val="72D170E7"/>
    <w:rsid w:val="72D647E4"/>
    <w:rsid w:val="72E127AD"/>
    <w:rsid w:val="72F22114"/>
    <w:rsid w:val="72F51169"/>
    <w:rsid w:val="730354D1"/>
    <w:rsid w:val="730A7BFA"/>
    <w:rsid w:val="732C21FB"/>
    <w:rsid w:val="73380054"/>
    <w:rsid w:val="733B434F"/>
    <w:rsid w:val="734A64C4"/>
    <w:rsid w:val="734D5D86"/>
    <w:rsid w:val="734D6DD3"/>
    <w:rsid w:val="735408B5"/>
    <w:rsid w:val="73546FD0"/>
    <w:rsid w:val="73733535"/>
    <w:rsid w:val="73757E43"/>
    <w:rsid w:val="73761070"/>
    <w:rsid w:val="73791380"/>
    <w:rsid w:val="737A3958"/>
    <w:rsid w:val="737E55FA"/>
    <w:rsid w:val="739243C8"/>
    <w:rsid w:val="73A23052"/>
    <w:rsid w:val="73A74D30"/>
    <w:rsid w:val="73AB4ED4"/>
    <w:rsid w:val="73AD4E5E"/>
    <w:rsid w:val="73B05BA4"/>
    <w:rsid w:val="73B9119B"/>
    <w:rsid w:val="73BB4955"/>
    <w:rsid w:val="73C05C34"/>
    <w:rsid w:val="73CF5C6F"/>
    <w:rsid w:val="73CF7A82"/>
    <w:rsid w:val="73D05E0F"/>
    <w:rsid w:val="73E00CF9"/>
    <w:rsid w:val="73F974D6"/>
    <w:rsid w:val="73FC5575"/>
    <w:rsid w:val="74023FB5"/>
    <w:rsid w:val="74061883"/>
    <w:rsid w:val="74101169"/>
    <w:rsid w:val="74112D67"/>
    <w:rsid w:val="741130D8"/>
    <w:rsid w:val="741E314B"/>
    <w:rsid w:val="742524ED"/>
    <w:rsid w:val="7432720A"/>
    <w:rsid w:val="74446AE6"/>
    <w:rsid w:val="74447F1B"/>
    <w:rsid w:val="744547F2"/>
    <w:rsid w:val="74577862"/>
    <w:rsid w:val="746F2B0D"/>
    <w:rsid w:val="7474402A"/>
    <w:rsid w:val="74873192"/>
    <w:rsid w:val="74895B85"/>
    <w:rsid w:val="748E3459"/>
    <w:rsid w:val="7497726C"/>
    <w:rsid w:val="7499792A"/>
    <w:rsid w:val="749E0D9E"/>
    <w:rsid w:val="74A57CBD"/>
    <w:rsid w:val="74B10EFD"/>
    <w:rsid w:val="74CF0944"/>
    <w:rsid w:val="74D83137"/>
    <w:rsid w:val="74E50AC9"/>
    <w:rsid w:val="74EC76EA"/>
    <w:rsid w:val="74F76EE8"/>
    <w:rsid w:val="74F918BE"/>
    <w:rsid w:val="74FC3A72"/>
    <w:rsid w:val="750A5E7B"/>
    <w:rsid w:val="751426B9"/>
    <w:rsid w:val="75220E72"/>
    <w:rsid w:val="752335A1"/>
    <w:rsid w:val="75274ED2"/>
    <w:rsid w:val="752A0698"/>
    <w:rsid w:val="75350BB5"/>
    <w:rsid w:val="75371BE9"/>
    <w:rsid w:val="75380726"/>
    <w:rsid w:val="753C5FD4"/>
    <w:rsid w:val="753D6047"/>
    <w:rsid w:val="75485E61"/>
    <w:rsid w:val="754E4157"/>
    <w:rsid w:val="755716E1"/>
    <w:rsid w:val="75583DFA"/>
    <w:rsid w:val="756657BE"/>
    <w:rsid w:val="75680003"/>
    <w:rsid w:val="756854C3"/>
    <w:rsid w:val="75755FB3"/>
    <w:rsid w:val="75761028"/>
    <w:rsid w:val="757B3B24"/>
    <w:rsid w:val="757E5758"/>
    <w:rsid w:val="758711CE"/>
    <w:rsid w:val="75A37AEC"/>
    <w:rsid w:val="75A71553"/>
    <w:rsid w:val="75AE559D"/>
    <w:rsid w:val="75CE07B0"/>
    <w:rsid w:val="75DD227F"/>
    <w:rsid w:val="75EB02B2"/>
    <w:rsid w:val="75ED0D55"/>
    <w:rsid w:val="75EE5A6A"/>
    <w:rsid w:val="75F065A2"/>
    <w:rsid w:val="75F1629F"/>
    <w:rsid w:val="76150E5D"/>
    <w:rsid w:val="76226A12"/>
    <w:rsid w:val="76244D7F"/>
    <w:rsid w:val="76333AA9"/>
    <w:rsid w:val="76382C26"/>
    <w:rsid w:val="764A619B"/>
    <w:rsid w:val="765D134D"/>
    <w:rsid w:val="7665618E"/>
    <w:rsid w:val="7668459F"/>
    <w:rsid w:val="76784473"/>
    <w:rsid w:val="768D12D3"/>
    <w:rsid w:val="768E3EBA"/>
    <w:rsid w:val="7690579C"/>
    <w:rsid w:val="7697792D"/>
    <w:rsid w:val="769C2DF2"/>
    <w:rsid w:val="76AD7B55"/>
    <w:rsid w:val="76B26BD5"/>
    <w:rsid w:val="76BF5670"/>
    <w:rsid w:val="76C5674C"/>
    <w:rsid w:val="76CC5986"/>
    <w:rsid w:val="76D670FB"/>
    <w:rsid w:val="76DF30CD"/>
    <w:rsid w:val="76EC4C0D"/>
    <w:rsid w:val="76F307A7"/>
    <w:rsid w:val="770A1CAA"/>
    <w:rsid w:val="770A2177"/>
    <w:rsid w:val="771A5192"/>
    <w:rsid w:val="771A6576"/>
    <w:rsid w:val="7720689E"/>
    <w:rsid w:val="77210CC6"/>
    <w:rsid w:val="7729159D"/>
    <w:rsid w:val="77292CF5"/>
    <w:rsid w:val="772D21AC"/>
    <w:rsid w:val="773F5B25"/>
    <w:rsid w:val="7753706A"/>
    <w:rsid w:val="7759392D"/>
    <w:rsid w:val="775A2DAA"/>
    <w:rsid w:val="775F730A"/>
    <w:rsid w:val="7764145E"/>
    <w:rsid w:val="776C3260"/>
    <w:rsid w:val="776F126C"/>
    <w:rsid w:val="776F1560"/>
    <w:rsid w:val="777F3F2E"/>
    <w:rsid w:val="778B6268"/>
    <w:rsid w:val="77953DA9"/>
    <w:rsid w:val="77967878"/>
    <w:rsid w:val="77987C03"/>
    <w:rsid w:val="779B1FE2"/>
    <w:rsid w:val="77AF2AFB"/>
    <w:rsid w:val="77AF7373"/>
    <w:rsid w:val="77B22BB4"/>
    <w:rsid w:val="77BA34E1"/>
    <w:rsid w:val="77BB2F33"/>
    <w:rsid w:val="77C707C6"/>
    <w:rsid w:val="77D12304"/>
    <w:rsid w:val="77D74DFD"/>
    <w:rsid w:val="77D90BFB"/>
    <w:rsid w:val="77E42527"/>
    <w:rsid w:val="77F548A4"/>
    <w:rsid w:val="77FC7394"/>
    <w:rsid w:val="77FD5F32"/>
    <w:rsid w:val="781013C2"/>
    <w:rsid w:val="781024D7"/>
    <w:rsid w:val="781030BA"/>
    <w:rsid w:val="78166E14"/>
    <w:rsid w:val="781E1212"/>
    <w:rsid w:val="78281E43"/>
    <w:rsid w:val="78427A04"/>
    <w:rsid w:val="78562E6B"/>
    <w:rsid w:val="785C4CFE"/>
    <w:rsid w:val="7860666C"/>
    <w:rsid w:val="78640120"/>
    <w:rsid w:val="786E11E6"/>
    <w:rsid w:val="786E3A30"/>
    <w:rsid w:val="788063A2"/>
    <w:rsid w:val="78835423"/>
    <w:rsid w:val="78881559"/>
    <w:rsid w:val="78972886"/>
    <w:rsid w:val="78A859E6"/>
    <w:rsid w:val="78C03E00"/>
    <w:rsid w:val="78C956B8"/>
    <w:rsid w:val="78D640B4"/>
    <w:rsid w:val="78E13ADB"/>
    <w:rsid w:val="78ED24CE"/>
    <w:rsid w:val="78F92574"/>
    <w:rsid w:val="78FD6D61"/>
    <w:rsid w:val="790345EC"/>
    <w:rsid w:val="79053F77"/>
    <w:rsid w:val="79082823"/>
    <w:rsid w:val="790935E0"/>
    <w:rsid w:val="790D3EE5"/>
    <w:rsid w:val="79151B3B"/>
    <w:rsid w:val="79156934"/>
    <w:rsid w:val="79157203"/>
    <w:rsid w:val="7925622B"/>
    <w:rsid w:val="79291CE4"/>
    <w:rsid w:val="792C5986"/>
    <w:rsid w:val="793E16B8"/>
    <w:rsid w:val="794758CC"/>
    <w:rsid w:val="794C38BE"/>
    <w:rsid w:val="795314EF"/>
    <w:rsid w:val="79543065"/>
    <w:rsid w:val="79543E3B"/>
    <w:rsid w:val="795B1EF6"/>
    <w:rsid w:val="7965420C"/>
    <w:rsid w:val="797C48C1"/>
    <w:rsid w:val="798E7A08"/>
    <w:rsid w:val="799D7BE3"/>
    <w:rsid w:val="79B328CC"/>
    <w:rsid w:val="79BA2C5C"/>
    <w:rsid w:val="79BB1B44"/>
    <w:rsid w:val="79C067C1"/>
    <w:rsid w:val="79CE1D17"/>
    <w:rsid w:val="79D000D5"/>
    <w:rsid w:val="79DC57A6"/>
    <w:rsid w:val="79ED3C2C"/>
    <w:rsid w:val="79EE3326"/>
    <w:rsid w:val="79F55FF5"/>
    <w:rsid w:val="79F64611"/>
    <w:rsid w:val="79FA4FDA"/>
    <w:rsid w:val="79FB1A8D"/>
    <w:rsid w:val="7A0B4002"/>
    <w:rsid w:val="7A0C76FF"/>
    <w:rsid w:val="7A0D0F62"/>
    <w:rsid w:val="7A141CDB"/>
    <w:rsid w:val="7A1D4165"/>
    <w:rsid w:val="7A2629D0"/>
    <w:rsid w:val="7A293116"/>
    <w:rsid w:val="7A441FBE"/>
    <w:rsid w:val="7A4A2A3E"/>
    <w:rsid w:val="7A58439E"/>
    <w:rsid w:val="7A5A4497"/>
    <w:rsid w:val="7A5A52FB"/>
    <w:rsid w:val="7A5C4420"/>
    <w:rsid w:val="7A6042E2"/>
    <w:rsid w:val="7A682D5F"/>
    <w:rsid w:val="7A6E38A0"/>
    <w:rsid w:val="7A701C05"/>
    <w:rsid w:val="7A783FDC"/>
    <w:rsid w:val="7A8C66E9"/>
    <w:rsid w:val="7A9814B1"/>
    <w:rsid w:val="7A9A057E"/>
    <w:rsid w:val="7AA5208E"/>
    <w:rsid w:val="7AA92866"/>
    <w:rsid w:val="7ACC6475"/>
    <w:rsid w:val="7AE769CF"/>
    <w:rsid w:val="7B01380F"/>
    <w:rsid w:val="7B1A67F6"/>
    <w:rsid w:val="7B1B727C"/>
    <w:rsid w:val="7B2825E1"/>
    <w:rsid w:val="7B2F6EED"/>
    <w:rsid w:val="7B304791"/>
    <w:rsid w:val="7B3A131E"/>
    <w:rsid w:val="7B3C3C16"/>
    <w:rsid w:val="7B3E3ADE"/>
    <w:rsid w:val="7B4908FE"/>
    <w:rsid w:val="7B4A5226"/>
    <w:rsid w:val="7B812956"/>
    <w:rsid w:val="7B84500C"/>
    <w:rsid w:val="7B8E04BB"/>
    <w:rsid w:val="7B8F6B3D"/>
    <w:rsid w:val="7B9844BD"/>
    <w:rsid w:val="7BA149AF"/>
    <w:rsid w:val="7BAD3841"/>
    <w:rsid w:val="7BB800E9"/>
    <w:rsid w:val="7BC01F1A"/>
    <w:rsid w:val="7BC250EA"/>
    <w:rsid w:val="7BC41515"/>
    <w:rsid w:val="7BC9040C"/>
    <w:rsid w:val="7BEA7BD3"/>
    <w:rsid w:val="7BF43E8D"/>
    <w:rsid w:val="7BF87D05"/>
    <w:rsid w:val="7C003243"/>
    <w:rsid w:val="7C083911"/>
    <w:rsid w:val="7C0E2378"/>
    <w:rsid w:val="7C1008B6"/>
    <w:rsid w:val="7C1225A4"/>
    <w:rsid w:val="7C1826DD"/>
    <w:rsid w:val="7C1D7A85"/>
    <w:rsid w:val="7C1F062E"/>
    <w:rsid w:val="7C2678CD"/>
    <w:rsid w:val="7C38738D"/>
    <w:rsid w:val="7C3B0B2F"/>
    <w:rsid w:val="7C3D09C7"/>
    <w:rsid w:val="7C3F18BF"/>
    <w:rsid w:val="7C3F6277"/>
    <w:rsid w:val="7C446191"/>
    <w:rsid w:val="7C536FBE"/>
    <w:rsid w:val="7C596168"/>
    <w:rsid w:val="7C5D1242"/>
    <w:rsid w:val="7C60131D"/>
    <w:rsid w:val="7C6E3DB0"/>
    <w:rsid w:val="7C72456F"/>
    <w:rsid w:val="7C75053C"/>
    <w:rsid w:val="7CA04988"/>
    <w:rsid w:val="7CA254D7"/>
    <w:rsid w:val="7CAD23D2"/>
    <w:rsid w:val="7CB34CB9"/>
    <w:rsid w:val="7CC11A70"/>
    <w:rsid w:val="7CC20563"/>
    <w:rsid w:val="7CC43FB3"/>
    <w:rsid w:val="7CC674EA"/>
    <w:rsid w:val="7CC97478"/>
    <w:rsid w:val="7CD807CA"/>
    <w:rsid w:val="7CDD750F"/>
    <w:rsid w:val="7CDE3C02"/>
    <w:rsid w:val="7CE71A36"/>
    <w:rsid w:val="7CEB5E5C"/>
    <w:rsid w:val="7CED6733"/>
    <w:rsid w:val="7CF579B5"/>
    <w:rsid w:val="7D001DE3"/>
    <w:rsid w:val="7D062383"/>
    <w:rsid w:val="7D0938F3"/>
    <w:rsid w:val="7D10497E"/>
    <w:rsid w:val="7D126EF5"/>
    <w:rsid w:val="7D1864E1"/>
    <w:rsid w:val="7D194C79"/>
    <w:rsid w:val="7D2D6ED8"/>
    <w:rsid w:val="7D2E5D2F"/>
    <w:rsid w:val="7D4529BC"/>
    <w:rsid w:val="7D55778F"/>
    <w:rsid w:val="7D5A2DFC"/>
    <w:rsid w:val="7D610372"/>
    <w:rsid w:val="7D6433C3"/>
    <w:rsid w:val="7D656030"/>
    <w:rsid w:val="7D7D327B"/>
    <w:rsid w:val="7D917C70"/>
    <w:rsid w:val="7D923C9E"/>
    <w:rsid w:val="7D936A1F"/>
    <w:rsid w:val="7D9A2128"/>
    <w:rsid w:val="7D9E73EC"/>
    <w:rsid w:val="7DA0233E"/>
    <w:rsid w:val="7DBF0378"/>
    <w:rsid w:val="7DC14041"/>
    <w:rsid w:val="7DC2024F"/>
    <w:rsid w:val="7DC36375"/>
    <w:rsid w:val="7DC5128F"/>
    <w:rsid w:val="7DDD6131"/>
    <w:rsid w:val="7DE477CE"/>
    <w:rsid w:val="7DE5272F"/>
    <w:rsid w:val="7DE65F6B"/>
    <w:rsid w:val="7DEA2A62"/>
    <w:rsid w:val="7DF93E02"/>
    <w:rsid w:val="7E0E6FE7"/>
    <w:rsid w:val="7E125E81"/>
    <w:rsid w:val="7E5403E1"/>
    <w:rsid w:val="7E557417"/>
    <w:rsid w:val="7E673B14"/>
    <w:rsid w:val="7E692161"/>
    <w:rsid w:val="7E6E2838"/>
    <w:rsid w:val="7E81286D"/>
    <w:rsid w:val="7E887D7E"/>
    <w:rsid w:val="7E90201D"/>
    <w:rsid w:val="7E9670D0"/>
    <w:rsid w:val="7EA031F0"/>
    <w:rsid w:val="7EB916C2"/>
    <w:rsid w:val="7EBC42A1"/>
    <w:rsid w:val="7EC415AE"/>
    <w:rsid w:val="7ED02F6B"/>
    <w:rsid w:val="7ED51137"/>
    <w:rsid w:val="7EE063A0"/>
    <w:rsid w:val="7EF124FA"/>
    <w:rsid w:val="7EF31CC2"/>
    <w:rsid w:val="7F094721"/>
    <w:rsid w:val="7F0B5D67"/>
    <w:rsid w:val="7F1C6688"/>
    <w:rsid w:val="7F1D0C73"/>
    <w:rsid w:val="7F1D78CC"/>
    <w:rsid w:val="7F2047B7"/>
    <w:rsid w:val="7F25261B"/>
    <w:rsid w:val="7F271CA0"/>
    <w:rsid w:val="7F2C0E6D"/>
    <w:rsid w:val="7F2D5082"/>
    <w:rsid w:val="7F2F2F40"/>
    <w:rsid w:val="7F305264"/>
    <w:rsid w:val="7F3F1BB8"/>
    <w:rsid w:val="7F461C55"/>
    <w:rsid w:val="7F4C75DD"/>
    <w:rsid w:val="7F532551"/>
    <w:rsid w:val="7F546D95"/>
    <w:rsid w:val="7F5F3BF2"/>
    <w:rsid w:val="7F624AFB"/>
    <w:rsid w:val="7F673737"/>
    <w:rsid w:val="7F6D37E9"/>
    <w:rsid w:val="7F723560"/>
    <w:rsid w:val="7F762EEC"/>
    <w:rsid w:val="7F902717"/>
    <w:rsid w:val="7FA414F0"/>
    <w:rsid w:val="7FB22CE2"/>
    <w:rsid w:val="7FC123B0"/>
    <w:rsid w:val="7FC47540"/>
    <w:rsid w:val="7FDA18F8"/>
    <w:rsid w:val="7FDB5DE3"/>
    <w:rsid w:val="7FEB0040"/>
    <w:rsid w:val="7FEB5717"/>
    <w:rsid w:val="7FED5F66"/>
    <w:rsid w:val="7FFA47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5"/>
    <w:qFormat/>
    <w:uiPriority w:val="0"/>
    <w:pPr>
      <w:keepNext/>
      <w:keepLines/>
      <w:spacing w:before="120" w:after="120"/>
      <w:ind w:firstLine="0" w:firstLineChars="0"/>
      <w:jc w:val="center"/>
      <w:outlineLvl w:val="0"/>
    </w:pPr>
    <w:rPr>
      <w:rFonts w:ascii="Times New Roman" w:hAnsi="Times New Roman" w:eastAsia="黑体"/>
      <w:kern w:val="44"/>
      <w:sz w:val="32"/>
    </w:rPr>
  </w:style>
  <w:style w:type="paragraph" w:styleId="3">
    <w:name w:val="heading 2"/>
    <w:basedOn w:val="1"/>
    <w:next w:val="1"/>
    <w:link w:val="26"/>
    <w:qFormat/>
    <w:uiPriority w:val="0"/>
    <w:pPr>
      <w:keepNext/>
      <w:keepLines/>
      <w:spacing w:before="60" w:after="60"/>
      <w:ind w:firstLine="0" w:firstLineChars="0"/>
      <w:outlineLvl w:val="1"/>
    </w:pPr>
    <w:rPr>
      <w:rFonts w:eastAsia="黑体"/>
      <w:sz w:val="30"/>
    </w:rPr>
  </w:style>
  <w:style w:type="paragraph" w:styleId="4">
    <w:name w:val="heading 3"/>
    <w:basedOn w:val="1"/>
    <w:next w:val="1"/>
    <w:link w:val="34"/>
    <w:qFormat/>
    <w:uiPriority w:val="0"/>
    <w:pPr>
      <w:keepNext/>
      <w:keepLines/>
      <w:ind w:firstLine="0" w:firstLineChars="0"/>
      <w:outlineLvl w:val="2"/>
    </w:pPr>
    <w:rPr>
      <w:rFonts w:eastAsia="黑体"/>
    </w:rPr>
  </w:style>
  <w:style w:type="paragraph" w:styleId="5">
    <w:name w:val="heading 4"/>
    <w:basedOn w:val="1"/>
    <w:next w:val="1"/>
    <w:qFormat/>
    <w:uiPriority w:val="0"/>
    <w:pPr>
      <w:keepNext/>
      <w:keepLines/>
      <w:ind w:firstLine="0" w:firstLineChars="0"/>
      <w:outlineLvl w:val="3"/>
    </w:pPr>
  </w:style>
  <w:style w:type="character" w:default="1" w:styleId="22">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firstLine="640"/>
    </w:pPr>
    <w:rPr>
      <w:sz w:val="24"/>
    </w:rPr>
  </w:style>
  <w:style w:type="paragraph" w:styleId="7">
    <w:name w:val="annotation text"/>
    <w:basedOn w:val="1"/>
    <w:link w:val="31"/>
    <w:qFormat/>
    <w:uiPriority w:val="0"/>
    <w:pPr>
      <w:jc w:val="left"/>
    </w:pPr>
  </w:style>
  <w:style w:type="paragraph" w:styleId="8">
    <w:name w:val="Body Text"/>
    <w:basedOn w:val="1"/>
    <w:qFormat/>
    <w:uiPriority w:val="99"/>
    <w:pPr>
      <w:spacing w:after="120"/>
    </w:pPr>
  </w:style>
  <w:style w:type="paragraph" w:styleId="9">
    <w:name w:val="Plain Text"/>
    <w:basedOn w:val="1"/>
    <w:qFormat/>
    <w:uiPriority w:val="0"/>
    <w:rPr>
      <w:rFonts w:hAnsi="Courier New" w:cs="Courier New"/>
      <w:sz w:val="21"/>
      <w:szCs w:val="21"/>
    </w:rPr>
  </w:style>
  <w:style w:type="paragraph" w:styleId="10">
    <w:name w:val="Body Text Indent 2"/>
    <w:basedOn w:val="1"/>
    <w:next w:val="1"/>
    <w:link w:val="35"/>
    <w:qFormat/>
    <w:uiPriority w:val="99"/>
    <w:pPr>
      <w:spacing w:after="120" w:line="480" w:lineRule="auto"/>
      <w:ind w:left="420" w:leftChars="200"/>
    </w:pPr>
  </w:style>
  <w:style w:type="paragraph" w:styleId="11">
    <w:name w:val="Balloon Text"/>
    <w:basedOn w:val="1"/>
    <w:link w:val="33"/>
    <w:qFormat/>
    <w:uiPriority w:val="0"/>
    <w:pPr>
      <w:spacing w:line="240" w:lineRule="auto"/>
    </w:pPr>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qFormat/>
    <w:uiPriority w:val="39"/>
    <w:pPr>
      <w:ind w:firstLine="0" w:firstLineChars="0"/>
    </w:pPr>
  </w:style>
  <w:style w:type="paragraph" w:styleId="15">
    <w:name w:val="toc 2"/>
    <w:basedOn w:val="1"/>
    <w:next w:val="1"/>
    <w:qFormat/>
    <w:uiPriority w:val="39"/>
  </w:style>
  <w:style w:type="paragraph" w:styleId="16">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cs="宋体"/>
      <w:kern w:val="0"/>
      <w:sz w:val="24"/>
    </w:rPr>
  </w:style>
  <w:style w:type="paragraph" w:styleId="17">
    <w:name w:val="annotation subject"/>
    <w:basedOn w:val="7"/>
    <w:next w:val="7"/>
    <w:link w:val="32"/>
    <w:qFormat/>
    <w:uiPriority w:val="0"/>
    <w:rPr>
      <w:b/>
      <w:bCs/>
    </w:rPr>
  </w:style>
  <w:style w:type="paragraph" w:styleId="18">
    <w:name w:val="Body Text First Indent"/>
    <w:basedOn w:val="8"/>
    <w:qFormat/>
    <w:uiPriority w:val="0"/>
    <w:pPr>
      <w:ind w:firstLine="420" w:firstLineChars="1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Grid 5"/>
    <w:basedOn w:val="19"/>
    <w:qFormat/>
    <w:uiPriority w:val="0"/>
    <w:pPr>
      <w:widowControl w:val="0"/>
      <w:spacing w:line="360" w:lineRule="auto"/>
      <w:ind w:firstLine="480" w:firstLineChars="20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23">
    <w:name w:val="Hyperlink"/>
    <w:qFormat/>
    <w:uiPriority w:val="99"/>
    <w:rPr>
      <w:color w:val="0563C1"/>
      <w:u w:val="single"/>
    </w:rPr>
  </w:style>
  <w:style w:type="character" w:styleId="24">
    <w:name w:val="annotation reference"/>
    <w:qFormat/>
    <w:uiPriority w:val="0"/>
    <w:rPr>
      <w:sz w:val="21"/>
      <w:szCs w:val="21"/>
    </w:rPr>
  </w:style>
  <w:style w:type="character" w:customStyle="1" w:styleId="25">
    <w:name w:val="标题 1 字符"/>
    <w:link w:val="2"/>
    <w:qFormat/>
    <w:uiPriority w:val="0"/>
    <w:rPr>
      <w:rFonts w:ascii="Times New Roman" w:hAnsi="Times New Roman" w:eastAsia="黑体"/>
      <w:kern w:val="44"/>
      <w:sz w:val="32"/>
      <w:szCs w:val="24"/>
    </w:rPr>
  </w:style>
  <w:style w:type="character" w:customStyle="1" w:styleId="26">
    <w:name w:val="标题 2 字符"/>
    <w:link w:val="3"/>
    <w:qFormat/>
    <w:uiPriority w:val="0"/>
    <w:rPr>
      <w:rFonts w:eastAsia="黑体"/>
      <w:kern w:val="2"/>
      <w:sz w:val="30"/>
      <w:szCs w:val="24"/>
    </w:rPr>
  </w:style>
  <w:style w:type="paragraph" w:customStyle="1" w:styleId="27">
    <w:name w:val="Default"/>
    <w:next w:val="1"/>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28">
    <w:name w:val="图表 Char"/>
    <w:link w:val="29"/>
    <w:qFormat/>
    <w:uiPriority w:val="0"/>
    <w:rPr>
      <w:rFonts w:ascii="Times New Roman" w:hAnsi="Times New Roman" w:eastAsia="黑体"/>
      <w:sz w:val="24"/>
    </w:rPr>
  </w:style>
  <w:style w:type="paragraph" w:customStyle="1" w:styleId="29">
    <w:name w:val="图表"/>
    <w:basedOn w:val="1"/>
    <w:link w:val="28"/>
    <w:qFormat/>
    <w:uiPriority w:val="0"/>
    <w:pPr>
      <w:ind w:firstLine="0" w:firstLineChars="0"/>
      <w:jc w:val="center"/>
    </w:pPr>
    <w:rPr>
      <w:rFonts w:eastAsia="黑体"/>
      <w:sz w:val="24"/>
    </w:rPr>
  </w:style>
  <w:style w:type="paragraph" w:customStyle="1" w:styleId="30">
    <w:name w:val="表头"/>
    <w:basedOn w:val="1"/>
    <w:next w:val="1"/>
    <w:qFormat/>
    <w:uiPriority w:val="0"/>
    <w:pPr>
      <w:jc w:val="center"/>
    </w:pPr>
    <w:rPr>
      <w:rFonts w:eastAsia="黑体"/>
    </w:rPr>
  </w:style>
  <w:style w:type="character" w:customStyle="1" w:styleId="31">
    <w:name w:val="批注文字 字符"/>
    <w:link w:val="7"/>
    <w:qFormat/>
    <w:uiPriority w:val="0"/>
    <w:rPr>
      <w:kern w:val="2"/>
      <w:sz w:val="28"/>
      <w:szCs w:val="24"/>
    </w:rPr>
  </w:style>
  <w:style w:type="character" w:customStyle="1" w:styleId="32">
    <w:name w:val="批注主题 字符"/>
    <w:link w:val="17"/>
    <w:qFormat/>
    <w:uiPriority w:val="0"/>
    <w:rPr>
      <w:b/>
      <w:bCs/>
      <w:kern w:val="2"/>
      <w:sz w:val="28"/>
      <w:szCs w:val="24"/>
    </w:rPr>
  </w:style>
  <w:style w:type="character" w:customStyle="1" w:styleId="33">
    <w:name w:val="批注框文本 字符"/>
    <w:link w:val="11"/>
    <w:qFormat/>
    <w:uiPriority w:val="0"/>
    <w:rPr>
      <w:kern w:val="2"/>
      <w:sz w:val="18"/>
      <w:szCs w:val="18"/>
    </w:rPr>
  </w:style>
  <w:style w:type="character" w:customStyle="1" w:styleId="34">
    <w:name w:val="标题 3 字符"/>
    <w:link w:val="4"/>
    <w:qFormat/>
    <w:uiPriority w:val="0"/>
    <w:rPr>
      <w:rFonts w:eastAsia="黑体"/>
      <w:kern w:val="2"/>
      <w:sz w:val="28"/>
      <w:szCs w:val="24"/>
    </w:rPr>
  </w:style>
  <w:style w:type="character" w:customStyle="1" w:styleId="35">
    <w:name w:val="正文文本缩进 2 字符"/>
    <w:link w:val="10"/>
    <w:qFormat/>
    <w:uiPriority w:val="99"/>
    <w:rPr>
      <w:kern w:val="2"/>
      <w:sz w:val="28"/>
      <w:szCs w:val="24"/>
    </w:rPr>
  </w:style>
  <w:style w:type="paragraph" w:styleId="36">
    <w:name w:val="List Paragraph"/>
    <w:basedOn w:val="1"/>
    <w:qFormat/>
    <w:uiPriority w:val="99"/>
    <w:pPr>
      <w:ind w:firstLine="420"/>
    </w:pPr>
  </w:style>
  <w:style w:type="paragraph" w:customStyle="1" w:styleId="37">
    <w:name w:val="表头图头"/>
    <w:basedOn w:val="1"/>
    <w:next w:val="1"/>
    <w:qFormat/>
    <w:uiPriority w:val="0"/>
    <w:pPr>
      <w:ind w:firstLine="0" w:firstLineChars="0"/>
      <w:jc w:val="center"/>
    </w:pPr>
    <w:rPr>
      <w:rFonts w:eastAsia="黑体"/>
    </w:rPr>
  </w:style>
  <w:style w:type="character" w:customStyle="1" w:styleId="38">
    <w:name w:val="font31"/>
    <w:basedOn w:val="22"/>
    <w:qFormat/>
    <w:uiPriority w:val="0"/>
    <w:rPr>
      <w:rFonts w:hint="default" w:ascii="Times New Roman" w:hAnsi="Times New Roman" w:cs="Times New Roman"/>
      <w:color w:val="000000"/>
      <w:sz w:val="24"/>
      <w:szCs w:val="24"/>
      <w:u w:val="none"/>
    </w:rPr>
  </w:style>
  <w:style w:type="character" w:customStyle="1" w:styleId="39">
    <w:name w:val="font21"/>
    <w:basedOn w:val="22"/>
    <w:qFormat/>
    <w:uiPriority w:val="0"/>
    <w:rPr>
      <w:rFonts w:hint="default" w:ascii="Times New Roman" w:hAnsi="Times New Roman" w:cs="Times New Roman"/>
      <w:color w:val="000000"/>
      <w:sz w:val="24"/>
      <w:szCs w:val="24"/>
      <w:u w:val="none"/>
    </w:rPr>
  </w:style>
  <w:style w:type="character" w:customStyle="1" w:styleId="40">
    <w:name w:val="font11"/>
    <w:basedOn w:val="22"/>
    <w:qFormat/>
    <w:uiPriority w:val="0"/>
    <w:rPr>
      <w:rFonts w:hint="eastAsia" w:ascii="宋体" w:hAnsi="宋体" w:eastAsia="宋体" w:cs="宋体"/>
      <w:color w:val="000000"/>
      <w:sz w:val="24"/>
      <w:szCs w:val="24"/>
      <w:u w:val="none"/>
    </w:rPr>
  </w:style>
  <w:style w:type="character" w:customStyle="1" w:styleId="41">
    <w:name w:val="font71"/>
    <w:basedOn w:val="22"/>
    <w:qFormat/>
    <w:uiPriority w:val="0"/>
    <w:rPr>
      <w:rFonts w:hint="default" w:ascii="Times New Roman" w:hAnsi="Times New Roman" w:cs="Times New Roman"/>
      <w:b/>
      <w:bCs/>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microsoft.com/office/2006/relationships/keyMapCustomizations" Target="customizations.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CB5DAF-3118-431E-A8FD-63EDB81BE66C}">
  <ds:schemaRefs/>
</ds:datastoreItem>
</file>

<file path=docProps/app.xml><?xml version="1.0" encoding="utf-8"?>
<Properties xmlns="http://schemas.openxmlformats.org/officeDocument/2006/extended-properties" xmlns:vt="http://schemas.openxmlformats.org/officeDocument/2006/docPropsVTypes">
  <Template>Normal.dotm</Template>
  <Company>shenduxitong</Company>
  <Pages>121</Pages>
  <Words>46551</Words>
  <Characters>55642</Characters>
  <Lines>306</Lines>
  <Paragraphs>86</Paragraphs>
  <TotalTime>14</TotalTime>
  <ScaleCrop>false</ScaleCrop>
  <LinksUpToDate>false</LinksUpToDate>
  <CharactersWithSpaces>56611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2021-08-05T03:38:00Z</dcterms:created>
  <dc:creator>Administrator</dc:creator>
  <cp:lastModifiedBy>Administrator</cp:lastModifiedBy>
  <dcterms:modified xsi:type="dcterms:W3CDTF">2023-10-26T02:10:39Z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_DocHome">
    <vt:i4>-830791669</vt:i4>
  </property>
  <property fmtid="{D5CDD505-2E9C-101B-9397-08002B2CF9AE}" pid="4" name="ICV">
    <vt:lpwstr>1E98ABD5C65E4CC28479F56A41018DDF</vt:lpwstr>
  </property>
</Properties>
</file>